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header13.xml" ContentType="application/vnd.openxmlformats-officedocument.wordprocessingml.header+xml"/>
  <Override PartName="/word/footer16.xml" ContentType="application/vnd.openxmlformats-officedocument.wordprocessingml.footer+xml"/>
  <Override PartName="/word/header14.xml" ContentType="application/vnd.openxmlformats-officedocument.wordprocessingml.header+xml"/>
  <Override PartName="/word/footer17.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header16.xml" ContentType="application/vnd.openxmlformats-officedocument.wordprocessingml.header+xml"/>
  <Override PartName="/word/footer4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D8E2E" w14:textId="77777777" w:rsidR="00340D87" w:rsidRPr="00314B1E" w:rsidRDefault="00340D87" w:rsidP="00340D87">
      <w:pPr>
        <w:jc w:val="center"/>
        <w:rPr>
          <w:rFonts w:ascii="Arial" w:eastAsia="Times New Roman" w:hAnsi="Arial" w:cs="Arial"/>
          <w:b/>
          <w:sz w:val="32"/>
          <w:szCs w:val="32"/>
        </w:rPr>
      </w:pPr>
    </w:p>
    <w:p w14:paraId="5D87CC87" w14:textId="77777777" w:rsidR="00340D87" w:rsidRPr="00314B1E" w:rsidRDefault="00340D87" w:rsidP="00340D87">
      <w:pPr>
        <w:jc w:val="center"/>
        <w:rPr>
          <w:rFonts w:ascii="Arial" w:eastAsia="Times New Roman" w:hAnsi="Arial" w:cs="Arial"/>
          <w:b/>
          <w:sz w:val="32"/>
          <w:szCs w:val="32"/>
        </w:rPr>
      </w:pPr>
    </w:p>
    <w:p w14:paraId="48B30E3E" w14:textId="77777777" w:rsidR="00340D87" w:rsidRPr="00314B1E" w:rsidRDefault="00340D87" w:rsidP="00340D87">
      <w:pPr>
        <w:jc w:val="center"/>
        <w:rPr>
          <w:rFonts w:ascii="Arial" w:eastAsia="Times New Roman" w:hAnsi="Arial" w:cs="Arial"/>
          <w:b/>
          <w:sz w:val="32"/>
          <w:szCs w:val="32"/>
        </w:rPr>
      </w:pPr>
    </w:p>
    <w:p w14:paraId="7286BDAC" w14:textId="77777777" w:rsidR="00340D87" w:rsidRPr="00314B1E" w:rsidRDefault="00340D87" w:rsidP="00340D87">
      <w:pPr>
        <w:jc w:val="center"/>
        <w:rPr>
          <w:rFonts w:ascii="Arial" w:eastAsia="Times New Roman" w:hAnsi="Arial" w:cs="Arial"/>
          <w:b/>
          <w:sz w:val="32"/>
          <w:szCs w:val="32"/>
        </w:rPr>
      </w:pPr>
    </w:p>
    <w:p w14:paraId="1EEF478D" w14:textId="77777777" w:rsidR="00340D87" w:rsidRPr="00314B1E" w:rsidRDefault="00340D87" w:rsidP="00340D87">
      <w:pPr>
        <w:jc w:val="center"/>
        <w:rPr>
          <w:rFonts w:ascii="Arial" w:eastAsia="Times New Roman" w:hAnsi="Arial" w:cs="Arial"/>
          <w:b/>
          <w:sz w:val="32"/>
          <w:szCs w:val="32"/>
        </w:rPr>
      </w:pPr>
    </w:p>
    <w:p w14:paraId="67A07746" w14:textId="77777777" w:rsidR="00340D87" w:rsidRPr="00314B1E" w:rsidRDefault="00340D87" w:rsidP="00340D87">
      <w:pPr>
        <w:jc w:val="center"/>
        <w:rPr>
          <w:rFonts w:ascii="Arial" w:eastAsia="Times New Roman" w:hAnsi="Arial" w:cs="Arial"/>
          <w:b/>
          <w:sz w:val="32"/>
          <w:szCs w:val="32"/>
        </w:rPr>
      </w:pPr>
    </w:p>
    <w:p w14:paraId="0950FBDA" w14:textId="77777777" w:rsidR="00340D87" w:rsidRPr="00314B1E" w:rsidRDefault="00340D87" w:rsidP="00340D87">
      <w:pPr>
        <w:jc w:val="center"/>
        <w:rPr>
          <w:rFonts w:ascii="Arial" w:eastAsia="Times New Roman" w:hAnsi="Arial" w:cs="Arial"/>
          <w:b/>
          <w:sz w:val="32"/>
          <w:szCs w:val="32"/>
        </w:rPr>
      </w:pPr>
    </w:p>
    <w:p w14:paraId="155472D7" w14:textId="77777777" w:rsidR="00340D87" w:rsidRPr="00314B1E" w:rsidRDefault="00340D87" w:rsidP="00340D87">
      <w:pPr>
        <w:jc w:val="center"/>
        <w:rPr>
          <w:rFonts w:ascii="Arial" w:eastAsia="Times New Roman" w:hAnsi="Arial" w:cs="Arial"/>
          <w:b/>
          <w:sz w:val="32"/>
          <w:szCs w:val="32"/>
        </w:rPr>
      </w:pPr>
    </w:p>
    <w:p w14:paraId="4D046453" w14:textId="77777777" w:rsidR="00340D87" w:rsidRPr="00314B1E" w:rsidRDefault="00340D87" w:rsidP="00340D87">
      <w:pPr>
        <w:jc w:val="center"/>
        <w:rPr>
          <w:rFonts w:ascii="Arial" w:eastAsia="Times New Roman" w:hAnsi="Arial" w:cs="Arial"/>
          <w:b/>
          <w:sz w:val="32"/>
          <w:szCs w:val="32"/>
        </w:rPr>
      </w:pPr>
    </w:p>
    <w:p w14:paraId="09E303E4" w14:textId="77777777" w:rsidR="00340D87" w:rsidRPr="00314B1E" w:rsidRDefault="00340D87" w:rsidP="00340D87">
      <w:pPr>
        <w:jc w:val="center"/>
        <w:rPr>
          <w:rFonts w:ascii="Arial" w:eastAsia="Times New Roman" w:hAnsi="Arial" w:cs="Arial"/>
          <w:b/>
          <w:sz w:val="32"/>
          <w:szCs w:val="32"/>
        </w:rPr>
      </w:pPr>
    </w:p>
    <w:p w14:paraId="674389A7" w14:textId="330B2E47" w:rsidR="00AD2D70" w:rsidRPr="00314B1E" w:rsidRDefault="00AD2D70" w:rsidP="00340D87">
      <w:pPr>
        <w:jc w:val="center"/>
        <w:rPr>
          <w:rFonts w:ascii="Arial" w:eastAsia="Times New Roman" w:hAnsi="Arial" w:cs="Arial"/>
          <w:b/>
          <w:sz w:val="32"/>
          <w:szCs w:val="32"/>
        </w:rPr>
      </w:pPr>
    </w:p>
    <w:p w14:paraId="4EFB307C" w14:textId="36112C94" w:rsidR="00AD2D70" w:rsidRPr="00314B1E" w:rsidRDefault="00AD2D70" w:rsidP="00AD2D70">
      <w:pPr>
        <w:tabs>
          <w:tab w:val="left" w:pos="1485"/>
        </w:tabs>
        <w:rPr>
          <w:rFonts w:ascii="Arial" w:eastAsia="Times New Roman" w:hAnsi="Arial" w:cs="Arial"/>
          <w:b/>
          <w:sz w:val="32"/>
          <w:szCs w:val="32"/>
        </w:rPr>
      </w:pPr>
      <w:r w:rsidRPr="00314B1E">
        <w:rPr>
          <w:rFonts w:ascii="Arial" w:eastAsia="Times New Roman" w:hAnsi="Arial" w:cs="Arial"/>
          <w:b/>
          <w:sz w:val="32"/>
          <w:szCs w:val="32"/>
        </w:rPr>
        <w:tab/>
      </w:r>
    </w:p>
    <w:p w14:paraId="4BE808ED" w14:textId="1FAB39CD" w:rsidR="00AD2D70" w:rsidRPr="00314B1E" w:rsidRDefault="00AD2D70" w:rsidP="00AD2D70">
      <w:pPr>
        <w:tabs>
          <w:tab w:val="left" w:pos="1485"/>
        </w:tabs>
        <w:rPr>
          <w:rFonts w:ascii="Arial" w:eastAsia="Times New Roman" w:hAnsi="Arial" w:cs="Arial"/>
          <w:b/>
          <w:sz w:val="32"/>
          <w:szCs w:val="32"/>
        </w:rPr>
      </w:pPr>
    </w:p>
    <w:p w14:paraId="06D52ED0" w14:textId="77777777" w:rsidR="00AD2D70" w:rsidRPr="00314B1E" w:rsidRDefault="00AD2D70" w:rsidP="00AD2D70">
      <w:pPr>
        <w:tabs>
          <w:tab w:val="left" w:pos="1485"/>
        </w:tabs>
        <w:rPr>
          <w:rFonts w:ascii="Arial" w:eastAsia="Times New Roman" w:hAnsi="Arial" w:cs="Arial"/>
          <w:b/>
          <w:sz w:val="32"/>
          <w:szCs w:val="32"/>
        </w:rPr>
      </w:pPr>
    </w:p>
    <w:p w14:paraId="4210AEE6" w14:textId="77777777" w:rsidR="00340D87" w:rsidRPr="00314B1E" w:rsidRDefault="00340D87" w:rsidP="00340D87">
      <w:pPr>
        <w:jc w:val="center"/>
        <w:rPr>
          <w:rFonts w:ascii="Arial" w:eastAsia="Times New Roman" w:hAnsi="Arial" w:cs="Arial"/>
          <w:b/>
          <w:sz w:val="32"/>
          <w:szCs w:val="32"/>
        </w:rPr>
      </w:pPr>
    </w:p>
    <w:p w14:paraId="3E3431A2" w14:textId="77777777" w:rsidR="00340D87" w:rsidRPr="00314B1E" w:rsidRDefault="00340D87" w:rsidP="00340D87">
      <w:pPr>
        <w:ind w:right="284"/>
        <w:rPr>
          <w:rFonts w:ascii="Arial" w:eastAsia="Times New Roman" w:hAnsi="Arial" w:cs="Arial"/>
          <w:b/>
          <w:sz w:val="28"/>
          <w:szCs w:val="28"/>
        </w:rPr>
      </w:pPr>
      <w:r w:rsidRPr="00314B1E">
        <w:rPr>
          <w:rFonts w:ascii="Arial" w:eastAsia="Times New Roman" w:hAnsi="Arial" w:cs="Arial"/>
          <w:b/>
          <w:sz w:val="28"/>
          <w:szCs w:val="28"/>
        </w:rPr>
        <w:t>HRVATSKA BANKA ZA OBNOVU I RAZVITAK</w:t>
      </w:r>
    </w:p>
    <w:p w14:paraId="7360F328" w14:textId="77777777" w:rsidR="00340D87" w:rsidRPr="00314B1E" w:rsidRDefault="00340D87" w:rsidP="00340D87">
      <w:pPr>
        <w:rPr>
          <w:rFonts w:ascii="Arial" w:eastAsia="Times New Roman" w:hAnsi="Arial" w:cs="Arial"/>
          <w:b/>
          <w:sz w:val="32"/>
          <w:szCs w:val="32"/>
        </w:rPr>
      </w:pPr>
    </w:p>
    <w:p w14:paraId="695D4788" w14:textId="77777777" w:rsidR="00340D87" w:rsidRPr="00314B1E" w:rsidRDefault="00340D87" w:rsidP="00340D87">
      <w:pPr>
        <w:rPr>
          <w:rFonts w:ascii="Arial" w:eastAsia="Times New Roman" w:hAnsi="Arial" w:cs="Arial"/>
          <w:b/>
          <w:sz w:val="28"/>
          <w:szCs w:val="28"/>
        </w:rPr>
      </w:pPr>
      <w:r w:rsidRPr="00314B1E">
        <w:rPr>
          <w:rFonts w:ascii="Arial" w:eastAsia="Times New Roman" w:hAnsi="Arial" w:cs="Arial"/>
          <w:b/>
          <w:sz w:val="28"/>
          <w:szCs w:val="28"/>
        </w:rPr>
        <w:t>Nerevidirani skraćeni odvojeni i konsolidirani financijski izvještaji</w:t>
      </w:r>
    </w:p>
    <w:p w14:paraId="3A8E0BF1" w14:textId="62C7CCE9" w:rsidR="00340D87" w:rsidRPr="00314B1E" w:rsidRDefault="00340D87" w:rsidP="00340D87">
      <w:pPr>
        <w:rPr>
          <w:rFonts w:ascii="Arial" w:hAnsi="Arial" w:cs="Arial"/>
          <w:sz w:val="28"/>
          <w:szCs w:val="28"/>
        </w:rPr>
      </w:pPr>
      <w:r w:rsidRPr="00314B1E">
        <w:rPr>
          <w:rFonts w:ascii="Arial" w:eastAsia="Times New Roman" w:hAnsi="Arial" w:cs="Arial"/>
          <w:b/>
          <w:sz w:val="28"/>
          <w:szCs w:val="28"/>
        </w:rPr>
        <w:t>za razdoblje od 1.1. do 3</w:t>
      </w:r>
      <w:r w:rsidR="00575708">
        <w:rPr>
          <w:rFonts w:ascii="Arial" w:eastAsia="Times New Roman" w:hAnsi="Arial" w:cs="Arial"/>
          <w:b/>
          <w:sz w:val="28"/>
          <w:szCs w:val="28"/>
        </w:rPr>
        <w:t>1</w:t>
      </w:r>
      <w:r w:rsidRPr="00314B1E">
        <w:rPr>
          <w:rFonts w:ascii="Arial" w:eastAsia="Times New Roman" w:hAnsi="Arial" w:cs="Arial"/>
          <w:b/>
          <w:sz w:val="28"/>
          <w:szCs w:val="28"/>
        </w:rPr>
        <w:t>.</w:t>
      </w:r>
      <w:r w:rsidR="00575708">
        <w:rPr>
          <w:rFonts w:ascii="Arial" w:eastAsia="Times New Roman" w:hAnsi="Arial" w:cs="Arial"/>
          <w:b/>
          <w:sz w:val="28"/>
          <w:szCs w:val="28"/>
        </w:rPr>
        <w:t>3</w:t>
      </w:r>
      <w:r w:rsidRPr="00314B1E">
        <w:rPr>
          <w:rFonts w:ascii="Arial" w:eastAsia="Times New Roman" w:hAnsi="Arial" w:cs="Arial"/>
          <w:b/>
          <w:sz w:val="28"/>
          <w:szCs w:val="28"/>
        </w:rPr>
        <w:t>.202</w:t>
      </w:r>
      <w:r w:rsidR="00575708">
        <w:rPr>
          <w:rFonts w:ascii="Arial" w:eastAsia="Times New Roman" w:hAnsi="Arial" w:cs="Arial"/>
          <w:b/>
          <w:sz w:val="28"/>
          <w:szCs w:val="28"/>
        </w:rPr>
        <w:t>6</w:t>
      </w:r>
      <w:r w:rsidRPr="00314B1E">
        <w:rPr>
          <w:rFonts w:ascii="Arial" w:eastAsia="Times New Roman" w:hAnsi="Arial" w:cs="Arial"/>
          <w:b/>
          <w:sz w:val="28"/>
          <w:szCs w:val="28"/>
        </w:rPr>
        <w:t>.</w:t>
      </w:r>
    </w:p>
    <w:p w14:paraId="4EA9D7A4" w14:textId="77777777" w:rsidR="00D101AE" w:rsidRPr="00314B1E" w:rsidRDefault="00D101AE">
      <w:pPr>
        <w:rPr>
          <w:rFonts w:ascii="Arial" w:hAnsi="Arial" w:cs="Arial"/>
          <w:sz w:val="20"/>
          <w:szCs w:val="20"/>
        </w:rPr>
      </w:pPr>
    </w:p>
    <w:p w14:paraId="3E4ECFEF" w14:textId="77777777" w:rsidR="00753D23" w:rsidRPr="00314B1E" w:rsidRDefault="00753D23" w:rsidP="00753D23">
      <w:pPr>
        <w:jc w:val="center"/>
        <w:rPr>
          <w:rFonts w:ascii="Arial" w:hAnsi="Arial" w:cs="Arial"/>
          <w:sz w:val="20"/>
          <w:szCs w:val="20"/>
        </w:rPr>
      </w:pPr>
    </w:p>
    <w:p w14:paraId="404DB9BB" w14:textId="77777777" w:rsidR="00753D23" w:rsidRPr="00314B1E" w:rsidRDefault="00753D23" w:rsidP="00753D23">
      <w:pPr>
        <w:jc w:val="center"/>
        <w:rPr>
          <w:rFonts w:ascii="Arial" w:hAnsi="Arial" w:cs="Arial"/>
          <w:sz w:val="20"/>
          <w:szCs w:val="20"/>
        </w:rPr>
      </w:pPr>
    </w:p>
    <w:p w14:paraId="71FD677A" w14:textId="77777777" w:rsidR="00753D23" w:rsidRPr="00314B1E" w:rsidRDefault="00753D23" w:rsidP="00753D23">
      <w:pPr>
        <w:jc w:val="center"/>
        <w:rPr>
          <w:rFonts w:ascii="Arial" w:hAnsi="Arial" w:cs="Arial"/>
          <w:sz w:val="20"/>
          <w:szCs w:val="20"/>
        </w:rPr>
      </w:pPr>
    </w:p>
    <w:p w14:paraId="0418A80B" w14:textId="77777777" w:rsidR="00753D23" w:rsidRPr="00314B1E" w:rsidRDefault="00753D23" w:rsidP="00753D23">
      <w:pPr>
        <w:jc w:val="center"/>
        <w:rPr>
          <w:rFonts w:ascii="Arial" w:hAnsi="Arial" w:cs="Arial"/>
          <w:sz w:val="20"/>
          <w:szCs w:val="20"/>
        </w:rPr>
      </w:pPr>
    </w:p>
    <w:p w14:paraId="55568076" w14:textId="77777777" w:rsidR="00753D23" w:rsidRPr="00314B1E" w:rsidRDefault="00753D23" w:rsidP="00753D23">
      <w:pPr>
        <w:jc w:val="center"/>
        <w:rPr>
          <w:rFonts w:ascii="Arial" w:hAnsi="Arial" w:cs="Arial"/>
          <w:sz w:val="20"/>
          <w:szCs w:val="20"/>
        </w:rPr>
      </w:pPr>
    </w:p>
    <w:p w14:paraId="5E12D44F" w14:textId="77777777" w:rsidR="00753D23" w:rsidRPr="00314B1E" w:rsidRDefault="00753D23" w:rsidP="00753D23">
      <w:pPr>
        <w:jc w:val="center"/>
        <w:rPr>
          <w:rFonts w:ascii="Arial" w:hAnsi="Arial" w:cs="Arial"/>
          <w:sz w:val="20"/>
          <w:szCs w:val="20"/>
        </w:rPr>
      </w:pPr>
    </w:p>
    <w:p w14:paraId="0D719934" w14:textId="77777777" w:rsidR="00753D23" w:rsidRPr="00314B1E" w:rsidRDefault="00753D23" w:rsidP="00753D23">
      <w:pPr>
        <w:jc w:val="center"/>
        <w:rPr>
          <w:rFonts w:ascii="Arial" w:hAnsi="Arial" w:cs="Arial"/>
          <w:sz w:val="20"/>
          <w:szCs w:val="20"/>
        </w:rPr>
      </w:pPr>
    </w:p>
    <w:p w14:paraId="106F42ED" w14:textId="77777777" w:rsidR="00753D23" w:rsidRPr="00314B1E" w:rsidRDefault="00753D23" w:rsidP="00753D23">
      <w:pPr>
        <w:jc w:val="center"/>
        <w:rPr>
          <w:rFonts w:ascii="Arial" w:hAnsi="Arial" w:cs="Arial"/>
          <w:sz w:val="20"/>
          <w:szCs w:val="20"/>
        </w:rPr>
      </w:pPr>
    </w:p>
    <w:p w14:paraId="6D80DF17" w14:textId="77777777" w:rsidR="00753D23" w:rsidRPr="00314B1E" w:rsidRDefault="00753D23" w:rsidP="00753D23">
      <w:pPr>
        <w:jc w:val="center"/>
        <w:rPr>
          <w:rFonts w:ascii="Arial" w:hAnsi="Arial" w:cs="Arial"/>
          <w:sz w:val="20"/>
          <w:szCs w:val="20"/>
        </w:rPr>
      </w:pPr>
    </w:p>
    <w:p w14:paraId="5C2DF67F" w14:textId="77777777" w:rsidR="00753D23" w:rsidRPr="00314B1E" w:rsidRDefault="00753D23" w:rsidP="00753D23">
      <w:pPr>
        <w:jc w:val="center"/>
        <w:rPr>
          <w:rFonts w:ascii="Arial" w:hAnsi="Arial" w:cs="Arial"/>
          <w:sz w:val="20"/>
          <w:szCs w:val="20"/>
        </w:rPr>
      </w:pPr>
    </w:p>
    <w:p w14:paraId="090F54F0" w14:textId="77777777" w:rsidR="00753D23" w:rsidRPr="00314B1E" w:rsidRDefault="00753D23" w:rsidP="00753D23">
      <w:pPr>
        <w:jc w:val="center"/>
        <w:rPr>
          <w:rFonts w:ascii="Arial" w:hAnsi="Arial" w:cs="Arial"/>
          <w:sz w:val="20"/>
          <w:szCs w:val="20"/>
        </w:rPr>
      </w:pPr>
    </w:p>
    <w:p w14:paraId="4E22ECAE" w14:textId="77777777" w:rsidR="00753D23" w:rsidRPr="00314B1E" w:rsidRDefault="00753D23" w:rsidP="00753D23">
      <w:pPr>
        <w:jc w:val="center"/>
        <w:rPr>
          <w:rFonts w:ascii="Arial" w:hAnsi="Arial" w:cs="Arial"/>
          <w:sz w:val="20"/>
          <w:szCs w:val="20"/>
        </w:rPr>
      </w:pPr>
    </w:p>
    <w:p w14:paraId="76F3B347" w14:textId="77777777" w:rsidR="00753D23" w:rsidRPr="00314B1E" w:rsidRDefault="00753D23" w:rsidP="00753D23">
      <w:pPr>
        <w:jc w:val="center"/>
        <w:rPr>
          <w:rFonts w:ascii="Arial" w:hAnsi="Arial" w:cs="Arial"/>
          <w:sz w:val="20"/>
          <w:szCs w:val="20"/>
        </w:rPr>
      </w:pPr>
    </w:p>
    <w:p w14:paraId="50494387" w14:textId="77777777" w:rsidR="00753D23" w:rsidRPr="00314B1E" w:rsidRDefault="00753D23" w:rsidP="00753D23">
      <w:pPr>
        <w:jc w:val="center"/>
        <w:rPr>
          <w:rFonts w:ascii="Arial" w:hAnsi="Arial" w:cs="Arial"/>
          <w:sz w:val="20"/>
          <w:szCs w:val="20"/>
        </w:rPr>
      </w:pPr>
    </w:p>
    <w:p w14:paraId="7BCB92E9" w14:textId="77777777" w:rsidR="00753D23" w:rsidRPr="00314B1E" w:rsidRDefault="00753D23" w:rsidP="00753D23">
      <w:pPr>
        <w:jc w:val="center"/>
        <w:rPr>
          <w:rFonts w:ascii="Arial" w:hAnsi="Arial" w:cs="Arial"/>
          <w:sz w:val="20"/>
          <w:szCs w:val="20"/>
        </w:rPr>
      </w:pPr>
    </w:p>
    <w:p w14:paraId="00A3E09B" w14:textId="77777777" w:rsidR="00753D23" w:rsidRPr="00314B1E" w:rsidRDefault="00753D23" w:rsidP="00753D23">
      <w:pPr>
        <w:jc w:val="center"/>
        <w:rPr>
          <w:rFonts w:ascii="Arial" w:hAnsi="Arial" w:cs="Arial"/>
          <w:sz w:val="20"/>
          <w:szCs w:val="20"/>
        </w:rPr>
      </w:pPr>
    </w:p>
    <w:p w14:paraId="6803DA1D" w14:textId="77777777" w:rsidR="00753D23" w:rsidRPr="00314B1E" w:rsidRDefault="00753D23" w:rsidP="00753D23">
      <w:pPr>
        <w:jc w:val="center"/>
        <w:rPr>
          <w:rFonts w:ascii="Arial" w:hAnsi="Arial" w:cs="Arial"/>
          <w:sz w:val="20"/>
          <w:szCs w:val="20"/>
        </w:rPr>
      </w:pPr>
    </w:p>
    <w:p w14:paraId="2C183AE3" w14:textId="77777777" w:rsidR="00753D23" w:rsidRPr="00314B1E" w:rsidRDefault="00753D23" w:rsidP="00753D23">
      <w:pPr>
        <w:jc w:val="center"/>
        <w:rPr>
          <w:rFonts w:ascii="Arial" w:hAnsi="Arial" w:cs="Arial"/>
          <w:sz w:val="20"/>
          <w:szCs w:val="20"/>
        </w:rPr>
      </w:pPr>
    </w:p>
    <w:p w14:paraId="36414526" w14:textId="77777777" w:rsidR="00753D23" w:rsidRPr="00314B1E" w:rsidRDefault="00753D23" w:rsidP="00753D23">
      <w:pPr>
        <w:jc w:val="center"/>
        <w:rPr>
          <w:rFonts w:ascii="Arial" w:hAnsi="Arial" w:cs="Arial"/>
          <w:sz w:val="20"/>
          <w:szCs w:val="20"/>
        </w:rPr>
      </w:pPr>
    </w:p>
    <w:p w14:paraId="750D7F1C" w14:textId="77777777" w:rsidR="00753D23" w:rsidRPr="00314B1E" w:rsidRDefault="00753D23" w:rsidP="00753D23">
      <w:pPr>
        <w:jc w:val="center"/>
        <w:rPr>
          <w:rFonts w:ascii="Arial" w:hAnsi="Arial" w:cs="Arial"/>
          <w:sz w:val="20"/>
          <w:szCs w:val="20"/>
        </w:rPr>
      </w:pPr>
    </w:p>
    <w:p w14:paraId="1E6412AE" w14:textId="77777777" w:rsidR="00753D23" w:rsidRPr="00314B1E" w:rsidRDefault="00753D23" w:rsidP="00753D23">
      <w:pPr>
        <w:jc w:val="center"/>
        <w:rPr>
          <w:rFonts w:ascii="Arial" w:hAnsi="Arial" w:cs="Arial"/>
          <w:sz w:val="20"/>
          <w:szCs w:val="20"/>
        </w:rPr>
      </w:pPr>
    </w:p>
    <w:p w14:paraId="10AD2350" w14:textId="77777777" w:rsidR="00753D23" w:rsidRPr="00314B1E" w:rsidRDefault="00753D23" w:rsidP="00AD2D70">
      <w:pPr>
        <w:rPr>
          <w:rFonts w:ascii="Arial" w:hAnsi="Arial" w:cs="Arial"/>
          <w:sz w:val="20"/>
          <w:szCs w:val="20"/>
        </w:rPr>
      </w:pPr>
    </w:p>
    <w:p w14:paraId="2337DF5F" w14:textId="77777777" w:rsidR="00753D23" w:rsidRPr="00314B1E" w:rsidRDefault="00753D23" w:rsidP="00753D23">
      <w:pPr>
        <w:jc w:val="center"/>
        <w:rPr>
          <w:rFonts w:ascii="Arial" w:hAnsi="Arial" w:cs="Arial"/>
          <w:sz w:val="20"/>
          <w:szCs w:val="20"/>
        </w:rPr>
      </w:pPr>
    </w:p>
    <w:p w14:paraId="3B5B410E" w14:textId="77777777" w:rsidR="00753D23" w:rsidRPr="00314B1E" w:rsidRDefault="00753D23" w:rsidP="00753D23">
      <w:pPr>
        <w:jc w:val="center"/>
        <w:rPr>
          <w:rFonts w:ascii="Arial" w:hAnsi="Arial" w:cs="Arial"/>
          <w:sz w:val="20"/>
          <w:szCs w:val="20"/>
        </w:rPr>
      </w:pPr>
    </w:p>
    <w:p w14:paraId="217D99A4" w14:textId="77777777" w:rsidR="00753D23" w:rsidRPr="00314B1E" w:rsidRDefault="00753D23" w:rsidP="00753D23">
      <w:pPr>
        <w:jc w:val="center"/>
        <w:rPr>
          <w:rFonts w:ascii="Arial" w:hAnsi="Arial" w:cs="Arial"/>
          <w:sz w:val="20"/>
          <w:szCs w:val="20"/>
        </w:rPr>
      </w:pPr>
    </w:p>
    <w:p w14:paraId="2F1FDAF4" w14:textId="77777777" w:rsidR="00753D23" w:rsidRPr="00314B1E" w:rsidRDefault="00753D23" w:rsidP="00753D23">
      <w:pPr>
        <w:jc w:val="center"/>
        <w:rPr>
          <w:rFonts w:ascii="Arial" w:hAnsi="Arial" w:cs="Arial"/>
          <w:sz w:val="20"/>
          <w:szCs w:val="20"/>
        </w:rPr>
      </w:pPr>
    </w:p>
    <w:p w14:paraId="7B24D377" w14:textId="77777777" w:rsidR="00753D23" w:rsidRPr="00314B1E" w:rsidRDefault="00753D23" w:rsidP="00753D23">
      <w:pPr>
        <w:jc w:val="center"/>
        <w:rPr>
          <w:rFonts w:ascii="Arial" w:hAnsi="Arial" w:cs="Arial"/>
          <w:sz w:val="20"/>
          <w:szCs w:val="20"/>
        </w:rPr>
      </w:pPr>
    </w:p>
    <w:p w14:paraId="550A06CC" w14:textId="77777777" w:rsidR="00753D23" w:rsidRPr="00314B1E" w:rsidRDefault="00753D23" w:rsidP="00753D23">
      <w:pPr>
        <w:jc w:val="center"/>
        <w:rPr>
          <w:rFonts w:ascii="Arial" w:hAnsi="Arial" w:cs="Arial"/>
          <w:sz w:val="20"/>
          <w:szCs w:val="20"/>
        </w:rPr>
      </w:pPr>
    </w:p>
    <w:p w14:paraId="0FBE811E" w14:textId="77777777" w:rsidR="00753D23" w:rsidRPr="00314B1E" w:rsidRDefault="00753D23" w:rsidP="00753D23">
      <w:pPr>
        <w:jc w:val="center"/>
        <w:rPr>
          <w:rFonts w:ascii="Arial" w:hAnsi="Arial" w:cs="Arial"/>
          <w:sz w:val="20"/>
          <w:szCs w:val="20"/>
        </w:rPr>
      </w:pPr>
    </w:p>
    <w:p w14:paraId="11DE1F67" w14:textId="3FCCF68B" w:rsidR="00753D23" w:rsidRPr="00314B1E" w:rsidRDefault="00753D23" w:rsidP="004462A4">
      <w:pPr>
        <w:rPr>
          <w:rFonts w:ascii="Arial" w:hAnsi="Arial" w:cs="Arial"/>
          <w:sz w:val="20"/>
          <w:szCs w:val="20"/>
        </w:rPr>
        <w:sectPr w:rsidR="00753D23" w:rsidRPr="00314B1E" w:rsidSect="00A56428">
          <w:pgSz w:w="11906" w:h="16838" w:code="9"/>
          <w:pgMar w:top="1418" w:right="1418" w:bottom="1418" w:left="1418" w:header="709" w:footer="709" w:gutter="0"/>
          <w:cols w:space="708"/>
          <w:docGrid w:linePitch="360"/>
        </w:sectPr>
      </w:pPr>
      <w:r w:rsidRPr="00314B1E">
        <w:rPr>
          <w:rFonts w:ascii="Arial" w:hAnsi="Arial" w:cs="Arial"/>
          <w:sz w:val="20"/>
          <w:szCs w:val="20"/>
        </w:rPr>
        <w:t>Zagreb,</w:t>
      </w:r>
      <w:r w:rsidR="00C7645A">
        <w:rPr>
          <w:rFonts w:ascii="Arial" w:hAnsi="Arial" w:cs="Arial"/>
          <w:sz w:val="20"/>
          <w:szCs w:val="20"/>
        </w:rPr>
        <w:t xml:space="preserve"> </w:t>
      </w:r>
      <w:r w:rsidR="004C4BC5">
        <w:rPr>
          <w:rFonts w:ascii="Arial" w:hAnsi="Arial" w:cs="Arial"/>
          <w:sz w:val="20"/>
          <w:szCs w:val="20"/>
        </w:rPr>
        <w:t>travanj</w:t>
      </w:r>
      <w:r w:rsidR="004C4BC5" w:rsidRPr="00314B1E">
        <w:rPr>
          <w:rFonts w:ascii="Arial" w:hAnsi="Arial" w:cs="Arial"/>
          <w:sz w:val="20"/>
          <w:szCs w:val="20"/>
        </w:rPr>
        <w:t xml:space="preserve"> </w:t>
      </w:r>
      <w:r w:rsidRPr="00314B1E">
        <w:rPr>
          <w:rFonts w:ascii="Arial" w:hAnsi="Arial" w:cs="Arial"/>
          <w:sz w:val="20"/>
          <w:szCs w:val="20"/>
        </w:rPr>
        <w:t>202</w:t>
      </w:r>
      <w:r w:rsidR="009B7178">
        <w:rPr>
          <w:rFonts w:ascii="Arial" w:hAnsi="Arial" w:cs="Arial"/>
          <w:sz w:val="20"/>
          <w:szCs w:val="20"/>
        </w:rPr>
        <w:t>6</w:t>
      </w:r>
      <w:r w:rsidRPr="00314B1E">
        <w:rPr>
          <w:rFonts w:ascii="Arial" w:hAnsi="Arial" w:cs="Arial"/>
          <w:sz w:val="20"/>
          <w:szCs w:val="20"/>
        </w:rPr>
        <w:t>. godine</w:t>
      </w:r>
    </w:p>
    <w:p w14:paraId="67835596" w14:textId="77777777" w:rsidR="00340D87" w:rsidRPr="00314B1E" w:rsidRDefault="00340D87">
      <w:pPr>
        <w:rPr>
          <w:rFonts w:ascii="Arial" w:hAnsi="Arial" w:cs="Arial"/>
          <w:sz w:val="20"/>
          <w:szCs w:val="20"/>
        </w:rPr>
      </w:pPr>
    </w:p>
    <w:p w14:paraId="7EA166D5" w14:textId="77777777" w:rsidR="00937272" w:rsidRPr="00314B1E" w:rsidRDefault="00937272" w:rsidP="00937272">
      <w:pPr>
        <w:jc w:val="center"/>
        <w:rPr>
          <w:rFonts w:ascii="Arial" w:hAnsi="Arial" w:cs="Arial"/>
        </w:rPr>
      </w:pPr>
    </w:p>
    <w:p w14:paraId="10F2E461" w14:textId="77777777" w:rsidR="00937272" w:rsidRPr="00314B1E" w:rsidRDefault="00937272" w:rsidP="00937272">
      <w:pPr>
        <w:jc w:val="center"/>
        <w:rPr>
          <w:rFonts w:ascii="Arial" w:hAnsi="Arial" w:cs="Arial"/>
        </w:rPr>
      </w:pPr>
    </w:p>
    <w:tbl>
      <w:tblPr>
        <w:tblW w:w="9487" w:type="dxa"/>
        <w:tblInd w:w="-132" w:type="dxa"/>
        <w:tblLook w:val="01E0" w:firstRow="1" w:lastRow="1" w:firstColumn="1" w:lastColumn="1" w:noHBand="0" w:noVBand="0"/>
      </w:tblPr>
      <w:tblGrid>
        <w:gridCol w:w="8429"/>
        <w:gridCol w:w="1058"/>
      </w:tblGrid>
      <w:tr w:rsidR="00314B1E" w:rsidRPr="00314B1E" w14:paraId="0A5ADA22" w14:textId="77777777" w:rsidTr="00964790">
        <w:tc>
          <w:tcPr>
            <w:tcW w:w="8429" w:type="dxa"/>
            <w:vAlign w:val="bottom"/>
          </w:tcPr>
          <w:p w14:paraId="51301F66" w14:textId="77777777" w:rsidR="00937272" w:rsidRPr="00314B1E" w:rsidRDefault="00937272" w:rsidP="00964790">
            <w:pPr>
              <w:spacing w:after="160" w:line="259" w:lineRule="auto"/>
              <w:rPr>
                <w:rFonts w:ascii="Arial" w:hAnsi="Arial" w:cs="Arial"/>
                <w:sz w:val="20"/>
                <w:szCs w:val="20"/>
              </w:rPr>
            </w:pPr>
          </w:p>
        </w:tc>
        <w:tc>
          <w:tcPr>
            <w:tcW w:w="1058" w:type="dxa"/>
            <w:vAlign w:val="bottom"/>
          </w:tcPr>
          <w:p w14:paraId="3E3174CE" w14:textId="77777777" w:rsidR="00937272" w:rsidRPr="00314B1E" w:rsidRDefault="00937272" w:rsidP="00964790">
            <w:pPr>
              <w:spacing w:before="120"/>
              <w:jc w:val="right"/>
              <w:rPr>
                <w:rFonts w:ascii="Arial" w:hAnsi="Arial" w:cs="Arial"/>
                <w:sz w:val="20"/>
                <w:szCs w:val="20"/>
              </w:rPr>
            </w:pPr>
            <w:r w:rsidRPr="00314B1E">
              <w:rPr>
                <w:rFonts w:ascii="Arial" w:hAnsi="Arial" w:cs="Arial"/>
                <w:sz w:val="20"/>
                <w:szCs w:val="20"/>
              </w:rPr>
              <w:t>Stranica</w:t>
            </w:r>
          </w:p>
        </w:tc>
      </w:tr>
      <w:tr w:rsidR="00314B1E" w:rsidRPr="00314B1E" w14:paraId="14CF0C17" w14:textId="77777777" w:rsidTr="00964790">
        <w:tc>
          <w:tcPr>
            <w:tcW w:w="8429" w:type="dxa"/>
            <w:vAlign w:val="bottom"/>
          </w:tcPr>
          <w:p w14:paraId="5A6EEEEA" w14:textId="77777777" w:rsidR="00937272" w:rsidRPr="00314B1E" w:rsidRDefault="00937272" w:rsidP="00964790">
            <w:pPr>
              <w:spacing w:after="160" w:line="259" w:lineRule="auto"/>
              <w:rPr>
                <w:rFonts w:ascii="Arial" w:hAnsi="Arial" w:cs="Arial"/>
                <w:sz w:val="20"/>
                <w:szCs w:val="20"/>
              </w:rPr>
            </w:pPr>
          </w:p>
        </w:tc>
        <w:tc>
          <w:tcPr>
            <w:tcW w:w="1058" w:type="dxa"/>
            <w:vAlign w:val="bottom"/>
          </w:tcPr>
          <w:p w14:paraId="6CD0796C" w14:textId="77777777" w:rsidR="00937272" w:rsidRPr="00314B1E" w:rsidRDefault="00937272" w:rsidP="00964790">
            <w:pPr>
              <w:spacing w:before="120"/>
              <w:jc w:val="right"/>
              <w:rPr>
                <w:rFonts w:ascii="Arial" w:hAnsi="Arial" w:cs="Arial"/>
                <w:sz w:val="20"/>
                <w:szCs w:val="20"/>
              </w:rPr>
            </w:pPr>
          </w:p>
        </w:tc>
      </w:tr>
      <w:tr w:rsidR="00314B1E" w:rsidRPr="00314B1E" w14:paraId="32C06860" w14:textId="77777777" w:rsidTr="00B14B25">
        <w:trPr>
          <w:trHeight w:val="428"/>
        </w:trPr>
        <w:tc>
          <w:tcPr>
            <w:tcW w:w="8429" w:type="dxa"/>
            <w:vAlign w:val="bottom"/>
          </w:tcPr>
          <w:p w14:paraId="76E32AC6" w14:textId="3509607C" w:rsidR="00B14B25" w:rsidRPr="00314B1E" w:rsidRDefault="009110D2" w:rsidP="00B14B25">
            <w:pPr>
              <w:rPr>
                <w:rFonts w:ascii="Arial" w:hAnsi="Arial" w:cs="Arial"/>
                <w:sz w:val="20"/>
                <w:szCs w:val="20"/>
              </w:rPr>
            </w:pPr>
            <w:r>
              <w:rPr>
                <w:rFonts w:ascii="Arial" w:hAnsi="Arial" w:cs="Arial"/>
                <w:sz w:val="20"/>
                <w:szCs w:val="20"/>
              </w:rPr>
              <w:t>Izvještaj poslovodstva</w:t>
            </w:r>
          </w:p>
        </w:tc>
        <w:tc>
          <w:tcPr>
            <w:tcW w:w="1058" w:type="dxa"/>
            <w:vAlign w:val="bottom"/>
          </w:tcPr>
          <w:p w14:paraId="03ECE957" w14:textId="1E8680DD" w:rsidR="00B14B25" w:rsidRPr="00314B1E" w:rsidRDefault="00382F70" w:rsidP="00B14B25">
            <w:pPr>
              <w:jc w:val="right"/>
              <w:rPr>
                <w:rFonts w:ascii="Arial" w:hAnsi="Arial" w:cs="Arial"/>
                <w:sz w:val="20"/>
                <w:szCs w:val="20"/>
              </w:rPr>
            </w:pPr>
            <w:r w:rsidRPr="00314B1E">
              <w:rPr>
                <w:rFonts w:ascii="Arial" w:hAnsi="Arial" w:cs="Arial"/>
                <w:sz w:val="20"/>
                <w:szCs w:val="20"/>
              </w:rPr>
              <w:t>3</w:t>
            </w:r>
          </w:p>
        </w:tc>
      </w:tr>
      <w:tr w:rsidR="009110D2" w:rsidRPr="00314B1E" w14:paraId="6EFAF880" w14:textId="77777777" w:rsidTr="00B14B25">
        <w:trPr>
          <w:trHeight w:val="428"/>
        </w:trPr>
        <w:tc>
          <w:tcPr>
            <w:tcW w:w="8429" w:type="dxa"/>
            <w:vAlign w:val="bottom"/>
          </w:tcPr>
          <w:p w14:paraId="26828165" w14:textId="77777777" w:rsidR="009110D2" w:rsidRPr="006101F9" w:rsidRDefault="009110D2" w:rsidP="00B14B25">
            <w:pPr>
              <w:rPr>
                <w:rFonts w:ascii="Arial" w:hAnsi="Arial" w:cs="Arial"/>
                <w:sz w:val="20"/>
                <w:szCs w:val="20"/>
              </w:rPr>
            </w:pPr>
          </w:p>
        </w:tc>
        <w:tc>
          <w:tcPr>
            <w:tcW w:w="1058" w:type="dxa"/>
            <w:vAlign w:val="bottom"/>
          </w:tcPr>
          <w:p w14:paraId="77AAD003" w14:textId="77777777" w:rsidR="009110D2" w:rsidRPr="00314B1E" w:rsidRDefault="009110D2" w:rsidP="00B14B25">
            <w:pPr>
              <w:jc w:val="right"/>
              <w:rPr>
                <w:rFonts w:ascii="Arial" w:hAnsi="Arial" w:cs="Arial"/>
                <w:sz w:val="20"/>
                <w:szCs w:val="20"/>
              </w:rPr>
            </w:pPr>
          </w:p>
        </w:tc>
      </w:tr>
      <w:tr w:rsidR="009110D2" w:rsidRPr="00314B1E" w14:paraId="07AB73AC" w14:textId="77777777" w:rsidTr="00964790">
        <w:tc>
          <w:tcPr>
            <w:tcW w:w="8429" w:type="dxa"/>
            <w:vAlign w:val="bottom"/>
          </w:tcPr>
          <w:p w14:paraId="660F788A" w14:textId="77777777" w:rsidR="009110D2" w:rsidRPr="00314B1E" w:rsidRDefault="009110D2" w:rsidP="009110D2">
            <w:pPr>
              <w:spacing w:before="120"/>
              <w:rPr>
                <w:rFonts w:ascii="Arial" w:hAnsi="Arial" w:cs="Arial"/>
                <w:sz w:val="20"/>
                <w:szCs w:val="20"/>
              </w:rPr>
            </w:pPr>
            <w:r w:rsidRPr="00314B1E">
              <w:rPr>
                <w:rFonts w:ascii="Arial" w:hAnsi="Arial" w:cs="Arial"/>
                <w:sz w:val="20"/>
                <w:szCs w:val="20"/>
              </w:rPr>
              <w:t>Odgovornosti Uprave i Nadzornog odbora za pripremu i prihvaćanje skraćenih odvojenih i konsolidiranih financijskih izvještaja</w:t>
            </w:r>
          </w:p>
        </w:tc>
        <w:tc>
          <w:tcPr>
            <w:tcW w:w="1058" w:type="dxa"/>
            <w:vAlign w:val="bottom"/>
          </w:tcPr>
          <w:p w14:paraId="7A902A15" w14:textId="59ED17CD" w:rsidR="009110D2" w:rsidRPr="00314B1E" w:rsidRDefault="009110D2" w:rsidP="009110D2">
            <w:pPr>
              <w:spacing w:before="120"/>
              <w:jc w:val="right"/>
              <w:rPr>
                <w:rFonts w:ascii="Arial" w:hAnsi="Arial" w:cs="Arial"/>
                <w:sz w:val="20"/>
                <w:szCs w:val="20"/>
              </w:rPr>
            </w:pPr>
            <w:r>
              <w:rPr>
                <w:rFonts w:ascii="Arial" w:hAnsi="Arial" w:cs="Arial"/>
                <w:sz w:val="20"/>
                <w:szCs w:val="20"/>
              </w:rPr>
              <w:t>6</w:t>
            </w:r>
          </w:p>
        </w:tc>
      </w:tr>
      <w:tr w:rsidR="009110D2" w:rsidRPr="00314B1E" w14:paraId="6D9394B0" w14:textId="77777777" w:rsidTr="00964790">
        <w:tc>
          <w:tcPr>
            <w:tcW w:w="8429" w:type="dxa"/>
            <w:vAlign w:val="bottom"/>
          </w:tcPr>
          <w:p w14:paraId="578153B1" w14:textId="77777777" w:rsidR="009110D2" w:rsidRPr="00314B1E" w:rsidRDefault="009110D2" w:rsidP="009110D2">
            <w:pPr>
              <w:spacing w:before="120"/>
              <w:rPr>
                <w:rFonts w:ascii="Arial" w:hAnsi="Arial" w:cs="Arial"/>
                <w:sz w:val="20"/>
                <w:szCs w:val="20"/>
              </w:rPr>
            </w:pPr>
          </w:p>
        </w:tc>
        <w:tc>
          <w:tcPr>
            <w:tcW w:w="1058" w:type="dxa"/>
            <w:vAlign w:val="bottom"/>
          </w:tcPr>
          <w:p w14:paraId="17748EB6" w14:textId="77777777" w:rsidR="009110D2" w:rsidRPr="00314B1E" w:rsidRDefault="009110D2" w:rsidP="009110D2">
            <w:pPr>
              <w:spacing w:before="120"/>
              <w:jc w:val="right"/>
              <w:rPr>
                <w:rFonts w:ascii="Arial" w:hAnsi="Arial" w:cs="Arial"/>
                <w:sz w:val="20"/>
                <w:szCs w:val="20"/>
              </w:rPr>
            </w:pPr>
          </w:p>
        </w:tc>
      </w:tr>
      <w:tr w:rsidR="009110D2" w:rsidRPr="00314B1E" w14:paraId="1CD0D71A" w14:textId="77777777" w:rsidTr="00964790">
        <w:trPr>
          <w:trHeight w:val="281"/>
        </w:trPr>
        <w:tc>
          <w:tcPr>
            <w:tcW w:w="8429" w:type="dxa"/>
            <w:vAlign w:val="bottom"/>
          </w:tcPr>
          <w:p w14:paraId="51BC0318" w14:textId="77777777" w:rsidR="009110D2" w:rsidRPr="00314B1E" w:rsidRDefault="009110D2" w:rsidP="009110D2">
            <w:pPr>
              <w:spacing w:before="120"/>
              <w:rPr>
                <w:rFonts w:ascii="Arial" w:hAnsi="Arial" w:cs="Arial"/>
                <w:sz w:val="20"/>
                <w:szCs w:val="20"/>
              </w:rPr>
            </w:pPr>
            <w:r w:rsidRPr="00314B1E">
              <w:rPr>
                <w:rFonts w:ascii="Arial" w:hAnsi="Arial" w:cs="Arial"/>
                <w:sz w:val="20"/>
                <w:szCs w:val="20"/>
              </w:rPr>
              <w:t>Skraćeni konsolidirani financijski izvještaji Grupe:</w:t>
            </w:r>
          </w:p>
        </w:tc>
        <w:tc>
          <w:tcPr>
            <w:tcW w:w="1058" w:type="dxa"/>
            <w:vAlign w:val="bottom"/>
          </w:tcPr>
          <w:p w14:paraId="34CFA3EF" w14:textId="3F702B19" w:rsidR="009110D2" w:rsidRPr="00314B1E" w:rsidRDefault="009110D2" w:rsidP="009110D2">
            <w:pPr>
              <w:spacing w:before="120"/>
              <w:jc w:val="right"/>
              <w:rPr>
                <w:rFonts w:ascii="Arial" w:hAnsi="Arial" w:cs="Arial"/>
                <w:sz w:val="20"/>
                <w:szCs w:val="20"/>
              </w:rPr>
            </w:pPr>
            <w:r>
              <w:rPr>
                <w:rFonts w:ascii="Arial" w:hAnsi="Arial" w:cs="Arial"/>
                <w:sz w:val="20"/>
                <w:szCs w:val="20"/>
              </w:rPr>
              <w:t>7</w:t>
            </w:r>
          </w:p>
        </w:tc>
      </w:tr>
      <w:tr w:rsidR="009110D2" w:rsidRPr="00314B1E" w14:paraId="3CA44755" w14:textId="77777777" w:rsidTr="00964790">
        <w:tc>
          <w:tcPr>
            <w:tcW w:w="8429" w:type="dxa"/>
            <w:vAlign w:val="bottom"/>
          </w:tcPr>
          <w:p w14:paraId="12D8BAAB" w14:textId="77777777" w:rsidR="009110D2" w:rsidRPr="00314B1E" w:rsidRDefault="009110D2" w:rsidP="009110D2">
            <w:pPr>
              <w:spacing w:before="120"/>
              <w:rPr>
                <w:rFonts w:ascii="Arial" w:hAnsi="Arial" w:cs="Arial"/>
                <w:sz w:val="20"/>
                <w:szCs w:val="20"/>
              </w:rPr>
            </w:pPr>
            <w:r w:rsidRPr="00314B1E">
              <w:rPr>
                <w:rFonts w:ascii="Arial" w:hAnsi="Arial" w:cs="Arial"/>
                <w:sz w:val="20"/>
                <w:szCs w:val="20"/>
              </w:rPr>
              <w:t>Račun dobiti i gubitka</w:t>
            </w:r>
          </w:p>
        </w:tc>
        <w:tc>
          <w:tcPr>
            <w:tcW w:w="1058" w:type="dxa"/>
            <w:vAlign w:val="bottom"/>
          </w:tcPr>
          <w:p w14:paraId="1F7DEAC5" w14:textId="195638E5" w:rsidR="009110D2" w:rsidRPr="00314B1E" w:rsidRDefault="009110D2" w:rsidP="009110D2">
            <w:pPr>
              <w:spacing w:before="120"/>
              <w:jc w:val="right"/>
              <w:rPr>
                <w:rFonts w:ascii="Arial" w:hAnsi="Arial" w:cs="Arial"/>
                <w:sz w:val="20"/>
                <w:szCs w:val="20"/>
              </w:rPr>
            </w:pPr>
            <w:r>
              <w:rPr>
                <w:rFonts w:ascii="Arial" w:hAnsi="Arial" w:cs="Arial"/>
                <w:sz w:val="20"/>
                <w:szCs w:val="20"/>
              </w:rPr>
              <w:t>7</w:t>
            </w:r>
          </w:p>
        </w:tc>
      </w:tr>
      <w:tr w:rsidR="009110D2" w:rsidRPr="00314B1E" w14:paraId="1E775C12" w14:textId="77777777" w:rsidTr="00964790">
        <w:tc>
          <w:tcPr>
            <w:tcW w:w="8429" w:type="dxa"/>
            <w:vAlign w:val="bottom"/>
          </w:tcPr>
          <w:p w14:paraId="05515176" w14:textId="77777777" w:rsidR="009110D2" w:rsidRPr="00314B1E" w:rsidRDefault="009110D2" w:rsidP="009110D2">
            <w:pPr>
              <w:spacing w:before="120"/>
              <w:rPr>
                <w:rFonts w:ascii="Arial" w:hAnsi="Arial" w:cs="Arial"/>
                <w:sz w:val="20"/>
                <w:szCs w:val="20"/>
              </w:rPr>
            </w:pPr>
          </w:p>
        </w:tc>
        <w:tc>
          <w:tcPr>
            <w:tcW w:w="1058" w:type="dxa"/>
            <w:vAlign w:val="bottom"/>
          </w:tcPr>
          <w:p w14:paraId="1BAEDD95" w14:textId="77777777" w:rsidR="009110D2" w:rsidRPr="00314B1E" w:rsidRDefault="009110D2" w:rsidP="009110D2">
            <w:pPr>
              <w:spacing w:before="120"/>
              <w:jc w:val="right"/>
              <w:rPr>
                <w:rFonts w:ascii="Arial" w:hAnsi="Arial" w:cs="Arial"/>
                <w:sz w:val="20"/>
                <w:szCs w:val="20"/>
              </w:rPr>
            </w:pPr>
          </w:p>
        </w:tc>
      </w:tr>
      <w:tr w:rsidR="009110D2" w:rsidRPr="00314B1E" w14:paraId="51D7D5A6" w14:textId="77777777" w:rsidTr="00964790">
        <w:tc>
          <w:tcPr>
            <w:tcW w:w="8429" w:type="dxa"/>
            <w:vAlign w:val="bottom"/>
          </w:tcPr>
          <w:p w14:paraId="6413E831" w14:textId="77777777" w:rsidR="009110D2" w:rsidRPr="00314B1E" w:rsidRDefault="009110D2" w:rsidP="009110D2">
            <w:pPr>
              <w:spacing w:before="120"/>
              <w:rPr>
                <w:rFonts w:ascii="Arial" w:hAnsi="Arial" w:cs="Arial"/>
                <w:sz w:val="20"/>
                <w:szCs w:val="20"/>
              </w:rPr>
            </w:pPr>
            <w:r w:rsidRPr="00314B1E">
              <w:rPr>
                <w:rFonts w:ascii="Arial" w:hAnsi="Arial" w:cs="Arial"/>
                <w:sz w:val="20"/>
                <w:szCs w:val="20"/>
              </w:rPr>
              <w:t>Izvještaj o dobiti i gubitku te ostaloj sveobuhvatnoj dobiti</w:t>
            </w:r>
          </w:p>
        </w:tc>
        <w:tc>
          <w:tcPr>
            <w:tcW w:w="1058" w:type="dxa"/>
            <w:vAlign w:val="bottom"/>
          </w:tcPr>
          <w:p w14:paraId="6ABF8ED8" w14:textId="49F99C80" w:rsidR="009110D2" w:rsidRPr="00314B1E" w:rsidRDefault="009110D2" w:rsidP="009110D2">
            <w:pPr>
              <w:spacing w:before="120"/>
              <w:jc w:val="right"/>
              <w:rPr>
                <w:rFonts w:ascii="Arial" w:hAnsi="Arial" w:cs="Arial"/>
                <w:sz w:val="20"/>
                <w:szCs w:val="20"/>
              </w:rPr>
            </w:pPr>
            <w:r>
              <w:rPr>
                <w:rFonts w:ascii="Arial" w:hAnsi="Arial" w:cs="Arial"/>
                <w:sz w:val="20"/>
                <w:szCs w:val="20"/>
              </w:rPr>
              <w:t>8</w:t>
            </w:r>
          </w:p>
        </w:tc>
      </w:tr>
      <w:tr w:rsidR="009110D2" w:rsidRPr="00314B1E" w14:paraId="0AE5AF05" w14:textId="77777777" w:rsidTr="00964790">
        <w:tc>
          <w:tcPr>
            <w:tcW w:w="8429" w:type="dxa"/>
            <w:vAlign w:val="bottom"/>
          </w:tcPr>
          <w:p w14:paraId="602C31B2" w14:textId="77777777" w:rsidR="009110D2" w:rsidRPr="00314B1E" w:rsidRDefault="009110D2" w:rsidP="009110D2">
            <w:pPr>
              <w:spacing w:before="120"/>
              <w:rPr>
                <w:rFonts w:ascii="Arial" w:hAnsi="Arial" w:cs="Arial"/>
                <w:sz w:val="20"/>
                <w:szCs w:val="20"/>
              </w:rPr>
            </w:pPr>
          </w:p>
        </w:tc>
        <w:tc>
          <w:tcPr>
            <w:tcW w:w="1058" w:type="dxa"/>
            <w:vAlign w:val="bottom"/>
          </w:tcPr>
          <w:p w14:paraId="1A7B6530" w14:textId="77777777" w:rsidR="009110D2" w:rsidRPr="00314B1E" w:rsidRDefault="009110D2" w:rsidP="009110D2">
            <w:pPr>
              <w:spacing w:before="120"/>
              <w:jc w:val="right"/>
              <w:rPr>
                <w:rFonts w:ascii="Arial" w:hAnsi="Arial" w:cs="Arial"/>
                <w:sz w:val="20"/>
                <w:szCs w:val="20"/>
              </w:rPr>
            </w:pPr>
          </w:p>
        </w:tc>
      </w:tr>
      <w:tr w:rsidR="009110D2" w:rsidRPr="00314B1E" w14:paraId="4282ED19" w14:textId="77777777" w:rsidTr="00964790">
        <w:tc>
          <w:tcPr>
            <w:tcW w:w="8429" w:type="dxa"/>
            <w:vAlign w:val="bottom"/>
          </w:tcPr>
          <w:p w14:paraId="2877F85B" w14:textId="77777777" w:rsidR="009110D2" w:rsidRPr="00314B1E" w:rsidRDefault="009110D2" w:rsidP="009110D2">
            <w:pPr>
              <w:spacing w:before="120"/>
              <w:rPr>
                <w:rFonts w:ascii="Arial" w:hAnsi="Arial" w:cs="Arial"/>
                <w:sz w:val="20"/>
                <w:szCs w:val="20"/>
              </w:rPr>
            </w:pPr>
            <w:r w:rsidRPr="00314B1E">
              <w:rPr>
                <w:rFonts w:ascii="Arial" w:hAnsi="Arial" w:cs="Arial"/>
                <w:sz w:val="20"/>
                <w:szCs w:val="20"/>
              </w:rPr>
              <w:t>Izvještaj o financijskom položaju</w:t>
            </w:r>
          </w:p>
        </w:tc>
        <w:tc>
          <w:tcPr>
            <w:tcW w:w="1058" w:type="dxa"/>
            <w:vAlign w:val="bottom"/>
          </w:tcPr>
          <w:p w14:paraId="1D7F94FA" w14:textId="7795C4F7" w:rsidR="009110D2" w:rsidRPr="00314B1E" w:rsidRDefault="009110D2" w:rsidP="009110D2">
            <w:pPr>
              <w:spacing w:before="120"/>
              <w:jc w:val="right"/>
              <w:rPr>
                <w:rFonts w:ascii="Arial" w:hAnsi="Arial" w:cs="Arial"/>
                <w:sz w:val="20"/>
                <w:szCs w:val="20"/>
              </w:rPr>
            </w:pPr>
            <w:r>
              <w:rPr>
                <w:rFonts w:ascii="Arial" w:hAnsi="Arial" w:cs="Arial"/>
                <w:sz w:val="20"/>
                <w:szCs w:val="20"/>
              </w:rPr>
              <w:t>9</w:t>
            </w:r>
          </w:p>
        </w:tc>
      </w:tr>
      <w:tr w:rsidR="009110D2" w:rsidRPr="00314B1E" w14:paraId="30C63FD7" w14:textId="77777777" w:rsidTr="00964790">
        <w:tc>
          <w:tcPr>
            <w:tcW w:w="8429" w:type="dxa"/>
            <w:vAlign w:val="bottom"/>
          </w:tcPr>
          <w:p w14:paraId="33CEAD5A" w14:textId="77777777" w:rsidR="009110D2" w:rsidRPr="00314B1E" w:rsidRDefault="009110D2" w:rsidP="009110D2">
            <w:pPr>
              <w:spacing w:before="120"/>
              <w:rPr>
                <w:rFonts w:ascii="Arial" w:hAnsi="Arial" w:cs="Arial"/>
                <w:sz w:val="20"/>
                <w:szCs w:val="20"/>
              </w:rPr>
            </w:pPr>
          </w:p>
        </w:tc>
        <w:tc>
          <w:tcPr>
            <w:tcW w:w="1058" w:type="dxa"/>
            <w:vAlign w:val="bottom"/>
          </w:tcPr>
          <w:p w14:paraId="1ADD244C" w14:textId="77777777" w:rsidR="009110D2" w:rsidRPr="00314B1E" w:rsidRDefault="009110D2" w:rsidP="009110D2">
            <w:pPr>
              <w:spacing w:before="120"/>
              <w:jc w:val="right"/>
              <w:rPr>
                <w:rFonts w:ascii="Arial" w:hAnsi="Arial" w:cs="Arial"/>
                <w:sz w:val="20"/>
                <w:szCs w:val="20"/>
              </w:rPr>
            </w:pPr>
          </w:p>
        </w:tc>
      </w:tr>
      <w:tr w:rsidR="009110D2" w:rsidRPr="00314B1E" w14:paraId="386A0B32" w14:textId="77777777" w:rsidTr="00964790">
        <w:tc>
          <w:tcPr>
            <w:tcW w:w="8429" w:type="dxa"/>
            <w:vAlign w:val="bottom"/>
          </w:tcPr>
          <w:p w14:paraId="408BF8D7" w14:textId="77777777" w:rsidR="009110D2" w:rsidRPr="00314B1E" w:rsidRDefault="009110D2" w:rsidP="009110D2">
            <w:pPr>
              <w:spacing w:before="120"/>
              <w:rPr>
                <w:rFonts w:ascii="Arial" w:hAnsi="Arial" w:cs="Arial"/>
                <w:sz w:val="20"/>
                <w:szCs w:val="20"/>
              </w:rPr>
            </w:pPr>
            <w:r w:rsidRPr="00314B1E">
              <w:rPr>
                <w:rFonts w:ascii="Arial" w:hAnsi="Arial" w:cs="Arial"/>
                <w:sz w:val="20"/>
                <w:szCs w:val="20"/>
              </w:rPr>
              <w:t>Izvještaj o novčanim tokovima</w:t>
            </w:r>
          </w:p>
        </w:tc>
        <w:tc>
          <w:tcPr>
            <w:tcW w:w="1058" w:type="dxa"/>
            <w:vAlign w:val="bottom"/>
          </w:tcPr>
          <w:p w14:paraId="54D632DC" w14:textId="3639665C" w:rsidR="009110D2" w:rsidRPr="00314B1E" w:rsidRDefault="009110D2" w:rsidP="009110D2">
            <w:pPr>
              <w:spacing w:before="120"/>
              <w:jc w:val="right"/>
              <w:rPr>
                <w:rFonts w:ascii="Arial" w:hAnsi="Arial" w:cs="Arial"/>
                <w:sz w:val="20"/>
                <w:szCs w:val="20"/>
              </w:rPr>
            </w:pPr>
            <w:r>
              <w:rPr>
                <w:rFonts w:ascii="Arial" w:hAnsi="Arial" w:cs="Arial"/>
                <w:sz w:val="20"/>
                <w:szCs w:val="20"/>
              </w:rPr>
              <w:t>10</w:t>
            </w:r>
          </w:p>
        </w:tc>
      </w:tr>
      <w:tr w:rsidR="009110D2" w:rsidRPr="00314B1E" w14:paraId="0A11082F" w14:textId="77777777" w:rsidTr="00964790">
        <w:tc>
          <w:tcPr>
            <w:tcW w:w="8429" w:type="dxa"/>
            <w:vAlign w:val="bottom"/>
          </w:tcPr>
          <w:p w14:paraId="573C5EDF" w14:textId="77777777" w:rsidR="009110D2" w:rsidRPr="00314B1E" w:rsidRDefault="009110D2" w:rsidP="009110D2">
            <w:pPr>
              <w:spacing w:before="120"/>
              <w:rPr>
                <w:rFonts w:ascii="Arial" w:hAnsi="Arial" w:cs="Arial"/>
                <w:sz w:val="20"/>
                <w:szCs w:val="20"/>
              </w:rPr>
            </w:pPr>
          </w:p>
        </w:tc>
        <w:tc>
          <w:tcPr>
            <w:tcW w:w="1058" w:type="dxa"/>
            <w:vAlign w:val="bottom"/>
          </w:tcPr>
          <w:p w14:paraId="42106575" w14:textId="77777777" w:rsidR="009110D2" w:rsidRPr="00314B1E" w:rsidRDefault="009110D2" w:rsidP="009110D2">
            <w:pPr>
              <w:spacing w:before="120"/>
              <w:jc w:val="right"/>
              <w:rPr>
                <w:rFonts w:ascii="Arial" w:hAnsi="Arial" w:cs="Arial"/>
                <w:sz w:val="20"/>
                <w:szCs w:val="20"/>
              </w:rPr>
            </w:pPr>
          </w:p>
        </w:tc>
      </w:tr>
      <w:tr w:rsidR="009110D2" w:rsidRPr="00314B1E" w14:paraId="05BCAE1C" w14:textId="77777777" w:rsidTr="00964790">
        <w:tc>
          <w:tcPr>
            <w:tcW w:w="8429" w:type="dxa"/>
            <w:vAlign w:val="bottom"/>
          </w:tcPr>
          <w:p w14:paraId="4A739BE9" w14:textId="77777777" w:rsidR="009110D2" w:rsidRPr="00314B1E" w:rsidRDefault="009110D2" w:rsidP="009110D2">
            <w:pPr>
              <w:spacing w:before="120"/>
              <w:rPr>
                <w:rFonts w:ascii="Arial" w:hAnsi="Arial" w:cs="Arial"/>
                <w:sz w:val="20"/>
                <w:szCs w:val="20"/>
              </w:rPr>
            </w:pPr>
            <w:r w:rsidRPr="00314B1E">
              <w:rPr>
                <w:rFonts w:ascii="Arial" w:hAnsi="Arial" w:cs="Arial"/>
                <w:sz w:val="20"/>
                <w:szCs w:val="20"/>
              </w:rPr>
              <w:t>Izvještaj o promjenama na kapitalu i rezervama</w:t>
            </w:r>
          </w:p>
        </w:tc>
        <w:tc>
          <w:tcPr>
            <w:tcW w:w="1058" w:type="dxa"/>
            <w:vAlign w:val="bottom"/>
          </w:tcPr>
          <w:p w14:paraId="50311342" w14:textId="76469E25" w:rsidR="009110D2" w:rsidRPr="00314B1E" w:rsidRDefault="009110D2" w:rsidP="009110D2">
            <w:pPr>
              <w:spacing w:before="120"/>
              <w:jc w:val="right"/>
              <w:rPr>
                <w:rFonts w:ascii="Arial" w:hAnsi="Arial" w:cs="Arial"/>
                <w:sz w:val="20"/>
                <w:szCs w:val="20"/>
              </w:rPr>
            </w:pPr>
            <w:r w:rsidRPr="00314B1E">
              <w:rPr>
                <w:rFonts w:ascii="Arial" w:hAnsi="Arial" w:cs="Arial"/>
                <w:sz w:val="20"/>
                <w:szCs w:val="20"/>
              </w:rPr>
              <w:t>1</w:t>
            </w:r>
            <w:r>
              <w:rPr>
                <w:rFonts w:ascii="Arial" w:hAnsi="Arial" w:cs="Arial"/>
                <w:sz w:val="20"/>
                <w:szCs w:val="20"/>
              </w:rPr>
              <w:t>1</w:t>
            </w:r>
          </w:p>
        </w:tc>
      </w:tr>
      <w:tr w:rsidR="009110D2" w:rsidRPr="00314B1E" w14:paraId="10D994D4" w14:textId="77777777" w:rsidTr="00964790">
        <w:tc>
          <w:tcPr>
            <w:tcW w:w="8429" w:type="dxa"/>
            <w:vAlign w:val="bottom"/>
          </w:tcPr>
          <w:p w14:paraId="32702790" w14:textId="77777777" w:rsidR="009110D2" w:rsidRPr="00314B1E" w:rsidRDefault="009110D2" w:rsidP="009110D2">
            <w:pPr>
              <w:spacing w:before="120"/>
              <w:rPr>
                <w:rFonts w:ascii="Arial" w:hAnsi="Arial" w:cs="Arial"/>
                <w:sz w:val="20"/>
                <w:szCs w:val="20"/>
              </w:rPr>
            </w:pPr>
          </w:p>
        </w:tc>
        <w:tc>
          <w:tcPr>
            <w:tcW w:w="1058" w:type="dxa"/>
            <w:vAlign w:val="bottom"/>
          </w:tcPr>
          <w:p w14:paraId="13AA8C6B" w14:textId="77777777" w:rsidR="009110D2" w:rsidRPr="00314B1E" w:rsidRDefault="009110D2" w:rsidP="009110D2">
            <w:pPr>
              <w:spacing w:before="120"/>
              <w:jc w:val="right"/>
              <w:rPr>
                <w:rFonts w:ascii="Arial" w:hAnsi="Arial" w:cs="Arial"/>
                <w:sz w:val="20"/>
                <w:szCs w:val="20"/>
              </w:rPr>
            </w:pPr>
          </w:p>
        </w:tc>
      </w:tr>
      <w:tr w:rsidR="009110D2" w:rsidRPr="00314B1E" w14:paraId="4BCB03CF" w14:textId="77777777" w:rsidTr="00964790">
        <w:tc>
          <w:tcPr>
            <w:tcW w:w="8429" w:type="dxa"/>
            <w:vAlign w:val="bottom"/>
          </w:tcPr>
          <w:p w14:paraId="062F4616" w14:textId="77777777" w:rsidR="009110D2" w:rsidRPr="00314B1E" w:rsidRDefault="009110D2" w:rsidP="009110D2">
            <w:pPr>
              <w:spacing w:before="120"/>
              <w:rPr>
                <w:rFonts w:ascii="Arial" w:hAnsi="Arial" w:cs="Arial"/>
                <w:sz w:val="20"/>
                <w:szCs w:val="20"/>
              </w:rPr>
            </w:pPr>
            <w:r w:rsidRPr="00314B1E">
              <w:rPr>
                <w:rFonts w:ascii="Arial" w:hAnsi="Arial" w:cs="Arial"/>
                <w:sz w:val="20"/>
                <w:szCs w:val="20"/>
              </w:rPr>
              <w:t>Skraćeni odvojeni financijski izvještaji Banke:</w:t>
            </w:r>
          </w:p>
        </w:tc>
        <w:tc>
          <w:tcPr>
            <w:tcW w:w="1058" w:type="dxa"/>
            <w:vAlign w:val="bottom"/>
          </w:tcPr>
          <w:p w14:paraId="5EA06EE4" w14:textId="25788644" w:rsidR="009110D2" w:rsidRPr="00314B1E" w:rsidRDefault="009110D2" w:rsidP="009110D2">
            <w:pPr>
              <w:spacing w:before="120"/>
              <w:jc w:val="right"/>
              <w:rPr>
                <w:rFonts w:ascii="Arial" w:hAnsi="Arial" w:cs="Arial"/>
                <w:sz w:val="20"/>
                <w:szCs w:val="20"/>
              </w:rPr>
            </w:pPr>
            <w:r>
              <w:rPr>
                <w:rFonts w:ascii="Arial" w:hAnsi="Arial" w:cs="Arial"/>
                <w:sz w:val="20"/>
                <w:szCs w:val="20"/>
              </w:rPr>
              <w:t>12</w:t>
            </w:r>
          </w:p>
        </w:tc>
      </w:tr>
      <w:tr w:rsidR="009110D2" w:rsidRPr="00314B1E" w14:paraId="1648F1AE" w14:textId="77777777" w:rsidTr="00964790">
        <w:tc>
          <w:tcPr>
            <w:tcW w:w="8429" w:type="dxa"/>
            <w:vAlign w:val="bottom"/>
          </w:tcPr>
          <w:p w14:paraId="465DF404" w14:textId="77777777" w:rsidR="009110D2" w:rsidRPr="00314B1E" w:rsidRDefault="009110D2" w:rsidP="009110D2">
            <w:pPr>
              <w:spacing w:before="120"/>
              <w:rPr>
                <w:rFonts w:ascii="Arial" w:hAnsi="Arial" w:cs="Arial"/>
                <w:sz w:val="20"/>
                <w:szCs w:val="20"/>
              </w:rPr>
            </w:pPr>
            <w:r w:rsidRPr="00314B1E">
              <w:rPr>
                <w:rFonts w:ascii="Arial" w:hAnsi="Arial" w:cs="Arial"/>
                <w:sz w:val="20"/>
                <w:szCs w:val="20"/>
              </w:rPr>
              <w:t>Račun dobiti i gubitka</w:t>
            </w:r>
          </w:p>
        </w:tc>
        <w:tc>
          <w:tcPr>
            <w:tcW w:w="1058" w:type="dxa"/>
            <w:vAlign w:val="bottom"/>
          </w:tcPr>
          <w:p w14:paraId="1D6712CD" w14:textId="4DEFF9D0" w:rsidR="009110D2" w:rsidRPr="00314B1E" w:rsidRDefault="009110D2" w:rsidP="009110D2">
            <w:pPr>
              <w:spacing w:before="120"/>
              <w:jc w:val="right"/>
              <w:rPr>
                <w:rFonts w:ascii="Arial" w:hAnsi="Arial" w:cs="Arial"/>
                <w:sz w:val="20"/>
                <w:szCs w:val="20"/>
              </w:rPr>
            </w:pPr>
            <w:r>
              <w:rPr>
                <w:rFonts w:ascii="Arial" w:hAnsi="Arial" w:cs="Arial"/>
                <w:sz w:val="20"/>
                <w:szCs w:val="20"/>
              </w:rPr>
              <w:t>12</w:t>
            </w:r>
          </w:p>
        </w:tc>
      </w:tr>
      <w:tr w:rsidR="009110D2" w:rsidRPr="00314B1E" w14:paraId="250B05CA" w14:textId="77777777" w:rsidTr="00964790">
        <w:tc>
          <w:tcPr>
            <w:tcW w:w="8429" w:type="dxa"/>
            <w:vAlign w:val="bottom"/>
          </w:tcPr>
          <w:p w14:paraId="076C6453" w14:textId="77777777" w:rsidR="009110D2" w:rsidRPr="00314B1E" w:rsidRDefault="009110D2" w:rsidP="009110D2">
            <w:pPr>
              <w:spacing w:before="120"/>
              <w:rPr>
                <w:rFonts w:ascii="Arial" w:hAnsi="Arial" w:cs="Arial"/>
                <w:sz w:val="20"/>
                <w:szCs w:val="20"/>
              </w:rPr>
            </w:pPr>
          </w:p>
        </w:tc>
        <w:tc>
          <w:tcPr>
            <w:tcW w:w="1058" w:type="dxa"/>
            <w:vAlign w:val="bottom"/>
          </w:tcPr>
          <w:p w14:paraId="64517BE6" w14:textId="77777777" w:rsidR="009110D2" w:rsidRPr="00314B1E" w:rsidRDefault="009110D2" w:rsidP="009110D2">
            <w:pPr>
              <w:spacing w:before="120"/>
              <w:jc w:val="right"/>
              <w:rPr>
                <w:rFonts w:ascii="Arial" w:hAnsi="Arial" w:cs="Arial"/>
                <w:sz w:val="20"/>
                <w:szCs w:val="20"/>
              </w:rPr>
            </w:pPr>
          </w:p>
        </w:tc>
      </w:tr>
      <w:tr w:rsidR="009110D2" w:rsidRPr="00314B1E" w14:paraId="2468B42D" w14:textId="77777777" w:rsidTr="00964790">
        <w:tc>
          <w:tcPr>
            <w:tcW w:w="8429" w:type="dxa"/>
            <w:vAlign w:val="bottom"/>
          </w:tcPr>
          <w:p w14:paraId="32E9EB0E" w14:textId="77777777" w:rsidR="009110D2" w:rsidRPr="00314B1E" w:rsidRDefault="009110D2" w:rsidP="009110D2">
            <w:pPr>
              <w:spacing w:before="120"/>
              <w:rPr>
                <w:rFonts w:ascii="Arial" w:hAnsi="Arial" w:cs="Arial"/>
                <w:sz w:val="20"/>
                <w:szCs w:val="20"/>
              </w:rPr>
            </w:pPr>
            <w:r w:rsidRPr="00314B1E">
              <w:rPr>
                <w:rFonts w:ascii="Arial" w:hAnsi="Arial" w:cs="Arial"/>
                <w:sz w:val="20"/>
                <w:szCs w:val="20"/>
              </w:rPr>
              <w:t>Izvještaj o dobiti i gubitku te ostaloj sveobuhvatnoj dobiti</w:t>
            </w:r>
          </w:p>
        </w:tc>
        <w:tc>
          <w:tcPr>
            <w:tcW w:w="1058" w:type="dxa"/>
            <w:vAlign w:val="bottom"/>
          </w:tcPr>
          <w:p w14:paraId="52EB354D" w14:textId="24C1827B" w:rsidR="009110D2" w:rsidRPr="00314B1E" w:rsidRDefault="009110D2" w:rsidP="009110D2">
            <w:pPr>
              <w:spacing w:before="120"/>
              <w:jc w:val="right"/>
              <w:rPr>
                <w:rFonts w:ascii="Arial" w:hAnsi="Arial" w:cs="Arial"/>
                <w:sz w:val="20"/>
                <w:szCs w:val="20"/>
              </w:rPr>
            </w:pPr>
            <w:r w:rsidRPr="00314B1E">
              <w:rPr>
                <w:rFonts w:ascii="Arial" w:hAnsi="Arial" w:cs="Arial"/>
                <w:sz w:val="20"/>
                <w:szCs w:val="20"/>
              </w:rPr>
              <w:t>1</w:t>
            </w:r>
            <w:r>
              <w:rPr>
                <w:rFonts w:ascii="Arial" w:hAnsi="Arial" w:cs="Arial"/>
                <w:sz w:val="20"/>
                <w:szCs w:val="20"/>
              </w:rPr>
              <w:t>3</w:t>
            </w:r>
          </w:p>
        </w:tc>
      </w:tr>
      <w:tr w:rsidR="009110D2" w:rsidRPr="00314B1E" w14:paraId="08872D3C" w14:textId="77777777" w:rsidTr="00964790">
        <w:tc>
          <w:tcPr>
            <w:tcW w:w="8429" w:type="dxa"/>
            <w:vAlign w:val="bottom"/>
          </w:tcPr>
          <w:p w14:paraId="5FD4D6B9" w14:textId="77777777" w:rsidR="009110D2" w:rsidRPr="00314B1E" w:rsidRDefault="009110D2" w:rsidP="009110D2">
            <w:pPr>
              <w:spacing w:before="120"/>
              <w:rPr>
                <w:rFonts w:ascii="Arial" w:hAnsi="Arial" w:cs="Arial"/>
                <w:sz w:val="20"/>
                <w:szCs w:val="20"/>
              </w:rPr>
            </w:pPr>
          </w:p>
        </w:tc>
        <w:tc>
          <w:tcPr>
            <w:tcW w:w="1058" w:type="dxa"/>
            <w:vAlign w:val="bottom"/>
          </w:tcPr>
          <w:p w14:paraId="033E4FC7" w14:textId="77777777" w:rsidR="009110D2" w:rsidRPr="00314B1E" w:rsidRDefault="009110D2" w:rsidP="009110D2">
            <w:pPr>
              <w:spacing w:before="120"/>
              <w:jc w:val="right"/>
              <w:rPr>
                <w:rFonts w:ascii="Arial" w:hAnsi="Arial" w:cs="Arial"/>
                <w:sz w:val="20"/>
                <w:szCs w:val="20"/>
              </w:rPr>
            </w:pPr>
          </w:p>
        </w:tc>
      </w:tr>
      <w:tr w:rsidR="009110D2" w:rsidRPr="00314B1E" w14:paraId="33141C82" w14:textId="77777777" w:rsidTr="00964790">
        <w:tc>
          <w:tcPr>
            <w:tcW w:w="8429" w:type="dxa"/>
            <w:vAlign w:val="bottom"/>
          </w:tcPr>
          <w:p w14:paraId="44DF0328" w14:textId="77777777" w:rsidR="009110D2" w:rsidRPr="00314B1E" w:rsidRDefault="009110D2" w:rsidP="009110D2">
            <w:pPr>
              <w:spacing w:before="120"/>
              <w:rPr>
                <w:rFonts w:ascii="Arial" w:hAnsi="Arial" w:cs="Arial"/>
                <w:sz w:val="20"/>
                <w:szCs w:val="20"/>
              </w:rPr>
            </w:pPr>
            <w:r w:rsidRPr="00314B1E">
              <w:rPr>
                <w:rFonts w:ascii="Arial" w:hAnsi="Arial" w:cs="Arial"/>
                <w:sz w:val="20"/>
                <w:szCs w:val="20"/>
              </w:rPr>
              <w:t>Izvještaj o financijskom položaju</w:t>
            </w:r>
          </w:p>
        </w:tc>
        <w:tc>
          <w:tcPr>
            <w:tcW w:w="1058" w:type="dxa"/>
            <w:vAlign w:val="bottom"/>
          </w:tcPr>
          <w:p w14:paraId="3A88F462" w14:textId="4FC6CF7B" w:rsidR="009110D2" w:rsidRPr="00314B1E" w:rsidRDefault="009110D2" w:rsidP="009110D2">
            <w:pPr>
              <w:spacing w:before="120"/>
              <w:jc w:val="right"/>
              <w:rPr>
                <w:rFonts w:ascii="Arial" w:hAnsi="Arial" w:cs="Arial"/>
                <w:sz w:val="20"/>
                <w:szCs w:val="20"/>
              </w:rPr>
            </w:pPr>
            <w:r w:rsidRPr="00314B1E">
              <w:rPr>
                <w:rFonts w:ascii="Arial" w:hAnsi="Arial" w:cs="Arial"/>
                <w:sz w:val="20"/>
                <w:szCs w:val="20"/>
              </w:rPr>
              <w:t>1</w:t>
            </w:r>
            <w:r>
              <w:rPr>
                <w:rFonts w:ascii="Arial" w:hAnsi="Arial" w:cs="Arial"/>
                <w:sz w:val="20"/>
                <w:szCs w:val="20"/>
              </w:rPr>
              <w:t>4</w:t>
            </w:r>
          </w:p>
        </w:tc>
      </w:tr>
      <w:tr w:rsidR="009110D2" w:rsidRPr="00314B1E" w14:paraId="6FD698FB" w14:textId="77777777" w:rsidTr="00964790">
        <w:tc>
          <w:tcPr>
            <w:tcW w:w="8429" w:type="dxa"/>
            <w:vAlign w:val="bottom"/>
          </w:tcPr>
          <w:p w14:paraId="259676F4" w14:textId="77777777" w:rsidR="009110D2" w:rsidRPr="00314B1E" w:rsidRDefault="009110D2" w:rsidP="009110D2">
            <w:pPr>
              <w:spacing w:before="120"/>
              <w:rPr>
                <w:rFonts w:ascii="Arial" w:hAnsi="Arial" w:cs="Arial"/>
                <w:sz w:val="20"/>
                <w:szCs w:val="20"/>
              </w:rPr>
            </w:pPr>
          </w:p>
        </w:tc>
        <w:tc>
          <w:tcPr>
            <w:tcW w:w="1058" w:type="dxa"/>
            <w:vAlign w:val="bottom"/>
          </w:tcPr>
          <w:p w14:paraId="185E2C4F" w14:textId="77777777" w:rsidR="009110D2" w:rsidRPr="00314B1E" w:rsidRDefault="009110D2" w:rsidP="009110D2">
            <w:pPr>
              <w:spacing w:before="120"/>
              <w:jc w:val="right"/>
              <w:rPr>
                <w:rFonts w:ascii="Arial" w:hAnsi="Arial" w:cs="Arial"/>
                <w:sz w:val="20"/>
                <w:szCs w:val="20"/>
              </w:rPr>
            </w:pPr>
          </w:p>
        </w:tc>
      </w:tr>
      <w:tr w:rsidR="009110D2" w:rsidRPr="00314B1E" w14:paraId="0D1D853F" w14:textId="77777777" w:rsidTr="00964790">
        <w:tc>
          <w:tcPr>
            <w:tcW w:w="8429" w:type="dxa"/>
            <w:vAlign w:val="bottom"/>
          </w:tcPr>
          <w:p w14:paraId="16B7BD90" w14:textId="77777777" w:rsidR="009110D2" w:rsidRPr="00314B1E" w:rsidRDefault="009110D2" w:rsidP="009110D2">
            <w:pPr>
              <w:spacing w:before="120"/>
              <w:rPr>
                <w:rFonts w:ascii="Arial" w:hAnsi="Arial" w:cs="Arial"/>
                <w:sz w:val="20"/>
                <w:szCs w:val="20"/>
              </w:rPr>
            </w:pPr>
            <w:r w:rsidRPr="00314B1E">
              <w:rPr>
                <w:rFonts w:ascii="Arial" w:hAnsi="Arial" w:cs="Arial"/>
                <w:sz w:val="20"/>
                <w:szCs w:val="20"/>
              </w:rPr>
              <w:t>Izvještaj o novčanim tokovima</w:t>
            </w:r>
          </w:p>
        </w:tc>
        <w:tc>
          <w:tcPr>
            <w:tcW w:w="1058" w:type="dxa"/>
            <w:vAlign w:val="bottom"/>
          </w:tcPr>
          <w:p w14:paraId="21EFF1D7" w14:textId="784CD07E" w:rsidR="009110D2" w:rsidRPr="00314B1E" w:rsidRDefault="009110D2" w:rsidP="009110D2">
            <w:pPr>
              <w:spacing w:before="120"/>
              <w:jc w:val="right"/>
              <w:rPr>
                <w:rFonts w:ascii="Arial" w:hAnsi="Arial" w:cs="Arial"/>
                <w:sz w:val="20"/>
                <w:szCs w:val="20"/>
              </w:rPr>
            </w:pPr>
            <w:r w:rsidRPr="00314B1E">
              <w:rPr>
                <w:rFonts w:ascii="Arial" w:hAnsi="Arial" w:cs="Arial"/>
                <w:sz w:val="20"/>
                <w:szCs w:val="20"/>
              </w:rPr>
              <w:t>1</w:t>
            </w:r>
            <w:r>
              <w:rPr>
                <w:rFonts w:ascii="Arial" w:hAnsi="Arial" w:cs="Arial"/>
                <w:sz w:val="20"/>
                <w:szCs w:val="20"/>
              </w:rPr>
              <w:t>5</w:t>
            </w:r>
          </w:p>
        </w:tc>
      </w:tr>
      <w:tr w:rsidR="009110D2" w:rsidRPr="00314B1E" w14:paraId="2A24F0C8" w14:textId="77777777" w:rsidTr="00964790">
        <w:tc>
          <w:tcPr>
            <w:tcW w:w="8429" w:type="dxa"/>
            <w:vAlign w:val="bottom"/>
          </w:tcPr>
          <w:p w14:paraId="408D87F2" w14:textId="77777777" w:rsidR="009110D2" w:rsidRPr="00314B1E" w:rsidRDefault="009110D2" w:rsidP="009110D2">
            <w:pPr>
              <w:spacing w:before="120"/>
              <w:rPr>
                <w:rFonts w:ascii="Arial" w:hAnsi="Arial" w:cs="Arial"/>
                <w:sz w:val="20"/>
                <w:szCs w:val="20"/>
              </w:rPr>
            </w:pPr>
          </w:p>
        </w:tc>
        <w:tc>
          <w:tcPr>
            <w:tcW w:w="1058" w:type="dxa"/>
            <w:vAlign w:val="bottom"/>
          </w:tcPr>
          <w:p w14:paraId="10A52263" w14:textId="77777777" w:rsidR="009110D2" w:rsidRPr="00314B1E" w:rsidRDefault="009110D2" w:rsidP="009110D2">
            <w:pPr>
              <w:spacing w:before="120"/>
              <w:jc w:val="right"/>
              <w:rPr>
                <w:rFonts w:ascii="Arial" w:hAnsi="Arial" w:cs="Arial"/>
                <w:sz w:val="20"/>
                <w:szCs w:val="20"/>
              </w:rPr>
            </w:pPr>
          </w:p>
        </w:tc>
      </w:tr>
      <w:tr w:rsidR="009110D2" w:rsidRPr="00314B1E" w14:paraId="07C8B8E7" w14:textId="77777777" w:rsidTr="00964790">
        <w:tc>
          <w:tcPr>
            <w:tcW w:w="8429" w:type="dxa"/>
            <w:vAlign w:val="bottom"/>
          </w:tcPr>
          <w:p w14:paraId="6635E0B3" w14:textId="77777777" w:rsidR="009110D2" w:rsidRPr="00314B1E" w:rsidRDefault="009110D2" w:rsidP="009110D2">
            <w:pPr>
              <w:spacing w:before="120"/>
              <w:rPr>
                <w:rFonts w:ascii="Arial" w:hAnsi="Arial" w:cs="Arial"/>
                <w:sz w:val="20"/>
                <w:szCs w:val="20"/>
              </w:rPr>
            </w:pPr>
            <w:r w:rsidRPr="00314B1E">
              <w:rPr>
                <w:rFonts w:ascii="Arial" w:hAnsi="Arial" w:cs="Arial"/>
                <w:sz w:val="20"/>
                <w:szCs w:val="20"/>
              </w:rPr>
              <w:t>Izvještaj o promjenama na kapitalu i rezervama</w:t>
            </w:r>
          </w:p>
        </w:tc>
        <w:tc>
          <w:tcPr>
            <w:tcW w:w="1058" w:type="dxa"/>
            <w:vAlign w:val="bottom"/>
          </w:tcPr>
          <w:p w14:paraId="3BFA2E23" w14:textId="07719F29" w:rsidR="009110D2" w:rsidRPr="00314B1E" w:rsidRDefault="009110D2" w:rsidP="009110D2">
            <w:pPr>
              <w:spacing w:before="120"/>
              <w:jc w:val="right"/>
              <w:rPr>
                <w:rFonts w:ascii="Arial" w:hAnsi="Arial" w:cs="Arial"/>
                <w:sz w:val="20"/>
                <w:szCs w:val="20"/>
              </w:rPr>
            </w:pPr>
            <w:r w:rsidRPr="00314B1E">
              <w:rPr>
                <w:rFonts w:ascii="Arial" w:hAnsi="Arial" w:cs="Arial"/>
                <w:sz w:val="20"/>
                <w:szCs w:val="20"/>
              </w:rPr>
              <w:t>1</w:t>
            </w:r>
            <w:r>
              <w:rPr>
                <w:rFonts w:ascii="Arial" w:hAnsi="Arial" w:cs="Arial"/>
                <w:sz w:val="20"/>
                <w:szCs w:val="20"/>
              </w:rPr>
              <w:t>6</w:t>
            </w:r>
          </w:p>
        </w:tc>
      </w:tr>
      <w:tr w:rsidR="009110D2" w:rsidRPr="00314B1E" w14:paraId="0C5BA9C7" w14:textId="77777777" w:rsidTr="00964790">
        <w:tc>
          <w:tcPr>
            <w:tcW w:w="8429" w:type="dxa"/>
            <w:vAlign w:val="bottom"/>
          </w:tcPr>
          <w:p w14:paraId="3A6A34A2" w14:textId="77777777" w:rsidR="009110D2" w:rsidRPr="00314B1E" w:rsidRDefault="009110D2" w:rsidP="009110D2">
            <w:pPr>
              <w:spacing w:before="120"/>
              <w:rPr>
                <w:rFonts w:ascii="Arial" w:hAnsi="Arial" w:cs="Arial"/>
                <w:sz w:val="20"/>
                <w:szCs w:val="20"/>
              </w:rPr>
            </w:pPr>
          </w:p>
        </w:tc>
        <w:tc>
          <w:tcPr>
            <w:tcW w:w="1058" w:type="dxa"/>
            <w:vAlign w:val="bottom"/>
          </w:tcPr>
          <w:p w14:paraId="177205F8" w14:textId="77777777" w:rsidR="009110D2" w:rsidRPr="00314B1E" w:rsidRDefault="009110D2" w:rsidP="009110D2">
            <w:pPr>
              <w:spacing w:before="120"/>
              <w:jc w:val="right"/>
              <w:rPr>
                <w:rFonts w:ascii="Arial" w:hAnsi="Arial" w:cs="Arial"/>
                <w:sz w:val="20"/>
                <w:szCs w:val="20"/>
                <w:highlight w:val="yellow"/>
              </w:rPr>
            </w:pPr>
          </w:p>
        </w:tc>
      </w:tr>
      <w:tr w:rsidR="009110D2" w:rsidRPr="00314B1E" w14:paraId="1B9BA77A" w14:textId="77777777" w:rsidTr="00964790">
        <w:tc>
          <w:tcPr>
            <w:tcW w:w="8429" w:type="dxa"/>
            <w:vAlign w:val="bottom"/>
          </w:tcPr>
          <w:p w14:paraId="338CF0FD" w14:textId="77777777" w:rsidR="009110D2" w:rsidRPr="00314B1E" w:rsidRDefault="009110D2" w:rsidP="009110D2">
            <w:pPr>
              <w:pStyle w:val="PH"/>
              <w:spacing w:line="320" w:lineRule="exact"/>
              <w:rPr>
                <w:rFonts w:cs="Arial"/>
                <w:sz w:val="20"/>
                <w:lang w:val="hr-HR"/>
              </w:rPr>
            </w:pPr>
            <w:r w:rsidRPr="00314B1E">
              <w:rPr>
                <w:rFonts w:cs="Arial"/>
                <w:sz w:val="20"/>
                <w:lang w:val="hr-HR"/>
              </w:rPr>
              <w:t xml:space="preserve">Bilješke uz skraćene financijske izvještaje koje obuhvaćaju važne računovodstvene politike i druga objašnjenja </w:t>
            </w:r>
          </w:p>
        </w:tc>
        <w:tc>
          <w:tcPr>
            <w:tcW w:w="1058" w:type="dxa"/>
            <w:vAlign w:val="bottom"/>
          </w:tcPr>
          <w:p w14:paraId="4105EE81" w14:textId="7DA2A3B2" w:rsidR="009110D2" w:rsidRPr="00314B1E" w:rsidRDefault="009110D2" w:rsidP="009110D2">
            <w:pPr>
              <w:spacing w:before="120"/>
              <w:jc w:val="right"/>
              <w:rPr>
                <w:rFonts w:ascii="Arial" w:hAnsi="Arial" w:cs="Arial"/>
                <w:sz w:val="20"/>
                <w:szCs w:val="20"/>
              </w:rPr>
            </w:pPr>
            <w:r w:rsidRPr="008B6274">
              <w:rPr>
                <w:rFonts w:ascii="Arial" w:hAnsi="Arial" w:cs="Arial"/>
                <w:sz w:val="20"/>
                <w:szCs w:val="20"/>
              </w:rPr>
              <w:t>17-</w:t>
            </w:r>
            <w:r w:rsidR="00B716FA" w:rsidRPr="008B6274">
              <w:rPr>
                <w:rFonts w:ascii="Arial" w:hAnsi="Arial" w:cs="Arial"/>
                <w:sz w:val="20"/>
                <w:szCs w:val="20"/>
              </w:rPr>
              <w:t>4</w:t>
            </w:r>
            <w:r w:rsidR="00B716FA">
              <w:rPr>
                <w:rFonts w:ascii="Arial" w:hAnsi="Arial" w:cs="Arial"/>
                <w:sz w:val="20"/>
                <w:szCs w:val="20"/>
              </w:rPr>
              <w:t>8</w:t>
            </w:r>
          </w:p>
        </w:tc>
      </w:tr>
      <w:tr w:rsidR="009110D2" w:rsidRPr="00314B1E" w14:paraId="2347AA9F" w14:textId="77777777" w:rsidTr="00964790">
        <w:trPr>
          <w:trHeight w:val="482"/>
        </w:trPr>
        <w:tc>
          <w:tcPr>
            <w:tcW w:w="8429" w:type="dxa"/>
            <w:vAlign w:val="bottom"/>
          </w:tcPr>
          <w:p w14:paraId="3D74BA47" w14:textId="391B628D" w:rsidR="009110D2" w:rsidRPr="00314B1E" w:rsidRDefault="009110D2" w:rsidP="009110D2">
            <w:pPr>
              <w:pStyle w:val="PH"/>
              <w:spacing w:line="320" w:lineRule="exact"/>
              <w:rPr>
                <w:rFonts w:cs="Arial"/>
                <w:sz w:val="20"/>
                <w:lang w:val="hr-HR"/>
              </w:rPr>
            </w:pPr>
          </w:p>
        </w:tc>
        <w:tc>
          <w:tcPr>
            <w:tcW w:w="1058" w:type="dxa"/>
            <w:vAlign w:val="bottom"/>
          </w:tcPr>
          <w:p w14:paraId="421B1028" w14:textId="420FF263" w:rsidR="009110D2" w:rsidRPr="00314B1E" w:rsidRDefault="009110D2" w:rsidP="009110D2">
            <w:pPr>
              <w:spacing w:before="120"/>
              <w:jc w:val="right"/>
              <w:rPr>
                <w:rFonts w:ascii="Arial" w:hAnsi="Arial" w:cs="Arial"/>
                <w:sz w:val="20"/>
                <w:szCs w:val="20"/>
              </w:rPr>
            </w:pPr>
          </w:p>
        </w:tc>
      </w:tr>
    </w:tbl>
    <w:p w14:paraId="0F69524F" w14:textId="77777777" w:rsidR="00937272" w:rsidRPr="00314B1E" w:rsidRDefault="00937272" w:rsidP="00937272">
      <w:pPr>
        <w:rPr>
          <w:rFonts w:ascii="Arial" w:hAnsi="Arial" w:cs="Arial"/>
        </w:rPr>
      </w:pPr>
    </w:p>
    <w:p w14:paraId="54913BDB" w14:textId="77777777" w:rsidR="00476FE3" w:rsidRDefault="00476FE3" w:rsidP="00937272">
      <w:pPr>
        <w:rPr>
          <w:rFonts w:ascii="Arial" w:hAnsi="Arial" w:cs="Arial"/>
          <w:sz w:val="20"/>
          <w:szCs w:val="20"/>
        </w:rPr>
        <w:sectPr w:rsidR="00476FE3" w:rsidSect="004973A5">
          <w:headerReference w:type="default" r:id="rId8"/>
          <w:footerReference w:type="default" r:id="rId9"/>
          <w:pgSz w:w="11906" w:h="16838"/>
          <w:pgMar w:top="1417" w:right="1417" w:bottom="1417" w:left="1417" w:header="708" w:footer="708" w:gutter="0"/>
          <w:pgNumType w:start="2"/>
          <w:cols w:space="708"/>
          <w:docGrid w:linePitch="360"/>
        </w:sectPr>
      </w:pPr>
    </w:p>
    <w:p w14:paraId="4AF94387" w14:textId="77777777" w:rsidR="00FC05D7" w:rsidRDefault="00FC05D7" w:rsidP="007575C5">
      <w:pPr>
        <w:rPr>
          <w:rFonts w:ascii="Arial" w:hAnsi="Arial" w:cs="Arial"/>
          <w:sz w:val="20"/>
          <w:szCs w:val="20"/>
        </w:rPr>
      </w:pPr>
    </w:p>
    <w:p w14:paraId="6BBCF837" w14:textId="44ECC974" w:rsidR="007575C5" w:rsidRPr="00314B1E" w:rsidRDefault="007575C5" w:rsidP="007575C5">
      <w:pPr>
        <w:rPr>
          <w:rFonts w:ascii="Arial" w:hAnsi="Arial" w:cs="Arial"/>
          <w:b/>
          <w:bCs/>
          <w:sz w:val="20"/>
          <w:szCs w:val="20"/>
        </w:rPr>
      </w:pPr>
      <w:r w:rsidRPr="00314B1E">
        <w:rPr>
          <w:rFonts w:ascii="Arial" w:hAnsi="Arial" w:cs="Arial"/>
          <w:b/>
          <w:bCs/>
          <w:sz w:val="20"/>
          <w:szCs w:val="20"/>
        </w:rPr>
        <w:t xml:space="preserve">Rezultat Grupe </w:t>
      </w:r>
    </w:p>
    <w:p w14:paraId="4B8B4C5E" w14:textId="77777777" w:rsidR="007575C5" w:rsidRPr="00314B1E" w:rsidRDefault="007575C5" w:rsidP="007575C5">
      <w:pPr>
        <w:rPr>
          <w:rFonts w:ascii="Arial" w:hAnsi="Arial" w:cs="Arial"/>
          <w:sz w:val="20"/>
          <w:szCs w:val="20"/>
        </w:rPr>
      </w:pPr>
    </w:p>
    <w:p w14:paraId="39FD8BB0" w14:textId="675EA96B" w:rsidR="007575C5" w:rsidRPr="00314B1E" w:rsidRDefault="007575C5" w:rsidP="007575C5">
      <w:pPr>
        <w:rPr>
          <w:rFonts w:ascii="Arial" w:hAnsi="Arial" w:cs="Arial"/>
          <w:sz w:val="20"/>
          <w:szCs w:val="20"/>
        </w:rPr>
      </w:pPr>
      <w:r w:rsidRPr="00314B1E">
        <w:rPr>
          <w:rFonts w:ascii="Arial" w:hAnsi="Arial" w:cs="Arial"/>
          <w:sz w:val="20"/>
          <w:szCs w:val="20"/>
        </w:rPr>
        <w:t>Grupa HBOR je u razdoblju od 1.1. do 3</w:t>
      </w:r>
      <w:r w:rsidR="005D6E16">
        <w:rPr>
          <w:rFonts w:ascii="Arial" w:hAnsi="Arial" w:cs="Arial"/>
          <w:sz w:val="20"/>
          <w:szCs w:val="20"/>
        </w:rPr>
        <w:t>1</w:t>
      </w:r>
      <w:r w:rsidRPr="00314B1E">
        <w:rPr>
          <w:rFonts w:ascii="Arial" w:hAnsi="Arial" w:cs="Arial"/>
          <w:sz w:val="20"/>
          <w:szCs w:val="20"/>
        </w:rPr>
        <w:t>.</w:t>
      </w:r>
      <w:r w:rsidR="005D6E16">
        <w:rPr>
          <w:rFonts w:ascii="Arial" w:hAnsi="Arial" w:cs="Arial"/>
          <w:sz w:val="20"/>
          <w:szCs w:val="20"/>
        </w:rPr>
        <w:t>3</w:t>
      </w:r>
      <w:r w:rsidRPr="00314B1E">
        <w:rPr>
          <w:rFonts w:ascii="Arial" w:hAnsi="Arial" w:cs="Arial"/>
          <w:sz w:val="20"/>
          <w:szCs w:val="20"/>
        </w:rPr>
        <w:t>.202</w:t>
      </w:r>
      <w:r w:rsidR="005D6E16">
        <w:rPr>
          <w:rFonts w:ascii="Arial" w:hAnsi="Arial" w:cs="Arial"/>
          <w:sz w:val="20"/>
          <w:szCs w:val="20"/>
        </w:rPr>
        <w:t>6</w:t>
      </w:r>
      <w:r w:rsidRPr="00314B1E">
        <w:rPr>
          <w:rFonts w:ascii="Arial" w:hAnsi="Arial" w:cs="Arial"/>
          <w:sz w:val="20"/>
          <w:szCs w:val="20"/>
        </w:rPr>
        <w:t xml:space="preserve">. ostvarila dobit nakon oporezivanja u iznosu od </w:t>
      </w:r>
      <w:r w:rsidR="00410676" w:rsidRPr="00410676">
        <w:rPr>
          <w:rFonts w:ascii="Arial" w:hAnsi="Arial" w:cs="Arial"/>
          <w:sz w:val="20"/>
          <w:szCs w:val="20"/>
        </w:rPr>
        <w:t>25,3</w:t>
      </w:r>
      <w:r w:rsidR="00410676">
        <w:rPr>
          <w:rFonts w:ascii="Arial" w:hAnsi="Arial" w:cs="Arial"/>
          <w:sz w:val="20"/>
          <w:szCs w:val="20"/>
        </w:rPr>
        <w:t xml:space="preserve"> </w:t>
      </w:r>
      <w:r w:rsidRPr="00314B1E">
        <w:rPr>
          <w:rFonts w:ascii="Arial" w:hAnsi="Arial" w:cs="Arial"/>
          <w:sz w:val="20"/>
          <w:szCs w:val="20"/>
        </w:rPr>
        <w:t xml:space="preserve">milijuna eura. </w:t>
      </w:r>
    </w:p>
    <w:p w14:paraId="4EE4BB19" w14:textId="77777777" w:rsidR="007575C5" w:rsidRPr="00314B1E" w:rsidRDefault="007575C5" w:rsidP="00284CC3">
      <w:pPr>
        <w:jc w:val="both"/>
        <w:rPr>
          <w:rFonts w:ascii="Arial" w:hAnsi="Arial" w:cs="Arial"/>
          <w:sz w:val="20"/>
          <w:szCs w:val="20"/>
        </w:rPr>
      </w:pPr>
    </w:p>
    <w:p w14:paraId="37EA97F5" w14:textId="77777777" w:rsidR="007575C5" w:rsidRPr="00314B1E" w:rsidRDefault="007575C5" w:rsidP="00284CC3">
      <w:pPr>
        <w:jc w:val="both"/>
        <w:rPr>
          <w:rFonts w:ascii="Arial" w:hAnsi="Arial" w:cs="Arial"/>
          <w:sz w:val="20"/>
          <w:szCs w:val="20"/>
        </w:rPr>
      </w:pPr>
      <w:r w:rsidRPr="00314B1E">
        <w:rPr>
          <w:rFonts w:ascii="Arial" w:hAnsi="Arial" w:cs="Arial"/>
          <w:sz w:val="20"/>
          <w:szCs w:val="20"/>
        </w:rPr>
        <w:t>Matično društvo temeljem odredbi Zakona o HBOR-u nije obveznik plaćanja poreza na dobit te porezne obveze na ime poreza na dobit proizlaze isključivo iz aktivnosti ostalih članica Grupe.</w:t>
      </w:r>
    </w:p>
    <w:p w14:paraId="3DD45EBB" w14:textId="77777777" w:rsidR="007575C5" w:rsidRPr="00314B1E" w:rsidRDefault="007575C5" w:rsidP="00284CC3">
      <w:pPr>
        <w:jc w:val="both"/>
        <w:rPr>
          <w:rFonts w:ascii="Arial" w:hAnsi="Arial" w:cs="Arial"/>
          <w:sz w:val="20"/>
          <w:szCs w:val="20"/>
        </w:rPr>
      </w:pPr>
    </w:p>
    <w:p w14:paraId="174305C7" w14:textId="129D35AE" w:rsidR="007575C5" w:rsidRPr="00314B1E" w:rsidRDefault="007575C5" w:rsidP="007575C5">
      <w:pPr>
        <w:rPr>
          <w:rFonts w:ascii="Arial" w:hAnsi="Arial" w:cs="Arial"/>
          <w:sz w:val="20"/>
          <w:szCs w:val="20"/>
        </w:rPr>
      </w:pPr>
      <w:r w:rsidRPr="00314B1E">
        <w:rPr>
          <w:rFonts w:ascii="Arial" w:hAnsi="Arial" w:cs="Arial"/>
          <w:sz w:val="20"/>
          <w:szCs w:val="20"/>
        </w:rPr>
        <w:t>Konsolidirani ukupni prihodi u razdoblju od 1.1. do 3</w:t>
      </w:r>
      <w:r w:rsidR="005D6E16">
        <w:rPr>
          <w:rFonts w:ascii="Arial" w:hAnsi="Arial" w:cs="Arial"/>
          <w:sz w:val="20"/>
          <w:szCs w:val="20"/>
        </w:rPr>
        <w:t>1</w:t>
      </w:r>
      <w:r w:rsidRPr="00314B1E">
        <w:rPr>
          <w:rFonts w:ascii="Arial" w:hAnsi="Arial" w:cs="Arial"/>
          <w:sz w:val="20"/>
          <w:szCs w:val="20"/>
        </w:rPr>
        <w:t>.</w:t>
      </w:r>
      <w:r w:rsidR="005D6E16">
        <w:rPr>
          <w:rFonts w:ascii="Arial" w:hAnsi="Arial" w:cs="Arial"/>
          <w:sz w:val="20"/>
          <w:szCs w:val="20"/>
        </w:rPr>
        <w:t>3</w:t>
      </w:r>
      <w:r w:rsidRPr="00314B1E">
        <w:rPr>
          <w:rFonts w:ascii="Arial" w:hAnsi="Arial" w:cs="Arial"/>
          <w:sz w:val="20"/>
          <w:szCs w:val="20"/>
        </w:rPr>
        <w:t>.202</w:t>
      </w:r>
      <w:r w:rsidR="005D6E16">
        <w:rPr>
          <w:rFonts w:ascii="Arial" w:hAnsi="Arial" w:cs="Arial"/>
          <w:sz w:val="20"/>
          <w:szCs w:val="20"/>
        </w:rPr>
        <w:t>6</w:t>
      </w:r>
      <w:r w:rsidRPr="00314B1E">
        <w:rPr>
          <w:rFonts w:ascii="Arial" w:hAnsi="Arial" w:cs="Arial"/>
          <w:sz w:val="20"/>
          <w:szCs w:val="20"/>
        </w:rPr>
        <w:t xml:space="preserve">. iznose </w:t>
      </w:r>
      <w:r w:rsidR="00410676" w:rsidRPr="00410676">
        <w:rPr>
          <w:rFonts w:ascii="Arial" w:hAnsi="Arial" w:cs="Arial"/>
          <w:sz w:val="20"/>
          <w:szCs w:val="20"/>
        </w:rPr>
        <w:t>45,8</w:t>
      </w:r>
      <w:r w:rsidR="00410676">
        <w:rPr>
          <w:rFonts w:ascii="Arial" w:hAnsi="Arial" w:cs="Arial"/>
          <w:sz w:val="20"/>
          <w:szCs w:val="20"/>
        </w:rPr>
        <w:t xml:space="preserve"> </w:t>
      </w:r>
      <w:r w:rsidRPr="00284CC3">
        <w:rPr>
          <w:rFonts w:ascii="Arial" w:hAnsi="Arial" w:cs="Arial"/>
          <w:sz w:val="20"/>
          <w:szCs w:val="20"/>
        </w:rPr>
        <w:t>milijuna</w:t>
      </w:r>
      <w:r w:rsidRPr="00314B1E">
        <w:rPr>
          <w:rFonts w:ascii="Arial" w:hAnsi="Arial" w:cs="Arial"/>
          <w:sz w:val="20"/>
          <w:szCs w:val="20"/>
        </w:rPr>
        <w:t xml:space="preserve"> eura, dok ukupni rashodi iznose </w:t>
      </w:r>
      <w:r w:rsidR="00410676" w:rsidRPr="00410676">
        <w:rPr>
          <w:rFonts w:ascii="Arial" w:hAnsi="Arial" w:cs="Arial"/>
          <w:sz w:val="20"/>
          <w:szCs w:val="20"/>
        </w:rPr>
        <w:t>20,5</w:t>
      </w:r>
      <w:r w:rsidR="00410676">
        <w:rPr>
          <w:rFonts w:ascii="Arial" w:hAnsi="Arial" w:cs="Arial"/>
          <w:sz w:val="20"/>
          <w:szCs w:val="20"/>
        </w:rPr>
        <w:t xml:space="preserve"> </w:t>
      </w:r>
      <w:r w:rsidRPr="00314B1E">
        <w:rPr>
          <w:rFonts w:ascii="Arial" w:hAnsi="Arial" w:cs="Arial"/>
          <w:sz w:val="20"/>
          <w:szCs w:val="20"/>
        </w:rPr>
        <w:t>milijuna eura.</w:t>
      </w:r>
    </w:p>
    <w:p w14:paraId="01414E9B" w14:textId="77777777" w:rsidR="007575C5" w:rsidRPr="00314B1E" w:rsidRDefault="007575C5" w:rsidP="007575C5">
      <w:pPr>
        <w:rPr>
          <w:rFonts w:ascii="Arial" w:hAnsi="Arial" w:cs="Arial"/>
          <w:sz w:val="20"/>
          <w:szCs w:val="20"/>
        </w:rPr>
      </w:pPr>
    </w:p>
    <w:p w14:paraId="41714356" w14:textId="0F4B1F41" w:rsidR="007575C5" w:rsidRPr="00314B1E" w:rsidRDefault="007575C5" w:rsidP="007575C5">
      <w:pPr>
        <w:rPr>
          <w:rFonts w:ascii="Arial" w:hAnsi="Arial" w:cs="Arial"/>
          <w:sz w:val="20"/>
          <w:szCs w:val="20"/>
        </w:rPr>
      </w:pPr>
      <w:r w:rsidRPr="00314B1E">
        <w:rPr>
          <w:rFonts w:ascii="Arial" w:hAnsi="Arial" w:cs="Arial"/>
          <w:sz w:val="20"/>
          <w:szCs w:val="20"/>
        </w:rPr>
        <w:t xml:space="preserve">Konsolidirani ukupni </w:t>
      </w:r>
      <w:r w:rsidRPr="00870146">
        <w:rPr>
          <w:rFonts w:ascii="Arial" w:hAnsi="Arial" w:cs="Arial"/>
          <w:sz w:val="20"/>
          <w:szCs w:val="20"/>
        </w:rPr>
        <w:t xml:space="preserve">prihodi </w:t>
      </w:r>
      <w:r w:rsidR="00410676" w:rsidRPr="008B6274">
        <w:rPr>
          <w:rFonts w:ascii="Arial" w:hAnsi="Arial" w:cs="Arial"/>
          <w:sz w:val="20"/>
          <w:szCs w:val="20"/>
        </w:rPr>
        <w:t xml:space="preserve">manji </w:t>
      </w:r>
      <w:r w:rsidRPr="008B6274">
        <w:rPr>
          <w:rFonts w:ascii="Arial" w:hAnsi="Arial" w:cs="Arial"/>
          <w:sz w:val="20"/>
          <w:szCs w:val="20"/>
        </w:rPr>
        <w:t>su</w:t>
      </w:r>
      <w:r w:rsidRPr="00870146">
        <w:rPr>
          <w:rFonts w:ascii="Arial" w:hAnsi="Arial" w:cs="Arial"/>
          <w:sz w:val="20"/>
          <w:szCs w:val="20"/>
        </w:rPr>
        <w:t xml:space="preserve"> za </w:t>
      </w:r>
      <w:r w:rsidR="00284CC3" w:rsidRPr="00870146">
        <w:rPr>
          <w:rFonts w:ascii="Arial" w:hAnsi="Arial" w:cs="Arial"/>
          <w:sz w:val="20"/>
          <w:szCs w:val="20"/>
        </w:rPr>
        <w:t>1</w:t>
      </w:r>
      <w:r w:rsidR="00284CC3" w:rsidRPr="008B6274">
        <w:rPr>
          <w:rFonts w:ascii="Arial" w:hAnsi="Arial" w:cs="Arial"/>
          <w:sz w:val="20"/>
          <w:szCs w:val="20"/>
        </w:rPr>
        <w:t>,</w:t>
      </w:r>
      <w:r w:rsidR="00410676" w:rsidRPr="00870146">
        <w:rPr>
          <w:rFonts w:ascii="Arial" w:hAnsi="Arial" w:cs="Arial"/>
          <w:sz w:val="20"/>
          <w:szCs w:val="20"/>
        </w:rPr>
        <w:t xml:space="preserve">5 </w:t>
      </w:r>
      <w:r w:rsidRPr="00870146">
        <w:rPr>
          <w:rFonts w:ascii="Arial" w:hAnsi="Arial" w:cs="Arial"/>
          <w:sz w:val="20"/>
          <w:szCs w:val="20"/>
        </w:rPr>
        <w:t xml:space="preserve">posto dok su ukupni rashodi </w:t>
      </w:r>
      <w:r w:rsidR="00870146" w:rsidRPr="00870146">
        <w:rPr>
          <w:rFonts w:ascii="Arial" w:hAnsi="Arial" w:cs="Arial"/>
          <w:sz w:val="20"/>
          <w:szCs w:val="20"/>
        </w:rPr>
        <w:t xml:space="preserve">manji </w:t>
      </w:r>
      <w:r w:rsidRPr="00870146">
        <w:rPr>
          <w:rFonts w:ascii="Arial" w:hAnsi="Arial" w:cs="Arial"/>
          <w:sz w:val="20"/>
          <w:szCs w:val="20"/>
        </w:rPr>
        <w:t xml:space="preserve">za </w:t>
      </w:r>
      <w:r w:rsidR="00870146" w:rsidRPr="008B6274">
        <w:rPr>
          <w:rFonts w:ascii="Arial" w:hAnsi="Arial" w:cs="Arial"/>
          <w:sz w:val="20"/>
          <w:szCs w:val="20"/>
        </w:rPr>
        <w:t>13</w:t>
      </w:r>
      <w:r w:rsidR="00284CC3" w:rsidRPr="008B6274">
        <w:rPr>
          <w:rFonts w:ascii="Arial" w:hAnsi="Arial" w:cs="Arial"/>
          <w:sz w:val="20"/>
          <w:szCs w:val="20"/>
        </w:rPr>
        <w:t>,</w:t>
      </w:r>
      <w:r w:rsidR="00870146" w:rsidRPr="00870146">
        <w:rPr>
          <w:rFonts w:ascii="Arial" w:hAnsi="Arial" w:cs="Arial"/>
          <w:sz w:val="20"/>
          <w:szCs w:val="20"/>
        </w:rPr>
        <w:t xml:space="preserve">1 </w:t>
      </w:r>
      <w:r w:rsidRPr="00870146">
        <w:rPr>
          <w:rFonts w:ascii="Arial" w:hAnsi="Arial" w:cs="Arial"/>
          <w:sz w:val="20"/>
          <w:szCs w:val="20"/>
        </w:rPr>
        <w:t>posto u odnosu na isto razdoblje prošle godine uslijed kretanja ukupnih prihoda i rashoda matičnog društva.</w:t>
      </w:r>
    </w:p>
    <w:p w14:paraId="31310878" w14:textId="77777777" w:rsidR="007575C5" w:rsidRPr="00314B1E" w:rsidRDefault="007575C5" w:rsidP="00284CC3">
      <w:pPr>
        <w:jc w:val="both"/>
        <w:rPr>
          <w:rFonts w:ascii="Arial" w:hAnsi="Arial" w:cs="Arial"/>
          <w:sz w:val="20"/>
          <w:szCs w:val="20"/>
        </w:rPr>
      </w:pPr>
    </w:p>
    <w:p w14:paraId="411EBACF" w14:textId="14909DA4" w:rsidR="007575C5" w:rsidRPr="00314B1E" w:rsidRDefault="007575C5" w:rsidP="00284CC3">
      <w:pPr>
        <w:jc w:val="both"/>
        <w:rPr>
          <w:rFonts w:ascii="Arial" w:hAnsi="Arial" w:cs="Arial"/>
          <w:sz w:val="20"/>
          <w:szCs w:val="20"/>
        </w:rPr>
      </w:pPr>
      <w:r w:rsidRPr="00314B1E">
        <w:rPr>
          <w:rFonts w:ascii="Arial" w:hAnsi="Arial" w:cs="Arial"/>
          <w:sz w:val="20"/>
          <w:szCs w:val="20"/>
        </w:rPr>
        <w:t xml:space="preserve">U strukturi prihoda Grupe najveći dio, tj. </w:t>
      </w:r>
      <w:r w:rsidR="00870146" w:rsidRPr="008B6274">
        <w:rPr>
          <w:rFonts w:ascii="Arial" w:hAnsi="Arial" w:cs="Arial"/>
          <w:sz w:val="20"/>
          <w:szCs w:val="20"/>
        </w:rPr>
        <w:t>6</w:t>
      </w:r>
      <w:r w:rsidR="00A40CFA">
        <w:rPr>
          <w:rFonts w:ascii="Arial" w:hAnsi="Arial" w:cs="Arial"/>
          <w:sz w:val="20"/>
          <w:szCs w:val="20"/>
        </w:rPr>
        <w:t>7</w:t>
      </w:r>
      <w:r w:rsidR="00284CC3" w:rsidRPr="008B6274">
        <w:rPr>
          <w:rFonts w:ascii="Arial" w:hAnsi="Arial" w:cs="Arial"/>
          <w:sz w:val="20"/>
          <w:szCs w:val="20"/>
        </w:rPr>
        <w:t>,</w:t>
      </w:r>
      <w:r w:rsidR="00A40CFA">
        <w:rPr>
          <w:rFonts w:ascii="Arial" w:hAnsi="Arial" w:cs="Arial"/>
          <w:sz w:val="20"/>
          <w:szCs w:val="20"/>
        </w:rPr>
        <w:t>0</w:t>
      </w:r>
      <w:r w:rsidR="00870146">
        <w:rPr>
          <w:rFonts w:ascii="Arial" w:hAnsi="Arial" w:cs="Arial"/>
          <w:sz w:val="20"/>
          <w:szCs w:val="20"/>
        </w:rPr>
        <w:t xml:space="preserve"> </w:t>
      </w:r>
      <w:r w:rsidRPr="00314B1E">
        <w:rPr>
          <w:rFonts w:ascii="Arial" w:hAnsi="Arial" w:cs="Arial"/>
          <w:sz w:val="20"/>
          <w:szCs w:val="20"/>
        </w:rPr>
        <w:t>posto odnosi se na prihode od kamata kao rezultat poslovanja matičnog društva.</w:t>
      </w:r>
    </w:p>
    <w:p w14:paraId="52F18186" w14:textId="77777777" w:rsidR="007575C5" w:rsidRPr="00314B1E" w:rsidRDefault="007575C5" w:rsidP="00284CC3">
      <w:pPr>
        <w:jc w:val="both"/>
        <w:rPr>
          <w:rFonts w:ascii="Arial" w:hAnsi="Arial" w:cs="Arial"/>
          <w:sz w:val="20"/>
          <w:szCs w:val="20"/>
        </w:rPr>
      </w:pPr>
    </w:p>
    <w:p w14:paraId="1602C1DB" w14:textId="33BB0F55" w:rsidR="007575C5" w:rsidRPr="00314B1E" w:rsidRDefault="007575C5" w:rsidP="00284CC3">
      <w:pPr>
        <w:jc w:val="both"/>
        <w:rPr>
          <w:rFonts w:ascii="Arial" w:hAnsi="Arial" w:cs="Arial"/>
          <w:sz w:val="20"/>
          <w:szCs w:val="20"/>
        </w:rPr>
      </w:pPr>
      <w:r w:rsidRPr="00314B1E">
        <w:rPr>
          <w:rFonts w:ascii="Arial" w:hAnsi="Arial" w:cs="Arial"/>
          <w:sz w:val="20"/>
          <w:szCs w:val="20"/>
        </w:rPr>
        <w:t xml:space="preserve">U dijelu ukupnih rashoda, najveći dio čine rashodi od kamata, </w:t>
      </w:r>
      <w:r w:rsidRPr="00AF5AE1">
        <w:rPr>
          <w:rFonts w:ascii="Arial" w:hAnsi="Arial" w:cs="Arial"/>
          <w:sz w:val="20"/>
          <w:szCs w:val="20"/>
        </w:rPr>
        <w:t xml:space="preserve">tj. </w:t>
      </w:r>
      <w:r w:rsidR="00870146" w:rsidRPr="008B6274">
        <w:rPr>
          <w:rFonts w:ascii="Arial" w:hAnsi="Arial" w:cs="Arial"/>
          <w:sz w:val="20"/>
          <w:szCs w:val="20"/>
        </w:rPr>
        <w:t>56</w:t>
      </w:r>
      <w:r w:rsidRPr="008B6274">
        <w:rPr>
          <w:rFonts w:ascii="Arial" w:hAnsi="Arial" w:cs="Arial"/>
          <w:sz w:val="20"/>
          <w:szCs w:val="20"/>
        </w:rPr>
        <w:t>,</w:t>
      </w:r>
      <w:r w:rsidR="00870146" w:rsidRPr="00870146">
        <w:rPr>
          <w:rFonts w:ascii="Arial" w:hAnsi="Arial" w:cs="Arial"/>
          <w:sz w:val="20"/>
          <w:szCs w:val="20"/>
        </w:rPr>
        <w:t>6</w:t>
      </w:r>
      <w:r w:rsidR="00870146" w:rsidRPr="00AF5AE1">
        <w:rPr>
          <w:rFonts w:ascii="Arial" w:hAnsi="Arial" w:cs="Arial"/>
          <w:sz w:val="20"/>
          <w:szCs w:val="20"/>
        </w:rPr>
        <w:t xml:space="preserve"> </w:t>
      </w:r>
      <w:r w:rsidRPr="00AF5AE1">
        <w:rPr>
          <w:rFonts w:ascii="Arial" w:hAnsi="Arial" w:cs="Arial"/>
          <w:sz w:val="20"/>
          <w:szCs w:val="20"/>
        </w:rPr>
        <w:t>posto</w:t>
      </w:r>
      <w:r w:rsidRPr="00314B1E">
        <w:rPr>
          <w:rFonts w:ascii="Arial" w:hAnsi="Arial" w:cs="Arial"/>
          <w:sz w:val="20"/>
          <w:szCs w:val="20"/>
        </w:rPr>
        <w:t xml:space="preserve"> koji proizlaze iz poslovanja matičnog društva.</w:t>
      </w:r>
    </w:p>
    <w:p w14:paraId="02D3AFAD" w14:textId="77777777" w:rsidR="007575C5" w:rsidRPr="00314B1E" w:rsidRDefault="007575C5" w:rsidP="00284CC3">
      <w:pPr>
        <w:jc w:val="both"/>
        <w:rPr>
          <w:rFonts w:ascii="Arial" w:hAnsi="Arial" w:cs="Arial"/>
          <w:sz w:val="20"/>
          <w:szCs w:val="20"/>
        </w:rPr>
      </w:pPr>
    </w:p>
    <w:p w14:paraId="0E072D68" w14:textId="274748A5" w:rsidR="007575C5" w:rsidRPr="00314B1E" w:rsidRDefault="007575C5" w:rsidP="00284CC3">
      <w:pPr>
        <w:jc w:val="both"/>
        <w:rPr>
          <w:rFonts w:ascii="Arial" w:hAnsi="Arial" w:cs="Arial"/>
          <w:sz w:val="20"/>
          <w:szCs w:val="20"/>
        </w:rPr>
      </w:pPr>
      <w:r w:rsidRPr="00314B1E">
        <w:rPr>
          <w:rFonts w:ascii="Arial" w:hAnsi="Arial" w:cs="Arial"/>
          <w:sz w:val="20"/>
          <w:szCs w:val="20"/>
        </w:rPr>
        <w:t>Konsolidirani operativni troškovi u razdoblju od 1.1. do 3</w:t>
      </w:r>
      <w:r w:rsidR="000941D9">
        <w:rPr>
          <w:rFonts w:ascii="Arial" w:hAnsi="Arial" w:cs="Arial"/>
          <w:sz w:val="20"/>
          <w:szCs w:val="20"/>
        </w:rPr>
        <w:t>1</w:t>
      </w:r>
      <w:r w:rsidRPr="00314B1E">
        <w:rPr>
          <w:rFonts w:ascii="Arial" w:hAnsi="Arial" w:cs="Arial"/>
          <w:sz w:val="20"/>
          <w:szCs w:val="20"/>
        </w:rPr>
        <w:t>.</w:t>
      </w:r>
      <w:r w:rsidR="000941D9">
        <w:rPr>
          <w:rFonts w:ascii="Arial" w:hAnsi="Arial" w:cs="Arial"/>
          <w:sz w:val="20"/>
          <w:szCs w:val="20"/>
        </w:rPr>
        <w:t>3</w:t>
      </w:r>
      <w:r w:rsidRPr="00314B1E">
        <w:rPr>
          <w:rFonts w:ascii="Arial" w:hAnsi="Arial" w:cs="Arial"/>
          <w:sz w:val="20"/>
          <w:szCs w:val="20"/>
        </w:rPr>
        <w:t>.202</w:t>
      </w:r>
      <w:r w:rsidR="000941D9">
        <w:rPr>
          <w:rFonts w:ascii="Arial" w:hAnsi="Arial" w:cs="Arial"/>
          <w:sz w:val="20"/>
          <w:szCs w:val="20"/>
        </w:rPr>
        <w:t>6</w:t>
      </w:r>
      <w:r w:rsidRPr="00314B1E">
        <w:rPr>
          <w:rFonts w:ascii="Arial" w:hAnsi="Arial" w:cs="Arial"/>
          <w:sz w:val="20"/>
          <w:szCs w:val="20"/>
        </w:rPr>
        <w:t>. iznos</w:t>
      </w:r>
      <w:r w:rsidRPr="00870146">
        <w:rPr>
          <w:rFonts w:ascii="Arial" w:hAnsi="Arial" w:cs="Arial"/>
          <w:sz w:val="20"/>
          <w:szCs w:val="20"/>
        </w:rPr>
        <w:t xml:space="preserve">e </w:t>
      </w:r>
      <w:r w:rsidR="00870146" w:rsidRPr="008B6274">
        <w:rPr>
          <w:rFonts w:ascii="Arial" w:hAnsi="Arial" w:cs="Arial"/>
          <w:sz w:val="20"/>
          <w:szCs w:val="20"/>
        </w:rPr>
        <w:t>8</w:t>
      </w:r>
      <w:r w:rsidR="00AF5AE1" w:rsidRPr="008B6274">
        <w:rPr>
          <w:rFonts w:ascii="Arial" w:hAnsi="Arial" w:cs="Arial"/>
          <w:sz w:val="20"/>
          <w:szCs w:val="20"/>
        </w:rPr>
        <w:t>,</w:t>
      </w:r>
      <w:r w:rsidR="00FF456C">
        <w:rPr>
          <w:rFonts w:ascii="Arial" w:hAnsi="Arial" w:cs="Arial"/>
          <w:sz w:val="20"/>
          <w:szCs w:val="20"/>
        </w:rPr>
        <w:t>7</w:t>
      </w:r>
      <w:r w:rsidR="00870146" w:rsidRPr="00314B1E">
        <w:rPr>
          <w:rFonts w:ascii="Arial" w:hAnsi="Arial" w:cs="Arial"/>
          <w:sz w:val="20"/>
          <w:szCs w:val="20"/>
        </w:rPr>
        <w:t xml:space="preserve"> </w:t>
      </w:r>
      <w:r w:rsidRPr="00314B1E">
        <w:rPr>
          <w:rFonts w:ascii="Arial" w:hAnsi="Arial" w:cs="Arial"/>
          <w:sz w:val="20"/>
          <w:szCs w:val="20"/>
        </w:rPr>
        <w:t>milijuna eura, a čine ih opći i administrativni troškovi te ostali troškovi poslovanja.</w:t>
      </w:r>
    </w:p>
    <w:p w14:paraId="4465B30B" w14:textId="77777777" w:rsidR="007575C5" w:rsidRPr="00314B1E" w:rsidRDefault="007575C5" w:rsidP="00284CC3">
      <w:pPr>
        <w:jc w:val="both"/>
        <w:rPr>
          <w:rFonts w:ascii="Arial" w:hAnsi="Arial" w:cs="Arial"/>
          <w:sz w:val="20"/>
          <w:szCs w:val="20"/>
        </w:rPr>
      </w:pPr>
    </w:p>
    <w:p w14:paraId="0C9289B0" w14:textId="74BAB1E3" w:rsidR="007575C5" w:rsidRPr="00C7645A" w:rsidRDefault="007575C5" w:rsidP="00284CC3">
      <w:pPr>
        <w:jc w:val="both"/>
        <w:rPr>
          <w:rFonts w:ascii="Arial" w:hAnsi="Arial" w:cs="Arial"/>
          <w:color w:val="000000" w:themeColor="text1"/>
          <w:sz w:val="20"/>
          <w:szCs w:val="20"/>
        </w:rPr>
      </w:pPr>
      <w:r w:rsidRPr="00C7645A">
        <w:rPr>
          <w:rFonts w:ascii="Arial" w:hAnsi="Arial" w:cs="Arial"/>
          <w:color w:val="000000" w:themeColor="text1"/>
          <w:sz w:val="20"/>
          <w:szCs w:val="20"/>
        </w:rPr>
        <w:t>Na dan 3</w:t>
      </w:r>
      <w:r w:rsidR="000B2CF5" w:rsidRPr="00C7645A">
        <w:rPr>
          <w:rFonts w:ascii="Arial" w:hAnsi="Arial" w:cs="Arial"/>
          <w:color w:val="000000" w:themeColor="text1"/>
          <w:sz w:val="20"/>
          <w:szCs w:val="20"/>
        </w:rPr>
        <w:t>1</w:t>
      </w:r>
      <w:r w:rsidRPr="00C7645A">
        <w:rPr>
          <w:rFonts w:ascii="Arial" w:hAnsi="Arial" w:cs="Arial"/>
          <w:color w:val="000000" w:themeColor="text1"/>
          <w:sz w:val="20"/>
          <w:szCs w:val="20"/>
        </w:rPr>
        <w:t xml:space="preserve">. </w:t>
      </w:r>
      <w:r w:rsidR="000B2CF5" w:rsidRPr="00C7645A">
        <w:rPr>
          <w:rFonts w:ascii="Arial" w:hAnsi="Arial" w:cs="Arial"/>
          <w:color w:val="000000" w:themeColor="text1"/>
          <w:sz w:val="20"/>
          <w:szCs w:val="20"/>
        </w:rPr>
        <w:t>ožujka</w:t>
      </w:r>
      <w:r w:rsidR="00326499" w:rsidRPr="00C7645A">
        <w:rPr>
          <w:rFonts w:ascii="Arial" w:hAnsi="Arial" w:cs="Arial"/>
          <w:color w:val="000000" w:themeColor="text1"/>
          <w:sz w:val="20"/>
          <w:szCs w:val="20"/>
        </w:rPr>
        <w:t xml:space="preserve"> </w:t>
      </w:r>
      <w:r w:rsidRPr="00C7645A">
        <w:rPr>
          <w:rFonts w:ascii="Arial" w:hAnsi="Arial" w:cs="Arial"/>
          <w:color w:val="000000" w:themeColor="text1"/>
          <w:sz w:val="20"/>
          <w:szCs w:val="20"/>
        </w:rPr>
        <w:t>202</w:t>
      </w:r>
      <w:r w:rsidR="000B2CF5" w:rsidRPr="00C7645A">
        <w:rPr>
          <w:rFonts w:ascii="Arial" w:hAnsi="Arial" w:cs="Arial"/>
          <w:color w:val="000000" w:themeColor="text1"/>
          <w:sz w:val="20"/>
          <w:szCs w:val="20"/>
        </w:rPr>
        <w:t>6</w:t>
      </w:r>
      <w:r w:rsidRPr="00C7645A">
        <w:rPr>
          <w:rFonts w:ascii="Arial" w:hAnsi="Arial" w:cs="Arial"/>
          <w:color w:val="000000" w:themeColor="text1"/>
          <w:sz w:val="20"/>
          <w:szCs w:val="20"/>
        </w:rPr>
        <w:t xml:space="preserve">. Grupa </w:t>
      </w:r>
      <w:r w:rsidRPr="00870146">
        <w:rPr>
          <w:rFonts w:ascii="Arial" w:hAnsi="Arial" w:cs="Arial"/>
          <w:color w:val="000000" w:themeColor="text1"/>
          <w:sz w:val="20"/>
          <w:szCs w:val="20"/>
        </w:rPr>
        <w:t xml:space="preserve">ima </w:t>
      </w:r>
      <w:r w:rsidRPr="008B6274">
        <w:rPr>
          <w:rFonts w:ascii="Arial" w:hAnsi="Arial" w:cs="Arial"/>
          <w:color w:val="000000" w:themeColor="text1"/>
          <w:sz w:val="20"/>
          <w:szCs w:val="20"/>
        </w:rPr>
        <w:t>47</w:t>
      </w:r>
      <w:r w:rsidR="00870146" w:rsidRPr="008B6274">
        <w:rPr>
          <w:rFonts w:ascii="Arial" w:hAnsi="Arial" w:cs="Arial"/>
          <w:color w:val="000000" w:themeColor="text1"/>
          <w:sz w:val="20"/>
          <w:szCs w:val="20"/>
        </w:rPr>
        <w:t>9</w:t>
      </w:r>
      <w:r w:rsidRPr="00C7645A">
        <w:rPr>
          <w:rFonts w:ascii="Arial" w:hAnsi="Arial" w:cs="Arial"/>
          <w:color w:val="000000" w:themeColor="text1"/>
          <w:sz w:val="20"/>
          <w:szCs w:val="20"/>
        </w:rPr>
        <w:t xml:space="preserve"> zaposlenika (3</w:t>
      </w:r>
      <w:r w:rsidR="000B2CF5" w:rsidRPr="00C7645A">
        <w:rPr>
          <w:rFonts w:ascii="Arial" w:hAnsi="Arial" w:cs="Arial"/>
          <w:color w:val="000000" w:themeColor="text1"/>
          <w:sz w:val="20"/>
          <w:szCs w:val="20"/>
        </w:rPr>
        <w:t>1</w:t>
      </w:r>
      <w:r w:rsidRPr="00C7645A">
        <w:rPr>
          <w:rFonts w:ascii="Arial" w:hAnsi="Arial" w:cs="Arial"/>
          <w:color w:val="000000" w:themeColor="text1"/>
          <w:sz w:val="20"/>
          <w:szCs w:val="20"/>
        </w:rPr>
        <w:t xml:space="preserve">. </w:t>
      </w:r>
      <w:r w:rsidR="000B2CF5" w:rsidRPr="00C7645A">
        <w:rPr>
          <w:rFonts w:ascii="Arial" w:hAnsi="Arial" w:cs="Arial"/>
          <w:color w:val="000000" w:themeColor="text1"/>
          <w:sz w:val="20"/>
          <w:szCs w:val="20"/>
        </w:rPr>
        <w:t>ožujka</w:t>
      </w:r>
      <w:r w:rsidRPr="00C7645A">
        <w:rPr>
          <w:rFonts w:ascii="Arial" w:hAnsi="Arial" w:cs="Arial"/>
          <w:color w:val="000000" w:themeColor="text1"/>
          <w:sz w:val="20"/>
          <w:szCs w:val="20"/>
        </w:rPr>
        <w:t xml:space="preserve"> 202</w:t>
      </w:r>
      <w:r w:rsidR="000B2CF5" w:rsidRPr="00C7645A">
        <w:rPr>
          <w:rFonts w:ascii="Arial" w:hAnsi="Arial" w:cs="Arial"/>
          <w:color w:val="000000" w:themeColor="text1"/>
          <w:sz w:val="20"/>
          <w:szCs w:val="20"/>
        </w:rPr>
        <w:t>5</w:t>
      </w:r>
      <w:r w:rsidRPr="00C7645A">
        <w:rPr>
          <w:rFonts w:ascii="Arial" w:hAnsi="Arial" w:cs="Arial"/>
          <w:color w:val="000000" w:themeColor="text1"/>
          <w:sz w:val="20"/>
          <w:szCs w:val="20"/>
        </w:rPr>
        <w:t xml:space="preserve">. bilo je </w:t>
      </w:r>
      <w:r w:rsidR="0053594D" w:rsidRPr="00C7645A">
        <w:rPr>
          <w:rFonts w:ascii="Arial" w:hAnsi="Arial" w:cs="Arial"/>
          <w:color w:val="000000" w:themeColor="text1"/>
          <w:sz w:val="20"/>
          <w:szCs w:val="20"/>
        </w:rPr>
        <w:t>470</w:t>
      </w:r>
      <w:r w:rsidRPr="00C7645A">
        <w:rPr>
          <w:rFonts w:ascii="Arial" w:hAnsi="Arial" w:cs="Arial"/>
          <w:color w:val="000000" w:themeColor="text1"/>
          <w:sz w:val="20"/>
          <w:szCs w:val="20"/>
        </w:rPr>
        <w:t xml:space="preserve"> zaposlenika). </w:t>
      </w:r>
    </w:p>
    <w:p w14:paraId="6CB8CC7F" w14:textId="77777777" w:rsidR="007575C5" w:rsidRPr="00314B1E" w:rsidRDefault="007575C5" w:rsidP="007575C5">
      <w:pPr>
        <w:rPr>
          <w:rFonts w:ascii="Arial" w:hAnsi="Arial" w:cs="Arial"/>
          <w:sz w:val="20"/>
          <w:szCs w:val="20"/>
        </w:rPr>
      </w:pPr>
    </w:p>
    <w:p w14:paraId="088A20BF" w14:textId="77777777" w:rsidR="007575C5" w:rsidRPr="00314B1E" w:rsidRDefault="007575C5" w:rsidP="007575C5">
      <w:pPr>
        <w:rPr>
          <w:rFonts w:ascii="Arial" w:hAnsi="Arial" w:cs="Arial"/>
          <w:sz w:val="20"/>
          <w:szCs w:val="20"/>
        </w:rPr>
      </w:pPr>
    </w:p>
    <w:p w14:paraId="3616F590" w14:textId="77777777" w:rsidR="007575C5" w:rsidRPr="008B6274" w:rsidRDefault="007575C5" w:rsidP="007575C5">
      <w:pPr>
        <w:rPr>
          <w:rFonts w:ascii="Arial" w:hAnsi="Arial" w:cs="Arial"/>
          <w:b/>
          <w:bCs/>
          <w:i/>
          <w:iCs/>
          <w:sz w:val="20"/>
          <w:szCs w:val="20"/>
        </w:rPr>
      </w:pPr>
      <w:r w:rsidRPr="008B6274">
        <w:rPr>
          <w:rFonts w:ascii="Arial" w:hAnsi="Arial" w:cs="Arial"/>
          <w:b/>
          <w:bCs/>
          <w:i/>
          <w:iCs/>
          <w:sz w:val="20"/>
          <w:szCs w:val="20"/>
        </w:rPr>
        <w:t>Imovina i obveze Grupe</w:t>
      </w:r>
    </w:p>
    <w:p w14:paraId="29D7554E" w14:textId="77777777" w:rsidR="007575C5" w:rsidRPr="00314B1E" w:rsidRDefault="007575C5" w:rsidP="007575C5">
      <w:pPr>
        <w:rPr>
          <w:rFonts w:ascii="Arial" w:hAnsi="Arial" w:cs="Arial"/>
          <w:sz w:val="20"/>
          <w:szCs w:val="20"/>
        </w:rPr>
      </w:pPr>
    </w:p>
    <w:p w14:paraId="44F04975" w14:textId="2BF68DBC" w:rsidR="007575C5" w:rsidRPr="00314B1E" w:rsidRDefault="007575C5" w:rsidP="00284CC3">
      <w:pPr>
        <w:jc w:val="both"/>
        <w:rPr>
          <w:rFonts w:ascii="Arial" w:hAnsi="Arial" w:cs="Arial"/>
          <w:sz w:val="20"/>
          <w:szCs w:val="20"/>
        </w:rPr>
      </w:pPr>
      <w:r w:rsidRPr="00AF5AE1">
        <w:rPr>
          <w:rFonts w:ascii="Arial" w:hAnsi="Arial" w:cs="Arial"/>
          <w:sz w:val="20"/>
          <w:szCs w:val="20"/>
        </w:rPr>
        <w:t xml:space="preserve">Ukupna imovina Grupe na konsolidiranoj osnovi iznosi </w:t>
      </w:r>
      <w:r w:rsidR="00870146" w:rsidRPr="00870146">
        <w:rPr>
          <w:rFonts w:ascii="Arial" w:hAnsi="Arial" w:cs="Arial"/>
          <w:sz w:val="20"/>
          <w:szCs w:val="20"/>
        </w:rPr>
        <w:t>4.011,9</w:t>
      </w:r>
      <w:r w:rsidR="00870146">
        <w:rPr>
          <w:rFonts w:ascii="Arial" w:hAnsi="Arial" w:cs="Arial"/>
          <w:sz w:val="20"/>
          <w:szCs w:val="20"/>
        </w:rPr>
        <w:t xml:space="preserve"> </w:t>
      </w:r>
      <w:r w:rsidRPr="00AF5AE1">
        <w:rPr>
          <w:rFonts w:ascii="Arial" w:hAnsi="Arial" w:cs="Arial"/>
          <w:sz w:val="20"/>
          <w:szCs w:val="20"/>
        </w:rPr>
        <w:t xml:space="preserve">milijuna eura te je </w:t>
      </w:r>
      <w:r w:rsidR="00AF5AE1" w:rsidRPr="008B6274">
        <w:rPr>
          <w:rFonts w:ascii="Arial" w:hAnsi="Arial" w:cs="Arial"/>
          <w:sz w:val="20"/>
          <w:szCs w:val="20"/>
        </w:rPr>
        <w:t>manja za 1,</w:t>
      </w:r>
      <w:r w:rsidR="00870146" w:rsidRPr="00870146">
        <w:rPr>
          <w:rFonts w:ascii="Arial" w:hAnsi="Arial" w:cs="Arial"/>
          <w:sz w:val="20"/>
          <w:szCs w:val="20"/>
        </w:rPr>
        <w:t>2</w:t>
      </w:r>
      <w:r w:rsidR="00870146">
        <w:rPr>
          <w:rFonts w:ascii="Arial" w:hAnsi="Arial" w:cs="Arial"/>
          <w:sz w:val="20"/>
          <w:szCs w:val="20"/>
        </w:rPr>
        <w:t xml:space="preserve"> </w:t>
      </w:r>
      <w:r w:rsidR="00AF5AE1" w:rsidRPr="00AF5AE1">
        <w:rPr>
          <w:rFonts w:ascii="Arial" w:hAnsi="Arial" w:cs="Arial"/>
          <w:sz w:val="20"/>
          <w:szCs w:val="20"/>
        </w:rPr>
        <w:t>posto u odnosu na početak</w:t>
      </w:r>
      <w:r w:rsidRPr="00AF5AE1">
        <w:rPr>
          <w:rFonts w:ascii="Arial" w:hAnsi="Arial" w:cs="Arial"/>
          <w:sz w:val="20"/>
          <w:szCs w:val="20"/>
        </w:rPr>
        <w:t xml:space="preserve"> godine.</w:t>
      </w:r>
      <w:r w:rsidRPr="00314B1E">
        <w:rPr>
          <w:rFonts w:ascii="Arial" w:hAnsi="Arial" w:cs="Arial"/>
          <w:sz w:val="20"/>
          <w:szCs w:val="20"/>
        </w:rPr>
        <w:t xml:space="preserve"> </w:t>
      </w:r>
    </w:p>
    <w:p w14:paraId="513EE937" w14:textId="77777777" w:rsidR="007575C5" w:rsidRPr="00314B1E" w:rsidRDefault="007575C5" w:rsidP="00284CC3">
      <w:pPr>
        <w:jc w:val="both"/>
        <w:rPr>
          <w:rFonts w:ascii="Arial" w:hAnsi="Arial" w:cs="Arial"/>
          <w:sz w:val="20"/>
          <w:szCs w:val="20"/>
        </w:rPr>
      </w:pPr>
    </w:p>
    <w:p w14:paraId="7585C968" w14:textId="2C9A0D9C" w:rsidR="007575C5" w:rsidRPr="00314B1E" w:rsidRDefault="007575C5" w:rsidP="00284CC3">
      <w:pPr>
        <w:jc w:val="both"/>
        <w:rPr>
          <w:rFonts w:ascii="Arial" w:hAnsi="Arial" w:cs="Arial"/>
          <w:sz w:val="20"/>
          <w:szCs w:val="20"/>
        </w:rPr>
      </w:pPr>
      <w:r w:rsidRPr="00314B1E">
        <w:rPr>
          <w:rFonts w:ascii="Arial" w:hAnsi="Arial" w:cs="Arial"/>
          <w:sz w:val="20"/>
          <w:szCs w:val="20"/>
        </w:rPr>
        <w:t xml:space="preserve">U strukturi imovine najveće učešće odnosi se na kreditno poslovanje matičnog društva te neto krediti </w:t>
      </w:r>
      <w:r w:rsidRPr="00AF5AE1">
        <w:rPr>
          <w:rFonts w:ascii="Arial" w:hAnsi="Arial" w:cs="Arial"/>
          <w:sz w:val="20"/>
          <w:szCs w:val="20"/>
        </w:rPr>
        <w:t xml:space="preserve">čine </w:t>
      </w:r>
      <w:r w:rsidR="00870146" w:rsidRPr="008B6274">
        <w:rPr>
          <w:rFonts w:ascii="Arial" w:hAnsi="Arial" w:cs="Arial"/>
          <w:sz w:val="20"/>
          <w:szCs w:val="20"/>
        </w:rPr>
        <w:t>80</w:t>
      </w:r>
      <w:r w:rsidR="00AF5AE1" w:rsidRPr="008B6274">
        <w:rPr>
          <w:rFonts w:ascii="Arial" w:hAnsi="Arial" w:cs="Arial"/>
          <w:sz w:val="20"/>
          <w:szCs w:val="20"/>
        </w:rPr>
        <w:t>,</w:t>
      </w:r>
      <w:r w:rsidR="00870146" w:rsidRPr="00870146">
        <w:rPr>
          <w:rFonts w:ascii="Arial" w:hAnsi="Arial" w:cs="Arial"/>
          <w:sz w:val="20"/>
          <w:szCs w:val="20"/>
        </w:rPr>
        <w:t>7</w:t>
      </w:r>
      <w:r w:rsidR="00870146" w:rsidRPr="00AF5AE1">
        <w:rPr>
          <w:rFonts w:ascii="Arial" w:hAnsi="Arial" w:cs="Arial"/>
          <w:sz w:val="20"/>
          <w:szCs w:val="20"/>
        </w:rPr>
        <w:t xml:space="preserve"> </w:t>
      </w:r>
      <w:r w:rsidRPr="00AF5AE1">
        <w:rPr>
          <w:rFonts w:ascii="Arial" w:hAnsi="Arial" w:cs="Arial"/>
          <w:sz w:val="20"/>
          <w:szCs w:val="20"/>
        </w:rPr>
        <w:t>posto ukupne imovine.</w:t>
      </w:r>
    </w:p>
    <w:p w14:paraId="288C803C" w14:textId="77777777" w:rsidR="007575C5" w:rsidRPr="00314B1E" w:rsidRDefault="007575C5" w:rsidP="00284CC3">
      <w:pPr>
        <w:jc w:val="both"/>
        <w:rPr>
          <w:rFonts w:ascii="Arial" w:hAnsi="Arial" w:cs="Arial"/>
          <w:sz w:val="20"/>
          <w:szCs w:val="20"/>
        </w:rPr>
      </w:pPr>
    </w:p>
    <w:p w14:paraId="3120558A" w14:textId="64D349AD" w:rsidR="007575C5" w:rsidRPr="00314B1E" w:rsidRDefault="007575C5" w:rsidP="00284CC3">
      <w:pPr>
        <w:jc w:val="both"/>
        <w:rPr>
          <w:rFonts w:ascii="Arial" w:hAnsi="Arial" w:cs="Arial"/>
          <w:sz w:val="20"/>
          <w:szCs w:val="20"/>
        </w:rPr>
      </w:pPr>
      <w:r w:rsidRPr="00314B1E">
        <w:rPr>
          <w:rFonts w:ascii="Arial" w:hAnsi="Arial" w:cs="Arial"/>
          <w:sz w:val="20"/>
          <w:szCs w:val="20"/>
        </w:rPr>
        <w:t>Ukupne obveze i kapital i rezerve na dan 3</w:t>
      </w:r>
      <w:r w:rsidR="0053594D">
        <w:rPr>
          <w:rFonts w:ascii="Arial" w:hAnsi="Arial" w:cs="Arial"/>
          <w:sz w:val="20"/>
          <w:szCs w:val="20"/>
        </w:rPr>
        <w:t>1</w:t>
      </w:r>
      <w:r w:rsidRPr="00314B1E">
        <w:rPr>
          <w:rFonts w:ascii="Arial" w:hAnsi="Arial" w:cs="Arial"/>
          <w:sz w:val="20"/>
          <w:szCs w:val="20"/>
        </w:rPr>
        <w:t>.</w:t>
      </w:r>
      <w:r w:rsidR="0053594D">
        <w:rPr>
          <w:rFonts w:ascii="Arial" w:hAnsi="Arial" w:cs="Arial"/>
          <w:sz w:val="20"/>
          <w:szCs w:val="20"/>
        </w:rPr>
        <w:t>3</w:t>
      </w:r>
      <w:r w:rsidRPr="00314B1E">
        <w:rPr>
          <w:rFonts w:ascii="Arial" w:hAnsi="Arial" w:cs="Arial"/>
          <w:sz w:val="20"/>
          <w:szCs w:val="20"/>
        </w:rPr>
        <w:t>.202</w:t>
      </w:r>
      <w:r w:rsidR="0053594D">
        <w:rPr>
          <w:rFonts w:ascii="Arial" w:hAnsi="Arial" w:cs="Arial"/>
          <w:sz w:val="20"/>
          <w:szCs w:val="20"/>
        </w:rPr>
        <w:t>6</w:t>
      </w:r>
      <w:r w:rsidRPr="00314B1E">
        <w:rPr>
          <w:rFonts w:ascii="Arial" w:hAnsi="Arial" w:cs="Arial"/>
          <w:sz w:val="20"/>
          <w:szCs w:val="20"/>
        </w:rPr>
        <w:t xml:space="preserve">. iznose </w:t>
      </w:r>
      <w:r w:rsidR="00870146" w:rsidRPr="00870146">
        <w:rPr>
          <w:rFonts w:ascii="Arial" w:hAnsi="Arial" w:cs="Arial"/>
          <w:sz w:val="20"/>
          <w:szCs w:val="20"/>
        </w:rPr>
        <w:t>4.011,9</w:t>
      </w:r>
      <w:r w:rsidR="00870146">
        <w:rPr>
          <w:rFonts w:ascii="Arial" w:hAnsi="Arial" w:cs="Arial"/>
          <w:sz w:val="20"/>
          <w:szCs w:val="20"/>
        </w:rPr>
        <w:t xml:space="preserve"> </w:t>
      </w:r>
      <w:r w:rsidRPr="00AF5AE1">
        <w:rPr>
          <w:rFonts w:ascii="Arial" w:hAnsi="Arial" w:cs="Arial"/>
          <w:sz w:val="20"/>
          <w:szCs w:val="20"/>
        </w:rPr>
        <w:t xml:space="preserve">milijuna eura od čega ukupne obveze iznose </w:t>
      </w:r>
      <w:r w:rsidR="00870146" w:rsidRPr="00870146">
        <w:rPr>
          <w:rFonts w:ascii="Arial" w:hAnsi="Arial" w:cs="Arial"/>
          <w:sz w:val="20"/>
          <w:szCs w:val="20"/>
        </w:rPr>
        <w:t>2.419,6</w:t>
      </w:r>
      <w:r w:rsidR="00870146">
        <w:rPr>
          <w:rFonts w:ascii="Arial" w:hAnsi="Arial" w:cs="Arial"/>
          <w:sz w:val="20"/>
          <w:szCs w:val="20"/>
        </w:rPr>
        <w:t xml:space="preserve"> </w:t>
      </w:r>
      <w:r w:rsidRPr="00AF5AE1">
        <w:rPr>
          <w:rFonts w:ascii="Arial" w:hAnsi="Arial" w:cs="Arial"/>
          <w:sz w:val="20"/>
          <w:szCs w:val="20"/>
        </w:rPr>
        <w:t xml:space="preserve">milijuna eura, odnosno </w:t>
      </w:r>
      <w:r w:rsidRPr="008B6274">
        <w:rPr>
          <w:rFonts w:ascii="Arial" w:hAnsi="Arial" w:cs="Arial"/>
          <w:sz w:val="20"/>
          <w:szCs w:val="20"/>
        </w:rPr>
        <w:t>60,</w:t>
      </w:r>
      <w:r w:rsidR="00870146" w:rsidRPr="00870146">
        <w:rPr>
          <w:rFonts w:ascii="Arial" w:hAnsi="Arial" w:cs="Arial"/>
          <w:sz w:val="20"/>
          <w:szCs w:val="20"/>
        </w:rPr>
        <w:t>3</w:t>
      </w:r>
      <w:r w:rsidR="00870146" w:rsidRPr="00AF5AE1">
        <w:rPr>
          <w:rFonts w:ascii="Arial" w:hAnsi="Arial" w:cs="Arial"/>
          <w:sz w:val="20"/>
          <w:szCs w:val="20"/>
        </w:rPr>
        <w:t xml:space="preserve"> </w:t>
      </w:r>
      <w:r w:rsidRPr="00AF5AE1">
        <w:rPr>
          <w:rFonts w:ascii="Arial" w:hAnsi="Arial" w:cs="Arial"/>
          <w:sz w:val="20"/>
          <w:szCs w:val="20"/>
        </w:rPr>
        <w:t>posto.</w:t>
      </w:r>
    </w:p>
    <w:p w14:paraId="407E5D82" w14:textId="77777777" w:rsidR="007575C5" w:rsidRPr="00314B1E" w:rsidRDefault="007575C5" w:rsidP="00284CC3">
      <w:pPr>
        <w:jc w:val="both"/>
        <w:rPr>
          <w:rFonts w:ascii="Arial" w:hAnsi="Arial" w:cs="Arial"/>
          <w:sz w:val="20"/>
          <w:szCs w:val="20"/>
        </w:rPr>
      </w:pPr>
    </w:p>
    <w:p w14:paraId="4AD61DEA" w14:textId="3F1AAED5" w:rsidR="007575C5" w:rsidRPr="00314B1E" w:rsidRDefault="007575C5" w:rsidP="00284CC3">
      <w:pPr>
        <w:jc w:val="both"/>
        <w:rPr>
          <w:rFonts w:ascii="Arial" w:hAnsi="Arial" w:cs="Arial"/>
          <w:sz w:val="20"/>
          <w:szCs w:val="20"/>
        </w:rPr>
      </w:pPr>
      <w:r w:rsidRPr="00314B1E">
        <w:rPr>
          <w:rFonts w:ascii="Arial" w:hAnsi="Arial" w:cs="Arial"/>
          <w:sz w:val="20"/>
          <w:szCs w:val="20"/>
        </w:rPr>
        <w:t xml:space="preserve">U ukupnim obvezama i kapitalu i rezervama Grupe najveći dio, tj. </w:t>
      </w:r>
      <w:r w:rsidR="00870146" w:rsidRPr="008B6274">
        <w:rPr>
          <w:rFonts w:ascii="Arial" w:hAnsi="Arial" w:cs="Arial"/>
          <w:sz w:val="20"/>
          <w:szCs w:val="20"/>
        </w:rPr>
        <w:t>55</w:t>
      </w:r>
      <w:r w:rsidR="00A2512A" w:rsidRPr="008B6274">
        <w:rPr>
          <w:rFonts w:ascii="Arial" w:hAnsi="Arial" w:cs="Arial"/>
          <w:sz w:val="20"/>
          <w:szCs w:val="20"/>
        </w:rPr>
        <w:t>,</w:t>
      </w:r>
      <w:r w:rsidR="00870146" w:rsidRPr="00870146">
        <w:rPr>
          <w:rFonts w:ascii="Arial" w:hAnsi="Arial" w:cs="Arial"/>
          <w:sz w:val="20"/>
          <w:szCs w:val="20"/>
        </w:rPr>
        <w:t>3</w:t>
      </w:r>
      <w:r w:rsidR="00870146" w:rsidRPr="00314B1E">
        <w:rPr>
          <w:rFonts w:ascii="Arial" w:hAnsi="Arial" w:cs="Arial"/>
          <w:sz w:val="20"/>
          <w:szCs w:val="20"/>
        </w:rPr>
        <w:t xml:space="preserve"> </w:t>
      </w:r>
      <w:r w:rsidRPr="00314B1E">
        <w:rPr>
          <w:rFonts w:ascii="Arial" w:hAnsi="Arial" w:cs="Arial"/>
          <w:sz w:val="20"/>
          <w:szCs w:val="20"/>
        </w:rPr>
        <w:t>posto, čine obveze po kreditima matičnog društva.</w:t>
      </w:r>
    </w:p>
    <w:p w14:paraId="1346841C" w14:textId="77777777" w:rsidR="007575C5" w:rsidRPr="00314B1E" w:rsidRDefault="007575C5" w:rsidP="00284CC3">
      <w:pPr>
        <w:jc w:val="both"/>
        <w:rPr>
          <w:rFonts w:ascii="Arial" w:hAnsi="Arial" w:cs="Arial"/>
          <w:sz w:val="20"/>
          <w:szCs w:val="20"/>
        </w:rPr>
      </w:pPr>
    </w:p>
    <w:p w14:paraId="32ACF21C" w14:textId="4651896C" w:rsidR="007575C5" w:rsidRPr="00314B1E" w:rsidRDefault="007575C5" w:rsidP="00284CC3">
      <w:pPr>
        <w:jc w:val="both"/>
        <w:rPr>
          <w:rFonts w:ascii="Arial" w:hAnsi="Arial" w:cs="Arial"/>
          <w:sz w:val="20"/>
          <w:szCs w:val="20"/>
        </w:rPr>
      </w:pPr>
      <w:r w:rsidRPr="00A2512A">
        <w:rPr>
          <w:rFonts w:ascii="Arial" w:hAnsi="Arial" w:cs="Arial"/>
          <w:sz w:val="20"/>
          <w:szCs w:val="20"/>
        </w:rPr>
        <w:t xml:space="preserve">Ukupni kapital i rezerve na konsolidiranoj osnovi na kraju izvještajnog razdoblja iznosi </w:t>
      </w:r>
      <w:r w:rsidR="00870146" w:rsidRPr="00870146">
        <w:rPr>
          <w:rFonts w:ascii="Arial" w:hAnsi="Arial" w:cs="Arial"/>
          <w:sz w:val="20"/>
          <w:szCs w:val="20"/>
        </w:rPr>
        <w:t>1.592,3</w:t>
      </w:r>
      <w:r w:rsidR="00870146">
        <w:rPr>
          <w:rFonts w:ascii="Arial" w:hAnsi="Arial" w:cs="Arial"/>
          <w:sz w:val="20"/>
          <w:szCs w:val="20"/>
        </w:rPr>
        <w:t xml:space="preserve"> </w:t>
      </w:r>
      <w:r w:rsidRPr="00A2512A">
        <w:rPr>
          <w:rFonts w:ascii="Arial" w:hAnsi="Arial" w:cs="Arial"/>
          <w:sz w:val="20"/>
          <w:szCs w:val="20"/>
        </w:rPr>
        <w:t xml:space="preserve">milijuna eura i čini </w:t>
      </w:r>
      <w:r w:rsidRPr="008B6274">
        <w:rPr>
          <w:rFonts w:ascii="Arial" w:hAnsi="Arial" w:cs="Arial"/>
          <w:sz w:val="20"/>
          <w:szCs w:val="20"/>
        </w:rPr>
        <w:t>39,</w:t>
      </w:r>
      <w:r w:rsidR="00870146" w:rsidRPr="00870146">
        <w:rPr>
          <w:rFonts w:ascii="Arial" w:hAnsi="Arial" w:cs="Arial"/>
          <w:sz w:val="20"/>
          <w:szCs w:val="20"/>
        </w:rPr>
        <w:t>7</w:t>
      </w:r>
      <w:r w:rsidR="00870146" w:rsidRPr="00A2512A">
        <w:rPr>
          <w:rFonts w:ascii="Arial" w:hAnsi="Arial" w:cs="Arial"/>
          <w:sz w:val="20"/>
          <w:szCs w:val="20"/>
        </w:rPr>
        <w:t xml:space="preserve"> </w:t>
      </w:r>
      <w:r w:rsidRPr="00A2512A">
        <w:rPr>
          <w:rFonts w:ascii="Arial" w:hAnsi="Arial" w:cs="Arial"/>
          <w:sz w:val="20"/>
          <w:szCs w:val="20"/>
        </w:rPr>
        <w:t>posto ukupnih obveza i kapitala i rezervi Grupe.</w:t>
      </w:r>
      <w:r w:rsidRPr="00314B1E">
        <w:rPr>
          <w:rFonts w:ascii="Arial" w:hAnsi="Arial" w:cs="Arial"/>
          <w:sz w:val="20"/>
          <w:szCs w:val="20"/>
        </w:rPr>
        <w:t xml:space="preserve">  </w:t>
      </w:r>
    </w:p>
    <w:p w14:paraId="7AD46CCA" w14:textId="77777777" w:rsidR="007575C5" w:rsidRPr="00314B1E" w:rsidRDefault="007575C5" w:rsidP="00284CC3">
      <w:pPr>
        <w:jc w:val="both"/>
        <w:rPr>
          <w:rFonts w:ascii="Arial" w:hAnsi="Arial" w:cs="Arial"/>
          <w:sz w:val="20"/>
          <w:szCs w:val="20"/>
        </w:rPr>
      </w:pPr>
    </w:p>
    <w:p w14:paraId="20DA2381" w14:textId="7DB72923" w:rsidR="00587238" w:rsidRPr="00314B1E" w:rsidRDefault="00587238" w:rsidP="00284CC3">
      <w:pPr>
        <w:keepNext/>
        <w:jc w:val="both"/>
        <w:outlineLvl w:val="1"/>
        <w:rPr>
          <w:rFonts w:ascii="Arial" w:hAnsi="Arial" w:cs="Arial"/>
          <w:b/>
          <w:bCs/>
          <w:sz w:val="20"/>
          <w:szCs w:val="20"/>
          <w:lang w:eastAsia="x-none"/>
        </w:rPr>
      </w:pPr>
      <w:r w:rsidRPr="00314B1E">
        <w:rPr>
          <w:rFonts w:ascii="Arial" w:hAnsi="Arial" w:cs="Arial"/>
          <w:b/>
          <w:bCs/>
          <w:sz w:val="20"/>
          <w:szCs w:val="20"/>
        </w:rPr>
        <w:t xml:space="preserve">Rezultat </w:t>
      </w:r>
      <w:r w:rsidRPr="00314B1E">
        <w:rPr>
          <w:rFonts w:ascii="Arial" w:hAnsi="Arial" w:cs="Arial"/>
          <w:b/>
          <w:bCs/>
          <w:sz w:val="20"/>
          <w:szCs w:val="20"/>
          <w:lang w:eastAsia="x-none"/>
        </w:rPr>
        <w:t>HBOR-a</w:t>
      </w:r>
    </w:p>
    <w:p w14:paraId="6B90D9F0" w14:textId="77777777" w:rsidR="00587238" w:rsidRPr="00314B1E" w:rsidRDefault="00587238" w:rsidP="00284CC3">
      <w:pPr>
        <w:keepNext/>
        <w:jc w:val="both"/>
        <w:outlineLvl w:val="1"/>
        <w:rPr>
          <w:rFonts w:ascii="Arial" w:hAnsi="Arial" w:cs="Arial"/>
          <w:b/>
          <w:bCs/>
          <w:sz w:val="20"/>
          <w:szCs w:val="20"/>
          <w:lang w:eastAsia="x-none"/>
        </w:rPr>
      </w:pPr>
    </w:p>
    <w:p w14:paraId="2F05B05E" w14:textId="77777777" w:rsidR="00587238" w:rsidRPr="00314B1E" w:rsidRDefault="00587238" w:rsidP="00284CC3">
      <w:pPr>
        <w:jc w:val="both"/>
        <w:rPr>
          <w:rFonts w:ascii="Arial" w:hAnsi="Arial" w:cs="Arial"/>
          <w:sz w:val="20"/>
          <w:szCs w:val="20"/>
        </w:rPr>
      </w:pPr>
      <w:r w:rsidRPr="00314B1E">
        <w:rPr>
          <w:rFonts w:ascii="Arial" w:hAnsi="Arial" w:cs="Arial"/>
          <w:sz w:val="20"/>
          <w:szCs w:val="20"/>
        </w:rPr>
        <w:t>U nastavku se daje pregled i objašnjenja značajnih promjena u financijskom položaju i uspješnosti poslovanja u izvještajnom razdoblju.</w:t>
      </w:r>
    </w:p>
    <w:p w14:paraId="084BDA72" w14:textId="77777777" w:rsidR="00587238" w:rsidRPr="00314B1E" w:rsidRDefault="00587238" w:rsidP="00284CC3">
      <w:pPr>
        <w:tabs>
          <w:tab w:val="left" w:pos="-720"/>
        </w:tabs>
        <w:jc w:val="both"/>
        <w:rPr>
          <w:rFonts w:ascii="Arial" w:hAnsi="Arial" w:cs="Arial"/>
          <w:b/>
          <w:spacing w:val="-3"/>
          <w:sz w:val="20"/>
          <w:szCs w:val="20"/>
        </w:rPr>
      </w:pPr>
    </w:p>
    <w:p w14:paraId="61080827" w14:textId="77777777" w:rsidR="00587238" w:rsidRPr="00314B1E" w:rsidRDefault="00587238" w:rsidP="00284CC3">
      <w:pPr>
        <w:tabs>
          <w:tab w:val="left" w:pos="-720"/>
        </w:tabs>
        <w:jc w:val="both"/>
        <w:rPr>
          <w:rFonts w:ascii="Arial" w:hAnsi="Arial" w:cs="Arial"/>
          <w:b/>
          <w:spacing w:val="-3"/>
          <w:sz w:val="20"/>
          <w:szCs w:val="20"/>
        </w:rPr>
      </w:pPr>
      <w:r w:rsidRPr="00314B1E">
        <w:rPr>
          <w:rFonts w:ascii="Arial" w:hAnsi="Arial" w:cs="Arial"/>
          <w:b/>
          <w:spacing w:val="-3"/>
          <w:sz w:val="20"/>
          <w:szCs w:val="20"/>
        </w:rPr>
        <w:t xml:space="preserve">Uspješnost poslovanja </w:t>
      </w:r>
    </w:p>
    <w:p w14:paraId="0C2D979D" w14:textId="77777777" w:rsidR="00587238" w:rsidRPr="00314B1E" w:rsidRDefault="00587238" w:rsidP="00284CC3">
      <w:pPr>
        <w:tabs>
          <w:tab w:val="left" w:pos="-720"/>
        </w:tabs>
        <w:suppressAutoHyphens/>
        <w:jc w:val="both"/>
        <w:rPr>
          <w:rFonts w:ascii="Arial" w:hAnsi="Arial" w:cs="Arial"/>
          <w:spacing w:val="-3"/>
          <w:sz w:val="20"/>
          <w:szCs w:val="20"/>
        </w:rPr>
      </w:pPr>
    </w:p>
    <w:p w14:paraId="4C1E1489" w14:textId="4B6FB550" w:rsidR="00587238" w:rsidRPr="00314B1E" w:rsidRDefault="00587238" w:rsidP="00284CC3">
      <w:pPr>
        <w:tabs>
          <w:tab w:val="left" w:pos="-720"/>
        </w:tabs>
        <w:suppressAutoHyphens/>
        <w:jc w:val="both"/>
        <w:rPr>
          <w:rFonts w:ascii="Arial" w:hAnsi="Arial" w:cs="Arial"/>
          <w:spacing w:val="-3"/>
          <w:sz w:val="20"/>
          <w:szCs w:val="20"/>
        </w:rPr>
      </w:pPr>
      <w:r w:rsidRPr="00314B1E">
        <w:rPr>
          <w:rFonts w:ascii="Arial" w:hAnsi="Arial" w:cs="Arial"/>
          <w:spacing w:val="-3"/>
          <w:sz w:val="20"/>
          <w:szCs w:val="20"/>
        </w:rPr>
        <w:t xml:space="preserve">U </w:t>
      </w:r>
      <w:r w:rsidRPr="008D34EB">
        <w:rPr>
          <w:rFonts w:ascii="Arial" w:hAnsi="Arial" w:cs="Arial"/>
          <w:spacing w:val="-3"/>
          <w:sz w:val="20"/>
          <w:szCs w:val="20"/>
        </w:rPr>
        <w:t>razdoblju od 1.1. do 3</w:t>
      </w:r>
      <w:r w:rsidR="0053594D" w:rsidRPr="008D34EB">
        <w:rPr>
          <w:rFonts w:ascii="Arial" w:hAnsi="Arial" w:cs="Arial"/>
          <w:spacing w:val="-3"/>
          <w:sz w:val="20"/>
          <w:szCs w:val="20"/>
        </w:rPr>
        <w:t>1</w:t>
      </w:r>
      <w:r w:rsidRPr="008D34EB">
        <w:rPr>
          <w:rFonts w:ascii="Arial" w:hAnsi="Arial" w:cs="Arial"/>
          <w:spacing w:val="-3"/>
          <w:sz w:val="20"/>
          <w:szCs w:val="20"/>
        </w:rPr>
        <w:t>.</w:t>
      </w:r>
      <w:r w:rsidR="0053594D" w:rsidRPr="008D34EB">
        <w:rPr>
          <w:rFonts w:ascii="Arial" w:hAnsi="Arial" w:cs="Arial"/>
          <w:spacing w:val="-3"/>
          <w:sz w:val="20"/>
          <w:szCs w:val="20"/>
        </w:rPr>
        <w:t>3</w:t>
      </w:r>
      <w:r w:rsidRPr="008D34EB">
        <w:rPr>
          <w:rFonts w:ascii="Arial" w:hAnsi="Arial" w:cs="Arial"/>
          <w:spacing w:val="-3"/>
          <w:sz w:val="20"/>
          <w:szCs w:val="20"/>
        </w:rPr>
        <w:t>.202</w:t>
      </w:r>
      <w:r w:rsidR="0053594D" w:rsidRPr="008D34EB">
        <w:rPr>
          <w:rFonts w:ascii="Arial" w:hAnsi="Arial" w:cs="Arial"/>
          <w:spacing w:val="-3"/>
          <w:sz w:val="20"/>
          <w:szCs w:val="20"/>
        </w:rPr>
        <w:t>6</w:t>
      </w:r>
      <w:r w:rsidRPr="008D34EB">
        <w:rPr>
          <w:rFonts w:ascii="Arial" w:hAnsi="Arial" w:cs="Arial"/>
          <w:spacing w:val="-3"/>
          <w:sz w:val="20"/>
          <w:szCs w:val="20"/>
        </w:rPr>
        <w:t xml:space="preserve">. HBOR je ostvario ukupne prihode u iznosu od </w:t>
      </w:r>
      <w:r w:rsidR="008D34EB" w:rsidRPr="008B6274">
        <w:rPr>
          <w:rFonts w:ascii="Arial" w:hAnsi="Arial" w:cs="Arial"/>
          <w:spacing w:val="-3"/>
          <w:sz w:val="20"/>
          <w:szCs w:val="20"/>
        </w:rPr>
        <w:t>44</w:t>
      </w:r>
      <w:r w:rsidRPr="008B6274">
        <w:rPr>
          <w:rFonts w:ascii="Arial" w:hAnsi="Arial" w:cs="Arial"/>
          <w:spacing w:val="-3"/>
          <w:sz w:val="20"/>
          <w:szCs w:val="20"/>
        </w:rPr>
        <w:t>,</w:t>
      </w:r>
      <w:r w:rsidR="008D34EB" w:rsidRPr="008D34EB">
        <w:rPr>
          <w:rFonts w:ascii="Arial" w:hAnsi="Arial" w:cs="Arial"/>
          <w:spacing w:val="-3"/>
          <w:sz w:val="20"/>
          <w:szCs w:val="20"/>
        </w:rPr>
        <w:t xml:space="preserve">9 </w:t>
      </w:r>
      <w:r w:rsidRPr="008D34EB">
        <w:rPr>
          <w:rFonts w:ascii="Arial" w:hAnsi="Arial" w:cs="Arial"/>
          <w:spacing w:val="-3"/>
          <w:sz w:val="20"/>
          <w:szCs w:val="20"/>
        </w:rPr>
        <w:t xml:space="preserve">milijuna eura, rashode u iznosu od </w:t>
      </w:r>
      <w:r w:rsidR="008D34EB" w:rsidRPr="008B6274">
        <w:rPr>
          <w:rFonts w:ascii="Arial" w:hAnsi="Arial" w:cs="Arial"/>
          <w:spacing w:val="-3"/>
          <w:sz w:val="20"/>
          <w:szCs w:val="20"/>
        </w:rPr>
        <w:t>19</w:t>
      </w:r>
      <w:r w:rsidR="001D0AEB" w:rsidRPr="008B6274">
        <w:rPr>
          <w:rFonts w:ascii="Arial" w:hAnsi="Arial" w:cs="Arial"/>
          <w:spacing w:val="-3"/>
          <w:sz w:val="20"/>
          <w:szCs w:val="20"/>
        </w:rPr>
        <w:t>,</w:t>
      </w:r>
      <w:r w:rsidR="008D34EB" w:rsidRPr="008D34EB">
        <w:rPr>
          <w:rFonts w:ascii="Arial" w:hAnsi="Arial" w:cs="Arial"/>
          <w:spacing w:val="-3"/>
          <w:sz w:val="20"/>
          <w:szCs w:val="20"/>
        </w:rPr>
        <w:t xml:space="preserve">5 </w:t>
      </w:r>
      <w:r w:rsidRPr="008D34EB">
        <w:rPr>
          <w:rFonts w:ascii="Arial" w:hAnsi="Arial" w:cs="Arial"/>
          <w:spacing w:val="-3"/>
          <w:sz w:val="20"/>
          <w:szCs w:val="20"/>
        </w:rPr>
        <w:t xml:space="preserve">milijuna eura i dobit u iznosu od </w:t>
      </w:r>
      <w:r w:rsidR="008D34EB" w:rsidRPr="008D34EB">
        <w:rPr>
          <w:rFonts w:ascii="Arial" w:hAnsi="Arial" w:cs="Arial"/>
          <w:spacing w:val="-3"/>
          <w:sz w:val="20"/>
          <w:szCs w:val="20"/>
        </w:rPr>
        <w:t>25</w:t>
      </w:r>
      <w:r w:rsidR="001D0AEB" w:rsidRPr="008D34EB">
        <w:rPr>
          <w:rFonts w:ascii="Arial" w:hAnsi="Arial" w:cs="Arial"/>
          <w:spacing w:val="-3"/>
          <w:sz w:val="20"/>
          <w:szCs w:val="20"/>
        </w:rPr>
        <w:t>,</w:t>
      </w:r>
      <w:r w:rsidR="008D34EB" w:rsidRPr="008D34EB">
        <w:rPr>
          <w:rFonts w:ascii="Arial" w:hAnsi="Arial" w:cs="Arial"/>
          <w:spacing w:val="-3"/>
          <w:sz w:val="20"/>
          <w:szCs w:val="20"/>
        </w:rPr>
        <w:t xml:space="preserve">4 </w:t>
      </w:r>
      <w:r w:rsidRPr="008D34EB">
        <w:rPr>
          <w:rFonts w:ascii="Arial" w:hAnsi="Arial" w:cs="Arial"/>
          <w:spacing w:val="-3"/>
          <w:sz w:val="20"/>
          <w:szCs w:val="20"/>
        </w:rPr>
        <w:t xml:space="preserve">milijuna eura. Dobit izvještajnog razdoblja </w:t>
      </w:r>
      <w:r w:rsidRPr="008B6274">
        <w:rPr>
          <w:rFonts w:ascii="Arial" w:hAnsi="Arial" w:cs="Arial"/>
          <w:spacing w:val="-3"/>
          <w:sz w:val="20"/>
          <w:szCs w:val="20"/>
        </w:rPr>
        <w:t>viša</w:t>
      </w:r>
      <w:r w:rsidRPr="008D34EB">
        <w:rPr>
          <w:rFonts w:ascii="Arial" w:hAnsi="Arial" w:cs="Arial"/>
          <w:spacing w:val="-3"/>
          <w:sz w:val="20"/>
          <w:szCs w:val="20"/>
        </w:rPr>
        <w:t xml:space="preserve"> je za </w:t>
      </w:r>
      <w:r w:rsidR="008D34EB" w:rsidRPr="008B6274">
        <w:rPr>
          <w:rFonts w:ascii="Arial" w:hAnsi="Arial" w:cs="Arial"/>
          <w:spacing w:val="-3"/>
          <w:sz w:val="20"/>
          <w:szCs w:val="20"/>
        </w:rPr>
        <w:t>2</w:t>
      </w:r>
      <w:r w:rsidR="002E20FD" w:rsidRPr="008B6274">
        <w:rPr>
          <w:rFonts w:ascii="Arial" w:hAnsi="Arial" w:cs="Arial"/>
          <w:spacing w:val="-3"/>
          <w:sz w:val="20"/>
          <w:szCs w:val="20"/>
        </w:rPr>
        <w:t>,</w:t>
      </w:r>
      <w:r w:rsidR="008D34EB" w:rsidRPr="008D34EB">
        <w:rPr>
          <w:rFonts w:ascii="Arial" w:hAnsi="Arial" w:cs="Arial"/>
          <w:spacing w:val="-3"/>
          <w:sz w:val="20"/>
          <w:szCs w:val="20"/>
        </w:rPr>
        <w:t xml:space="preserve">5 </w:t>
      </w:r>
      <w:r w:rsidRPr="008D34EB">
        <w:rPr>
          <w:rFonts w:ascii="Arial" w:hAnsi="Arial" w:cs="Arial"/>
          <w:spacing w:val="-3"/>
          <w:sz w:val="20"/>
          <w:szCs w:val="20"/>
        </w:rPr>
        <w:t>milijuna eura od dobiti za isto izvještajno razdoblje prethodne godine.</w:t>
      </w:r>
    </w:p>
    <w:p w14:paraId="3906B5F2" w14:textId="77777777" w:rsidR="00587238" w:rsidRPr="00314B1E" w:rsidRDefault="00587238" w:rsidP="00284CC3">
      <w:pPr>
        <w:tabs>
          <w:tab w:val="left" w:pos="-720"/>
        </w:tabs>
        <w:suppressAutoHyphens/>
        <w:jc w:val="both"/>
        <w:rPr>
          <w:rFonts w:ascii="Arial" w:hAnsi="Arial" w:cs="Arial"/>
          <w:spacing w:val="-3"/>
          <w:sz w:val="20"/>
          <w:szCs w:val="20"/>
        </w:rPr>
      </w:pPr>
    </w:p>
    <w:p w14:paraId="517EC726" w14:textId="7029AAC8" w:rsidR="00587238" w:rsidRPr="00314B1E" w:rsidRDefault="00587238" w:rsidP="00284CC3">
      <w:pPr>
        <w:tabs>
          <w:tab w:val="left" w:pos="-720"/>
          <w:tab w:val="left" w:pos="426"/>
        </w:tabs>
        <w:suppressAutoHyphens/>
        <w:jc w:val="both"/>
        <w:rPr>
          <w:rFonts w:ascii="Arial" w:eastAsia="Times New Roman" w:hAnsi="Arial" w:cs="Arial"/>
          <w:sz w:val="20"/>
          <w:szCs w:val="20"/>
          <w:lang w:eastAsia="hr-HR"/>
        </w:rPr>
      </w:pPr>
      <w:r w:rsidRPr="008B6274">
        <w:rPr>
          <w:rFonts w:ascii="Arial" w:eastAsia="Times New Roman" w:hAnsi="Arial" w:cs="Arial"/>
          <w:sz w:val="20"/>
          <w:szCs w:val="20"/>
          <w:lang w:eastAsia="hr-HR"/>
        </w:rPr>
        <w:t>Povećanje</w:t>
      </w:r>
      <w:r w:rsidRPr="008D34EB">
        <w:rPr>
          <w:rFonts w:ascii="Arial" w:eastAsia="Times New Roman" w:hAnsi="Arial" w:cs="Arial"/>
          <w:sz w:val="20"/>
          <w:szCs w:val="20"/>
          <w:lang w:eastAsia="hr-HR"/>
        </w:rPr>
        <w:t xml:space="preserve"> dobiti u razdoblju od 1.1. do 3</w:t>
      </w:r>
      <w:r w:rsidR="0053594D" w:rsidRPr="008D34EB">
        <w:rPr>
          <w:rFonts w:ascii="Arial" w:eastAsia="Times New Roman" w:hAnsi="Arial" w:cs="Arial"/>
          <w:sz w:val="20"/>
          <w:szCs w:val="20"/>
          <w:lang w:eastAsia="hr-HR"/>
        </w:rPr>
        <w:t>1</w:t>
      </w:r>
      <w:r w:rsidRPr="008D34EB">
        <w:rPr>
          <w:rFonts w:ascii="Arial" w:eastAsia="Times New Roman" w:hAnsi="Arial" w:cs="Arial"/>
          <w:sz w:val="20"/>
          <w:szCs w:val="20"/>
          <w:lang w:eastAsia="hr-HR"/>
        </w:rPr>
        <w:t>.</w:t>
      </w:r>
      <w:r w:rsidR="0053594D" w:rsidRPr="008D34EB">
        <w:rPr>
          <w:rFonts w:ascii="Arial" w:eastAsia="Times New Roman" w:hAnsi="Arial" w:cs="Arial"/>
          <w:sz w:val="20"/>
          <w:szCs w:val="20"/>
          <w:lang w:eastAsia="hr-HR"/>
        </w:rPr>
        <w:t>3</w:t>
      </w:r>
      <w:r w:rsidRPr="008D34EB">
        <w:rPr>
          <w:rFonts w:ascii="Arial" w:eastAsia="Times New Roman" w:hAnsi="Arial" w:cs="Arial"/>
          <w:sz w:val="20"/>
          <w:szCs w:val="20"/>
          <w:lang w:eastAsia="hr-HR"/>
        </w:rPr>
        <w:t>.202</w:t>
      </w:r>
      <w:r w:rsidR="0053594D" w:rsidRPr="008D34EB">
        <w:rPr>
          <w:rFonts w:ascii="Arial" w:eastAsia="Times New Roman" w:hAnsi="Arial" w:cs="Arial"/>
          <w:sz w:val="20"/>
          <w:szCs w:val="20"/>
          <w:lang w:eastAsia="hr-HR"/>
        </w:rPr>
        <w:t>6</w:t>
      </w:r>
      <w:r w:rsidRPr="008D34EB">
        <w:rPr>
          <w:rFonts w:ascii="Arial" w:eastAsia="Times New Roman" w:hAnsi="Arial" w:cs="Arial"/>
          <w:sz w:val="20"/>
          <w:szCs w:val="20"/>
          <w:lang w:eastAsia="hr-HR"/>
        </w:rPr>
        <w:t xml:space="preserve">. u odnosu na isto razdoblje prošle godine rezultat je </w:t>
      </w:r>
      <w:r w:rsidR="008D34EB" w:rsidRPr="008D34EB">
        <w:rPr>
          <w:rFonts w:ascii="Arial" w:eastAsia="Times New Roman" w:hAnsi="Arial" w:cs="Arial"/>
          <w:sz w:val="20"/>
          <w:szCs w:val="20"/>
          <w:lang w:eastAsia="hr-HR"/>
        </w:rPr>
        <w:t xml:space="preserve">smanjenja </w:t>
      </w:r>
      <w:r w:rsidRPr="008D34EB">
        <w:rPr>
          <w:rFonts w:ascii="Arial" w:eastAsia="Times New Roman" w:hAnsi="Arial" w:cs="Arial"/>
          <w:sz w:val="20"/>
          <w:szCs w:val="20"/>
          <w:lang w:eastAsia="hr-HR"/>
        </w:rPr>
        <w:t xml:space="preserve">prihoda za </w:t>
      </w:r>
      <w:r w:rsidR="008D34EB" w:rsidRPr="008B6274">
        <w:rPr>
          <w:rFonts w:ascii="Arial" w:eastAsia="Times New Roman" w:hAnsi="Arial" w:cs="Arial"/>
          <w:sz w:val="20"/>
          <w:szCs w:val="20"/>
          <w:lang w:eastAsia="hr-HR"/>
        </w:rPr>
        <w:t>0,</w:t>
      </w:r>
      <w:r w:rsidR="008D34EB" w:rsidRPr="008D34EB">
        <w:rPr>
          <w:rFonts w:ascii="Arial" w:eastAsia="Times New Roman" w:hAnsi="Arial" w:cs="Arial"/>
          <w:sz w:val="20"/>
          <w:szCs w:val="20"/>
          <w:lang w:eastAsia="hr-HR"/>
        </w:rPr>
        <w:t xml:space="preserve">9 </w:t>
      </w:r>
      <w:r w:rsidRPr="008D34EB">
        <w:rPr>
          <w:rFonts w:ascii="Arial" w:eastAsia="Times New Roman" w:hAnsi="Arial" w:cs="Arial"/>
          <w:sz w:val="20"/>
          <w:szCs w:val="20"/>
          <w:lang w:eastAsia="hr-HR"/>
        </w:rPr>
        <w:t xml:space="preserve">milijuna eura i </w:t>
      </w:r>
      <w:r w:rsidR="008D34EB" w:rsidRPr="008D34EB">
        <w:rPr>
          <w:rFonts w:ascii="Arial" w:eastAsia="Times New Roman" w:hAnsi="Arial" w:cs="Arial"/>
          <w:sz w:val="20"/>
          <w:szCs w:val="20"/>
          <w:lang w:eastAsia="hr-HR"/>
        </w:rPr>
        <w:t xml:space="preserve">smanjenja </w:t>
      </w:r>
      <w:r w:rsidRPr="008D34EB">
        <w:rPr>
          <w:rFonts w:ascii="Arial" w:eastAsia="Times New Roman" w:hAnsi="Arial" w:cs="Arial"/>
          <w:sz w:val="20"/>
          <w:szCs w:val="20"/>
          <w:lang w:eastAsia="hr-HR"/>
        </w:rPr>
        <w:t xml:space="preserve">rashoda za </w:t>
      </w:r>
      <w:r w:rsidR="008D34EB" w:rsidRPr="008B6274">
        <w:rPr>
          <w:rFonts w:ascii="Arial" w:eastAsia="Times New Roman" w:hAnsi="Arial" w:cs="Arial"/>
          <w:sz w:val="20"/>
          <w:szCs w:val="20"/>
          <w:lang w:eastAsia="hr-HR"/>
        </w:rPr>
        <w:t>3</w:t>
      </w:r>
      <w:r w:rsidRPr="008B6274">
        <w:rPr>
          <w:rFonts w:ascii="Arial" w:eastAsia="Times New Roman" w:hAnsi="Arial" w:cs="Arial"/>
          <w:sz w:val="20"/>
          <w:szCs w:val="20"/>
          <w:lang w:eastAsia="hr-HR"/>
        </w:rPr>
        <w:t>,</w:t>
      </w:r>
      <w:r w:rsidR="008D34EB" w:rsidRPr="008D34EB">
        <w:rPr>
          <w:rFonts w:ascii="Arial" w:eastAsia="Times New Roman" w:hAnsi="Arial" w:cs="Arial"/>
          <w:sz w:val="20"/>
          <w:szCs w:val="20"/>
          <w:lang w:eastAsia="hr-HR"/>
        </w:rPr>
        <w:t xml:space="preserve">4 </w:t>
      </w:r>
      <w:r w:rsidRPr="008D34EB">
        <w:rPr>
          <w:rFonts w:ascii="Arial" w:eastAsia="Times New Roman" w:hAnsi="Arial" w:cs="Arial"/>
          <w:sz w:val="20"/>
          <w:szCs w:val="20"/>
          <w:lang w:eastAsia="hr-HR"/>
        </w:rPr>
        <w:t>milijuna eura.</w:t>
      </w:r>
      <w:r w:rsidRPr="00314B1E">
        <w:rPr>
          <w:rFonts w:ascii="Arial" w:eastAsia="Times New Roman" w:hAnsi="Arial" w:cs="Arial"/>
          <w:sz w:val="20"/>
          <w:szCs w:val="20"/>
          <w:lang w:eastAsia="hr-HR"/>
        </w:rPr>
        <w:t xml:space="preserve"> </w:t>
      </w:r>
    </w:p>
    <w:p w14:paraId="07AAEC87" w14:textId="77777777" w:rsidR="00587238" w:rsidRPr="00314B1E" w:rsidRDefault="00587238" w:rsidP="00284CC3">
      <w:pPr>
        <w:tabs>
          <w:tab w:val="left" w:pos="-720"/>
          <w:tab w:val="left" w:pos="426"/>
        </w:tabs>
        <w:suppressAutoHyphens/>
        <w:jc w:val="both"/>
        <w:rPr>
          <w:rFonts w:ascii="Arial" w:eastAsia="Times New Roman" w:hAnsi="Arial" w:cs="Arial"/>
          <w:sz w:val="20"/>
          <w:szCs w:val="20"/>
          <w:lang w:eastAsia="hr-HR"/>
        </w:rPr>
      </w:pPr>
    </w:p>
    <w:p w14:paraId="1ABC7973" w14:textId="64C8611A" w:rsidR="00587238" w:rsidRPr="00314B1E" w:rsidRDefault="00587238" w:rsidP="00587238">
      <w:pPr>
        <w:tabs>
          <w:tab w:val="left" w:pos="-720"/>
          <w:tab w:val="left" w:pos="426"/>
        </w:tabs>
        <w:suppressAutoHyphens/>
        <w:jc w:val="both"/>
        <w:rPr>
          <w:rFonts w:ascii="Arial" w:hAnsi="Arial" w:cs="Arial"/>
          <w:spacing w:val="-3"/>
          <w:sz w:val="20"/>
          <w:szCs w:val="20"/>
        </w:rPr>
        <w:sectPr w:rsidR="00587238" w:rsidRPr="00314B1E" w:rsidSect="00FC05D7">
          <w:headerReference w:type="default" r:id="rId10"/>
          <w:footerReference w:type="default" r:id="rId11"/>
          <w:pgSz w:w="11906" w:h="16838"/>
          <w:pgMar w:top="1417" w:right="1417" w:bottom="1417" w:left="1417" w:header="708" w:footer="708" w:gutter="0"/>
          <w:pgNumType w:chapStyle="1"/>
          <w:cols w:space="708"/>
          <w:docGrid w:linePitch="360"/>
        </w:sectPr>
      </w:pPr>
      <w:r w:rsidRPr="00314B1E">
        <w:rPr>
          <w:rFonts w:ascii="Arial" w:hAnsi="Arial" w:cs="Arial"/>
          <w:spacing w:val="-3"/>
          <w:sz w:val="20"/>
          <w:szCs w:val="20"/>
        </w:rPr>
        <w:t>U nastavku se daju okolnosti koje su utjecale na ostvarenje financijskog rezultata</w:t>
      </w:r>
      <w:r w:rsidR="00E30C0B">
        <w:rPr>
          <w:rFonts w:ascii="Arial" w:hAnsi="Arial" w:cs="Arial"/>
          <w:spacing w:val="-3"/>
          <w:sz w:val="20"/>
          <w:szCs w:val="20"/>
        </w:rPr>
        <w:t xml:space="preserve"> u</w:t>
      </w:r>
      <w:r w:rsidRPr="00314B1E">
        <w:rPr>
          <w:rFonts w:ascii="Arial" w:hAnsi="Arial" w:cs="Arial"/>
          <w:spacing w:val="-3"/>
          <w:sz w:val="20"/>
          <w:szCs w:val="20"/>
        </w:rPr>
        <w:t xml:space="preserve"> </w:t>
      </w:r>
      <w:r w:rsidR="00E30C0B" w:rsidRPr="00E30C0B">
        <w:rPr>
          <w:rFonts w:ascii="Arial" w:hAnsi="Arial" w:cs="Arial"/>
          <w:spacing w:val="-3"/>
          <w:sz w:val="20"/>
          <w:szCs w:val="20"/>
        </w:rPr>
        <w:t xml:space="preserve">tromjesečnom </w:t>
      </w:r>
      <w:r w:rsidRPr="00314B1E">
        <w:rPr>
          <w:rFonts w:ascii="Arial" w:hAnsi="Arial" w:cs="Arial"/>
          <w:spacing w:val="-3"/>
          <w:sz w:val="20"/>
          <w:szCs w:val="20"/>
        </w:rPr>
        <w:t>izvještajnom razdoblju 202</w:t>
      </w:r>
      <w:r w:rsidR="0053594D">
        <w:rPr>
          <w:rFonts w:ascii="Arial" w:hAnsi="Arial" w:cs="Arial"/>
          <w:spacing w:val="-3"/>
          <w:sz w:val="20"/>
          <w:szCs w:val="20"/>
        </w:rPr>
        <w:t>6</w:t>
      </w:r>
      <w:r w:rsidRPr="00314B1E">
        <w:rPr>
          <w:rFonts w:ascii="Arial" w:hAnsi="Arial" w:cs="Arial"/>
          <w:spacing w:val="-3"/>
          <w:sz w:val="20"/>
          <w:szCs w:val="20"/>
        </w:rPr>
        <w:t>. godine u odnosu na isto razdoblje 202</w:t>
      </w:r>
      <w:r w:rsidR="0053594D">
        <w:rPr>
          <w:rFonts w:ascii="Arial" w:hAnsi="Arial" w:cs="Arial"/>
          <w:spacing w:val="-3"/>
          <w:sz w:val="20"/>
          <w:szCs w:val="20"/>
        </w:rPr>
        <w:t>5</w:t>
      </w:r>
      <w:r w:rsidRPr="00314B1E">
        <w:rPr>
          <w:rFonts w:ascii="Arial" w:hAnsi="Arial" w:cs="Arial"/>
          <w:spacing w:val="-3"/>
          <w:sz w:val="20"/>
          <w:szCs w:val="20"/>
        </w:rPr>
        <w:t>. godine:</w:t>
      </w:r>
    </w:p>
    <w:p w14:paraId="49736C47" w14:textId="77777777" w:rsidR="00587238" w:rsidRPr="00314B1E" w:rsidRDefault="00587238" w:rsidP="00587238">
      <w:pPr>
        <w:keepNext/>
        <w:outlineLvl w:val="1"/>
        <w:rPr>
          <w:rFonts w:ascii="Arial" w:hAnsi="Arial" w:cs="Arial"/>
          <w:b/>
          <w:bCs/>
          <w:sz w:val="20"/>
          <w:szCs w:val="20"/>
        </w:rPr>
      </w:pPr>
    </w:p>
    <w:p w14:paraId="7A44DC9C" w14:textId="5E995710" w:rsidR="00587238" w:rsidRPr="00314B1E" w:rsidRDefault="00587238" w:rsidP="00587238">
      <w:pPr>
        <w:keepNext/>
        <w:outlineLvl w:val="1"/>
        <w:rPr>
          <w:rFonts w:ascii="Arial" w:hAnsi="Arial" w:cs="Arial"/>
          <w:b/>
          <w:bCs/>
          <w:sz w:val="20"/>
          <w:szCs w:val="20"/>
          <w:lang w:eastAsia="x-none"/>
        </w:rPr>
      </w:pPr>
      <w:r w:rsidRPr="00314B1E">
        <w:rPr>
          <w:rFonts w:ascii="Arial" w:hAnsi="Arial" w:cs="Arial"/>
          <w:b/>
          <w:bCs/>
          <w:sz w:val="20"/>
          <w:szCs w:val="20"/>
        </w:rPr>
        <w:t xml:space="preserve">Rezultat </w:t>
      </w:r>
      <w:r w:rsidRPr="00314B1E">
        <w:rPr>
          <w:rFonts w:ascii="Arial" w:hAnsi="Arial" w:cs="Arial"/>
          <w:b/>
          <w:bCs/>
          <w:sz w:val="20"/>
          <w:szCs w:val="20"/>
          <w:lang w:eastAsia="x-none"/>
        </w:rPr>
        <w:t>HBOR-a (nastavak)</w:t>
      </w:r>
    </w:p>
    <w:p w14:paraId="4340A3DA" w14:textId="77777777" w:rsidR="00587238" w:rsidRPr="00314B1E" w:rsidRDefault="00587238" w:rsidP="00587238">
      <w:pPr>
        <w:tabs>
          <w:tab w:val="left" w:pos="-720"/>
          <w:tab w:val="left" w:pos="426"/>
        </w:tabs>
        <w:suppressAutoHyphens/>
        <w:jc w:val="both"/>
        <w:rPr>
          <w:rFonts w:ascii="Arial" w:hAnsi="Arial" w:cs="Arial"/>
          <w:spacing w:val="-3"/>
          <w:sz w:val="20"/>
          <w:szCs w:val="20"/>
        </w:rPr>
      </w:pPr>
    </w:p>
    <w:p w14:paraId="21DAAD80" w14:textId="77777777" w:rsidR="00587238" w:rsidRPr="00314B1E" w:rsidRDefault="00587238" w:rsidP="00587238">
      <w:pPr>
        <w:tabs>
          <w:tab w:val="left" w:pos="-720"/>
          <w:tab w:val="left" w:pos="426"/>
        </w:tabs>
        <w:suppressAutoHyphens/>
        <w:jc w:val="both"/>
        <w:rPr>
          <w:rFonts w:ascii="Arial" w:eastAsia="Times New Roman" w:hAnsi="Arial" w:cs="Arial"/>
          <w:sz w:val="20"/>
          <w:szCs w:val="20"/>
          <w:lang w:eastAsia="hr-HR"/>
        </w:rPr>
      </w:pPr>
    </w:p>
    <w:p w14:paraId="5D3ED007" w14:textId="0989B17F" w:rsidR="00587238" w:rsidRPr="008B6274" w:rsidRDefault="00587238" w:rsidP="00587238">
      <w:pPr>
        <w:numPr>
          <w:ilvl w:val="0"/>
          <w:numId w:val="39"/>
        </w:numPr>
        <w:tabs>
          <w:tab w:val="left" w:pos="-720"/>
          <w:tab w:val="left" w:pos="709"/>
        </w:tabs>
        <w:suppressAutoHyphens/>
        <w:ind w:left="709" w:hanging="283"/>
        <w:contextualSpacing/>
        <w:jc w:val="both"/>
        <w:rPr>
          <w:rFonts w:ascii="Arial" w:eastAsia="Times New Roman" w:hAnsi="Arial" w:cs="Arial"/>
          <w:spacing w:val="-3"/>
          <w:sz w:val="20"/>
          <w:szCs w:val="20"/>
          <w:lang w:eastAsia="hr-HR"/>
        </w:rPr>
      </w:pPr>
      <w:r w:rsidRPr="008B6274">
        <w:rPr>
          <w:rFonts w:ascii="Arial" w:eastAsia="Times New Roman" w:hAnsi="Arial" w:cs="Arial"/>
          <w:bCs/>
          <w:spacing w:val="-3"/>
          <w:sz w:val="20"/>
          <w:szCs w:val="20"/>
          <w:lang w:eastAsia="hr-HR"/>
        </w:rPr>
        <w:t xml:space="preserve">povećanje prihoda od kamata za </w:t>
      </w:r>
      <w:r w:rsidR="00887804" w:rsidRPr="008B6274">
        <w:rPr>
          <w:rFonts w:ascii="Arial" w:eastAsia="Times New Roman" w:hAnsi="Arial" w:cs="Arial"/>
          <w:bCs/>
          <w:spacing w:val="-3"/>
          <w:sz w:val="20"/>
          <w:szCs w:val="20"/>
          <w:lang w:eastAsia="hr-HR"/>
        </w:rPr>
        <w:t>2</w:t>
      </w:r>
      <w:r w:rsidR="00DD7CFE" w:rsidRPr="008B6274">
        <w:rPr>
          <w:rFonts w:ascii="Arial" w:eastAsia="Times New Roman" w:hAnsi="Arial" w:cs="Arial"/>
          <w:bCs/>
          <w:spacing w:val="-3"/>
          <w:sz w:val="20"/>
          <w:szCs w:val="20"/>
          <w:lang w:eastAsia="hr-HR"/>
        </w:rPr>
        <w:t>,1</w:t>
      </w:r>
      <w:r w:rsidRPr="008B6274">
        <w:rPr>
          <w:rFonts w:ascii="Arial" w:eastAsia="Times New Roman" w:hAnsi="Arial" w:cs="Arial"/>
          <w:bCs/>
          <w:spacing w:val="-3"/>
          <w:sz w:val="20"/>
          <w:szCs w:val="20"/>
          <w:lang w:eastAsia="hr-HR"/>
        </w:rPr>
        <w:t xml:space="preserve"> milijuna eura, </w:t>
      </w:r>
    </w:p>
    <w:p w14:paraId="4DBF9627" w14:textId="5FB4BB04" w:rsidR="00587238" w:rsidRPr="008B6274" w:rsidRDefault="00587238" w:rsidP="00587238">
      <w:pPr>
        <w:numPr>
          <w:ilvl w:val="0"/>
          <w:numId w:val="39"/>
        </w:numPr>
        <w:tabs>
          <w:tab w:val="left" w:pos="-720"/>
          <w:tab w:val="left" w:pos="709"/>
        </w:tabs>
        <w:suppressAutoHyphens/>
        <w:ind w:left="709" w:hanging="283"/>
        <w:contextualSpacing/>
        <w:jc w:val="both"/>
        <w:rPr>
          <w:rFonts w:ascii="Arial" w:eastAsia="Times New Roman" w:hAnsi="Arial" w:cs="Arial"/>
          <w:sz w:val="20"/>
          <w:szCs w:val="20"/>
          <w:lang w:eastAsia="hr-HR"/>
        </w:rPr>
      </w:pPr>
      <w:r w:rsidRPr="008B6274">
        <w:rPr>
          <w:rFonts w:ascii="Arial" w:eastAsia="Times New Roman" w:hAnsi="Arial" w:cs="Arial"/>
          <w:bCs/>
          <w:spacing w:val="-3"/>
          <w:sz w:val="20"/>
          <w:szCs w:val="20"/>
          <w:lang w:eastAsia="hr-HR"/>
        </w:rPr>
        <w:t xml:space="preserve">povećanje kamatnih prihoda </w:t>
      </w:r>
      <w:r w:rsidRPr="008B6274">
        <w:rPr>
          <w:rFonts w:ascii="Arial" w:eastAsia="Times New Roman" w:hAnsi="Arial" w:cs="Arial"/>
          <w:sz w:val="20"/>
          <w:szCs w:val="20"/>
          <w:lang w:eastAsia="hr-HR"/>
        </w:rPr>
        <w:t>od ukidanja razgraničenja subvencije na teret poslovanja HBOR-a za 0,</w:t>
      </w:r>
      <w:r w:rsidR="00887804" w:rsidRPr="008B6274">
        <w:rPr>
          <w:rFonts w:ascii="Arial" w:eastAsia="Times New Roman" w:hAnsi="Arial" w:cs="Arial"/>
          <w:sz w:val="20"/>
          <w:szCs w:val="20"/>
          <w:lang w:eastAsia="hr-HR"/>
        </w:rPr>
        <w:t xml:space="preserve">3 </w:t>
      </w:r>
      <w:r w:rsidRPr="008B6274">
        <w:rPr>
          <w:rFonts w:ascii="Arial" w:eastAsia="Times New Roman" w:hAnsi="Arial" w:cs="Arial"/>
          <w:sz w:val="20"/>
          <w:szCs w:val="20"/>
          <w:lang w:eastAsia="hr-HR"/>
        </w:rPr>
        <w:t>milijuna eura,</w:t>
      </w:r>
    </w:p>
    <w:p w14:paraId="49F02870" w14:textId="6B64FE67" w:rsidR="00587238" w:rsidRPr="008B6274" w:rsidRDefault="00887804" w:rsidP="00587238">
      <w:pPr>
        <w:numPr>
          <w:ilvl w:val="0"/>
          <w:numId w:val="39"/>
        </w:numPr>
        <w:tabs>
          <w:tab w:val="left" w:pos="-720"/>
          <w:tab w:val="left" w:pos="709"/>
        </w:tabs>
        <w:suppressAutoHyphens/>
        <w:ind w:left="709" w:hanging="283"/>
        <w:contextualSpacing/>
        <w:jc w:val="both"/>
        <w:rPr>
          <w:rFonts w:ascii="Arial" w:eastAsia="Times New Roman" w:hAnsi="Arial" w:cs="Arial"/>
          <w:spacing w:val="-3"/>
          <w:sz w:val="20"/>
          <w:szCs w:val="20"/>
          <w:lang w:eastAsia="hr-HR"/>
        </w:rPr>
      </w:pPr>
      <w:r w:rsidRPr="008B6274">
        <w:rPr>
          <w:rFonts w:ascii="Arial" w:eastAsia="Times New Roman" w:hAnsi="Arial" w:cs="Arial"/>
          <w:spacing w:val="-3"/>
          <w:sz w:val="20"/>
          <w:szCs w:val="20"/>
          <w:lang w:eastAsia="hr-HR"/>
        </w:rPr>
        <w:t xml:space="preserve">smanjenje </w:t>
      </w:r>
      <w:r w:rsidR="00587238" w:rsidRPr="008B6274">
        <w:rPr>
          <w:rFonts w:ascii="Arial" w:eastAsia="Times New Roman" w:hAnsi="Arial" w:cs="Arial"/>
          <w:spacing w:val="-3"/>
          <w:sz w:val="20"/>
          <w:szCs w:val="20"/>
          <w:lang w:eastAsia="hr-HR"/>
        </w:rPr>
        <w:t xml:space="preserve">rashoda od kamata za </w:t>
      </w:r>
      <w:r w:rsidRPr="008B6274">
        <w:rPr>
          <w:rFonts w:ascii="Arial" w:eastAsia="Times New Roman" w:hAnsi="Arial" w:cs="Arial"/>
          <w:spacing w:val="-3"/>
          <w:sz w:val="20"/>
          <w:szCs w:val="20"/>
          <w:lang w:eastAsia="hr-HR"/>
        </w:rPr>
        <w:t>0</w:t>
      </w:r>
      <w:r w:rsidR="00587238" w:rsidRPr="008B6274">
        <w:rPr>
          <w:rFonts w:ascii="Arial" w:eastAsia="Times New Roman" w:hAnsi="Arial" w:cs="Arial"/>
          <w:spacing w:val="-3"/>
          <w:sz w:val="20"/>
          <w:szCs w:val="20"/>
          <w:lang w:eastAsia="hr-HR"/>
        </w:rPr>
        <w:t>,</w:t>
      </w:r>
      <w:r w:rsidRPr="008B6274">
        <w:rPr>
          <w:rFonts w:ascii="Arial" w:eastAsia="Times New Roman" w:hAnsi="Arial" w:cs="Arial"/>
          <w:spacing w:val="-3"/>
          <w:sz w:val="20"/>
          <w:szCs w:val="20"/>
          <w:lang w:eastAsia="hr-HR"/>
        </w:rPr>
        <w:t xml:space="preserve">6 </w:t>
      </w:r>
      <w:r w:rsidR="00587238" w:rsidRPr="008B6274">
        <w:rPr>
          <w:rFonts w:ascii="Arial" w:eastAsia="Times New Roman" w:hAnsi="Arial" w:cs="Arial"/>
          <w:spacing w:val="-3"/>
          <w:sz w:val="20"/>
          <w:szCs w:val="20"/>
          <w:lang w:eastAsia="hr-HR"/>
        </w:rPr>
        <w:t>milijuna eura,</w:t>
      </w:r>
    </w:p>
    <w:p w14:paraId="1D4C3B76" w14:textId="6177340D" w:rsidR="00587238" w:rsidRPr="008B6274" w:rsidRDefault="00587238" w:rsidP="00587238">
      <w:pPr>
        <w:numPr>
          <w:ilvl w:val="0"/>
          <w:numId w:val="39"/>
        </w:numPr>
        <w:tabs>
          <w:tab w:val="left" w:pos="-720"/>
          <w:tab w:val="left" w:pos="709"/>
        </w:tabs>
        <w:suppressAutoHyphens/>
        <w:ind w:left="709" w:hanging="283"/>
        <w:contextualSpacing/>
        <w:jc w:val="both"/>
        <w:rPr>
          <w:rFonts w:ascii="Arial" w:eastAsia="Times New Roman" w:hAnsi="Arial" w:cs="Arial"/>
          <w:spacing w:val="-3"/>
          <w:sz w:val="20"/>
          <w:szCs w:val="20"/>
          <w:lang w:eastAsia="hr-HR"/>
        </w:rPr>
      </w:pPr>
      <w:r w:rsidRPr="008B6274">
        <w:rPr>
          <w:rFonts w:ascii="Arial" w:eastAsia="Times New Roman" w:hAnsi="Arial" w:cs="Arial"/>
          <w:spacing w:val="-3"/>
          <w:sz w:val="20"/>
          <w:szCs w:val="20"/>
          <w:lang w:eastAsia="hr-HR"/>
        </w:rPr>
        <w:t xml:space="preserve">povećanje neto prihoda od naknada i provizija za </w:t>
      </w:r>
      <w:r w:rsidR="00887804" w:rsidRPr="008B6274">
        <w:rPr>
          <w:rFonts w:ascii="Arial" w:eastAsia="Times New Roman" w:hAnsi="Arial" w:cs="Arial"/>
          <w:spacing w:val="-3"/>
          <w:sz w:val="20"/>
          <w:szCs w:val="20"/>
          <w:lang w:eastAsia="hr-HR"/>
        </w:rPr>
        <w:t>1</w:t>
      </w:r>
      <w:r w:rsidRPr="008B6274">
        <w:rPr>
          <w:rFonts w:ascii="Arial" w:eastAsia="Times New Roman" w:hAnsi="Arial" w:cs="Arial"/>
          <w:spacing w:val="-3"/>
          <w:sz w:val="20"/>
          <w:szCs w:val="20"/>
          <w:lang w:eastAsia="hr-HR"/>
        </w:rPr>
        <w:t>,</w:t>
      </w:r>
      <w:r w:rsidR="00887804" w:rsidRPr="008B6274">
        <w:rPr>
          <w:rFonts w:ascii="Arial" w:eastAsia="Times New Roman" w:hAnsi="Arial" w:cs="Arial"/>
          <w:spacing w:val="-3"/>
          <w:sz w:val="20"/>
          <w:szCs w:val="20"/>
          <w:lang w:eastAsia="hr-HR"/>
        </w:rPr>
        <w:t xml:space="preserve">0 </w:t>
      </w:r>
      <w:r w:rsidRPr="008B6274">
        <w:rPr>
          <w:rFonts w:ascii="Arial" w:eastAsia="Times New Roman" w:hAnsi="Arial" w:cs="Arial"/>
          <w:spacing w:val="-3"/>
          <w:sz w:val="20"/>
          <w:szCs w:val="20"/>
          <w:lang w:eastAsia="hr-HR"/>
        </w:rPr>
        <w:t>milijuna eura,</w:t>
      </w:r>
    </w:p>
    <w:p w14:paraId="1091F17E" w14:textId="132F5D44" w:rsidR="00587238" w:rsidRPr="008B6274" w:rsidRDefault="00587238" w:rsidP="00587238">
      <w:pPr>
        <w:numPr>
          <w:ilvl w:val="0"/>
          <w:numId w:val="39"/>
        </w:numPr>
        <w:tabs>
          <w:tab w:val="left" w:pos="-720"/>
          <w:tab w:val="left" w:pos="709"/>
        </w:tabs>
        <w:suppressAutoHyphens/>
        <w:ind w:left="709" w:hanging="283"/>
        <w:contextualSpacing/>
        <w:jc w:val="both"/>
        <w:rPr>
          <w:rFonts w:ascii="Arial" w:eastAsia="Times New Roman" w:hAnsi="Arial" w:cs="Arial"/>
          <w:spacing w:val="-3"/>
          <w:sz w:val="20"/>
          <w:szCs w:val="20"/>
          <w:lang w:eastAsia="hr-HR"/>
        </w:rPr>
      </w:pPr>
      <w:r w:rsidRPr="008B6274">
        <w:rPr>
          <w:rFonts w:ascii="Arial" w:eastAsia="Times New Roman" w:hAnsi="Arial" w:cs="Arial"/>
          <w:spacing w:val="-3"/>
          <w:sz w:val="20"/>
          <w:szCs w:val="20"/>
          <w:lang w:eastAsia="hr-HR"/>
        </w:rPr>
        <w:t xml:space="preserve">povećanje neto prihoda od financijskih aktivnosti za </w:t>
      </w:r>
      <w:r w:rsidR="00887804" w:rsidRPr="008B6274">
        <w:rPr>
          <w:rFonts w:ascii="Arial" w:eastAsia="Times New Roman" w:hAnsi="Arial" w:cs="Arial"/>
          <w:spacing w:val="-3"/>
          <w:sz w:val="20"/>
          <w:szCs w:val="20"/>
          <w:lang w:eastAsia="hr-HR"/>
        </w:rPr>
        <w:t>0</w:t>
      </w:r>
      <w:r w:rsidR="004A11CC" w:rsidRPr="008B6274">
        <w:rPr>
          <w:rFonts w:ascii="Arial" w:eastAsia="Times New Roman" w:hAnsi="Arial" w:cs="Arial"/>
          <w:spacing w:val="-3"/>
          <w:sz w:val="20"/>
          <w:szCs w:val="20"/>
          <w:lang w:eastAsia="hr-HR"/>
        </w:rPr>
        <w:t>,</w:t>
      </w:r>
      <w:r w:rsidR="00887804" w:rsidRPr="008B6274">
        <w:rPr>
          <w:rFonts w:ascii="Arial" w:eastAsia="Times New Roman" w:hAnsi="Arial" w:cs="Arial"/>
          <w:spacing w:val="-3"/>
          <w:sz w:val="20"/>
          <w:szCs w:val="20"/>
          <w:lang w:eastAsia="hr-HR"/>
        </w:rPr>
        <w:t xml:space="preserve">1 </w:t>
      </w:r>
      <w:r w:rsidRPr="008B6274">
        <w:rPr>
          <w:rFonts w:ascii="Arial" w:eastAsia="Times New Roman" w:hAnsi="Arial" w:cs="Arial"/>
          <w:spacing w:val="-3"/>
          <w:sz w:val="20"/>
          <w:szCs w:val="20"/>
          <w:lang w:eastAsia="hr-HR"/>
        </w:rPr>
        <w:t>milijuna eura,</w:t>
      </w:r>
    </w:p>
    <w:p w14:paraId="49EA1729" w14:textId="1B19B9EB" w:rsidR="00587238" w:rsidRPr="008B6274" w:rsidRDefault="002876DF" w:rsidP="00587238">
      <w:pPr>
        <w:numPr>
          <w:ilvl w:val="0"/>
          <w:numId w:val="39"/>
        </w:numPr>
        <w:tabs>
          <w:tab w:val="left" w:pos="-720"/>
          <w:tab w:val="left" w:pos="709"/>
        </w:tabs>
        <w:suppressAutoHyphens/>
        <w:ind w:left="709" w:hanging="283"/>
        <w:contextualSpacing/>
        <w:jc w:val="both"/>
        <w:rPr>
          <w:rFonts w:ascii="Arial" w:eastAsia="Times New Roman" w:hAnsi="Arial" w:cs="Arial"/>
          <w:spacing w:val="-3"/>
          <w:sz w:val="20"/>
          <w:szCs w:val="20"/>
          <w:lang w:eastAsia="hr-HR"/>
        </w:rPr>
      </w:pPr>
      <w:r w:rsidRPr="008B6274">
        <w:rPr>
          <w:rFonts w:ascii="Arial" w:eastAsia="Times New Roman" w:hAnsi="Arial" w:cs="Arial"/>
          <w:spacing w:val="-3"/>
          <w:sz w:val="20"/>
          <w:szCs w:val="20"/>
          <w:lang w:eastAsia="hr-HR"/>
        </w:rPr>
        <w:t>povećanje</w:t>
      </w:r>
      <w:r w:rsidR="00587238" w:rsidRPr="008B6274">
        <w:rPr>
          <w:rFonts w:ascii="Arial" w:eastAsia="Times New Roman" w:hAnsi="Arial" w:cs="Arial"/>
          <w:spacing w:val="-3"/>
          <w:sz w:val="20"/>
          <w:szCs w:val="20"/>
          <w:lang w:eastAsia="hr-HR"/>
        </w:rPr>
        <w:t xml:space="preserve"> ostalih prihoda za 0,</w:t>
      </w:r>
      <w:r w:rsidR="00887804" w:rsidRPr="008B6274">
        <w:rPr>
          <w:rFonts w:ascii="Arial" w:eastAsia="Times New Roman" w:hAnsi="Arial" w:cs="Arial"/>
          <w:spacing w:val="-3"/>
          <w:sz w:val="20"/>
          <w:szCs w:val="20"/>
          <w:lang w:eastAsia="hr-HR"/>
        </w:rPr>
        <w:t xml:space="preserve">2 </w:t>
      </w:r>
      <w:r w:rsidR="00587238" w:rsidRPr="008B6274">
        <w:rPr>
          <w:rFonts w:ascii="Arial" w:eastAsia="Times New Roman" w:hAnsi="Arial" w:cs="Arial"/>
          <w:spacing w:val="-3"/>
          <w:sz w:val="20"/>
          <w:szCs w:val="20"/>
          <w:lang w:eastAsia="hr-HR"/>
        </w:rPr>
        <w:t>milijuna eura,</w:t>
      </w:r>
    </w:p>
    <w:p w14:paraId="34875610" w14:textId="088737FC" w:rsidR="00587238" w:rsidRPr="008B6274" w:rsidRDefault="00887804" w:rsidP="00587238">
      <w:pPr>
        <w:numPr>
          <w:ilvl w:val="0"/>
          <w:numId w:val="39"/>
        </w:numPr>
        <w:tabs>
          <w:tab w:val="left" w:pos="-720"/>
          <w:tab w:val="left" w:pos="709"/>
        </w:tabs>
        <w:suppressAutoHyphens/>
        <w:ind w:left="709" w:hanging="283"/>
        <w:contextualSpacing/>
        <w:jc w:val="both"/>
        <w:rPr>
          <w:rFonts w:ascii="Arial" w:eastAsia="Times New Roman" w:hAnsi="Arial" w:cs="Arial"/>
          <w:spacing w:val="-3"/>
          <w:sz w:val="20"/>
          <w:szCs w:val="20"/>
          <w:lang w:eastAsia="hr-HR"/>
        </w:rPr>
      </w:pPr>
      <w:r w:rsidRPr="008B6274">
        <w:rPr>
          <w:rFonts w:ascii="Arial" w:eastAsia="Times New Roman" w:hAnsi="Arial" w:cs="Arial"/>
          <w:spacing w:val="-3"/>
          <w:sz w:val="20"/>
          <w:szCs w:val="20"/>
          <w:lang w:eastAsia="hr-HR"/>
        </w:rPr>
        <w:t xml:space="preserve">smanjenje </w:t>
      </w:r>
      <w:r w:rsidR="00587238" w:rsidRPr="008B6274">
        <w:rPr>
          <w:rFonts w:ascii="Arial" w:eastAsia="Times New Roman" w:hAnsi="Arial" w:cs="Arial"/>
          <w:spacing w:val="-3"/>
          <w:sz w:val="20"/>
          <w:szCs w:val="20"/>
          <w:lang w:eastAsia="hr-HR"/>
        </w:rPr>
        <w:t>neto dobitka od umanjenja vrijednosti i rezerviranja</w:t>
      </w:r>
      <w:r w:rsidR="00587238" w:rsidRPr="008B6274">
        <w:rPr>
          <w:rFonts w:ascii="Arial" w:eastAsia="SimSun" w:hAnsi="Arial" w:cs="Arial"/>
          <w:spacing w:val="-3"/>
          <w:sz w:val="20"/>
          <w:szCs w:val="20"/>
        </w:rPr>
        <w:t xml:space="preserve"> </w:t>
      </w:r>
      <w:r w:rsidR="00587238" w:rsidRPr="008B6274">
        <w:rPr>
          <w:rFonts w:ascii="Arial" w:eastAsia="Times New Roman" w:hAnsi="Arial" w:cs="Arial"/>
          <w:spacing w:val="-3"/>
          <w:sz w:val="20"/>
          <w:szCs w:val="20"/>
          <w:lang w:eastAsia="hr-HR"/>
        </w:rPr>
        <w:t xml:space="preserve">za </w:t>
      </w:r>
      <w:r w:rsidRPr="008B6274">
        <w:rPr>
          <w:rFonts w:ascii="Arial" w:eastAsia="Times New Roman" w:hAnsi="Arial" w:cs="Arial"/>
          <w:spacing w:val="-3"/>
          <w:sz w:val="20"/>
          <w:szCs w:val="20"/>
          <w:lang w:eastAsia="hr-HR"/>
        </w:rPr>
        <w:t>4</w:t>
      </w:r>
      <w:r w:rsidR="00A35148" w:rsidRPr="008B6274">
        <w:rPr>
          <w:rFonts w:ascii="Arial" w:eastAsia="Times New Roman" w:hAnsi="Arial" w:cs="Arial"/>
          <w:spacing w:val="-3"/>
          <w:sz w:val="20"/>
          <w:szCs w:val="20"/>
          <w:lang w:eastAsia="hr-HR"/>
        </w:rPr>
        <w:t>,</w:t>
      </w:r>
      <w:r w:rsidRPr="008B6274">
        <w:rPr>
          <w:rFonts w:ascii="Arial" w:eastAsia="Times New Roman" w:hAnsi="Arial" w:cs="Arial"/>
          <w:spacing w:val="-3"/>
          <w:sz w:val="20"/>
          <w:szCs w:val="20"/>
          <w:lang w:eastAsia="hr-HR"/>
        </w:rPr>
        <w:t xml:space="preserve">6 </w:t>
      </w:r>
      <w:r w:rsidR="00587238" w:rsidRPr="008B6274">
        <w:rPr>
          <w:rFonts w:ascii="Arial" w:eastAsia="Times New Roman" w:hAnsi="Arial" w:cs="Arial"/>
          <w:spacing w:val="-3"/>
          <w:sz w:val="20"/>
          <w:szCs w:val="20"/>
          <w:lang w:eastAsia="hr-HR"/>
        </w:rPr>
        <w:t>milijuna eura</w:t>
      </w:r>
      <w:r w:rsidR="00587238" w:rsidRPr="008B6274">
        <w:rPr>
          <w:rFonts w:ascii="Arial" w:eastAsia="SimSun" w:hAnsi="Arial" w:cs="Arial"/>
          <w:spacing w:val="-3"/>
          <w:sz w:val="20"/>
          <w:szCs w:val="20"/>
        </w:rPr>
        <w:t>,</w:t>
      </w:r>
    </w:p>
    <w:p w14:paraId="46FD794E" w14:textId="48A5333B" w:rsidR="00587238" w:rsidRPr="008B6274" w:rsidRDefault="00887804" w:rsidP="00587238">
      <w:pPr>
        <w:numPr>
          <w:ilvl w:val="0"/>
          <w:numId w:val="39"/>
        </w:numPr>
        <w:tabs>
          <w:tab w:val="left" w:pos="-720"/>
          <w:tab w:val="left" w:pos="709"/>
        </w:tabs>
        <w:suppressAutoHyphens/>
        <w:ind w:left="709" w:hanging="283"/>
        <w:contextualSpacing/>
        <w:jc w:val="both"/>
        <w:rPr>
          <w:rFonts w:ascii="Arial" w:hAnsi="Arial" w:cs="Arial"/>
          <w:spacing w:val="-3"/>
          <w:sz w:val="20"/>
          <w:szCs w:val="20"/>
        </w:rPr>
      </w:pPr>
      <w:r w:rsidRPr="008B6274">
        <w:rPr>
          <w:rFonts w:ascii="Arial" w:eastAsia="Times New Roman" w:hAnsi="Arial" w:cs="Arial"/>
          <w:spacing w:val="-3"/>
          <w:sz w:val="20"/>
          <w:szCs w:val="20"/>
          <w:lang w:eastAsia="hr-HR"/>
        </w:rPr>
        <w:t xml:space="preserve">smanjenje </w:t>
      </w:r>
      <w:r w:rsidR="00587238" w:rsidRPr="008B6274">
        <w:rPr>
          <w:rFonts w:ascii="Arial" w:eastAsia="Times New Roman" w:hAnsi="Arial" w:cs="Arial"/>
          <w:spacing w:val="-3"/>
          <w:sz w:val="20"/>
          <w:szCs w:val="20"/>
          <w:lang w:eastAsia="hr-HR"/>
        </w:rPr>
        <w:t xml:space="preserve">operativnih troškova za </w:t>
      </w:r>
      <w:r w:rsidRPr="008B6274">
        <w:rPr>
          <w:rFonts w:ascii="Arial" w:eastAsia="Times New Roman" w:hAnsi="Arial" w:cs="Arial"/>
          <w:spacing w:val="-3"/>
          <w:sz w:val="20"/>
          <w:szCs w:val="20"/>
          <w:lang w:eastAsia="hr-HR"/>
        </w:rPr>
        <w:t>0</w:t>
      </w:r>
      <w:r w:rsidR="00A35148" w:rsidRPr="008B6274">
        <w:rPr>
          <w:rFonts w:ascii="Arial" w:eastAsia="Times New Roman" w:hAnsi="Arial" w:cs="Arial"/>
          <w:spacing w:val="-3"/>
          <w:sz w:val="20"/>
          <w:szCs w:val="20"/>
          <w:lang w:eastAsia="hr-HR"/>
        </w:rPr>
        <w:t>,</w:t>
      </w:r>
      <w:r w:rsidRPr="008B6274">
        <w:rPr>
          <w:rFonts w:ascii="Arial" w:eastAsia="Times New Roman" w:hAnsi="Arial" w:cs="Arial"/>
          <w:spacing w:val="-3"/>
          <w:sz w:val="20"/>
          <w:szCs w:val="20"/>
          <w:lang w:eastAsia="hr-HR"/>
        </w:rPr>
        <w:t xml:space="preserve">2 </w:t>
      </w:r>
      <w:r w:rsidR="00587238" w:rsidRPr="008B6274">
        <w:rPr>
          <w:rFonts w:ascii="Arial" w:eastAsia="Times New Roman" w:hAnsi="Arial" w:cs="Arial"/>
          <w:spacing w:val="-3"/>
          <w:sz w:val="20"/>
          <w:szCs w:val="20"/>
          <w:lang w:eastAsia="hr-HR"/>
        </w:rPr>
        <w:t>milijuna eura,</w:t>
      </w:r>
    </w:p>
    <w:p w14:paraId="052388D8" w14:textId="0FF30837" w:rsidR="00587238" w:rsidRPr="008B6274" w:rsidRDefault="00887804" w:rsidP="00587238">
      <w:pPr>
        <w:numPr>
          <w:ilvl w:val="0"/>
          <w:numId w:val="39"/>
        </w:numPr>
        <w:tabs>
          <w:tab w:val="left" w:pos="-720"/>
          <w:tab w:val="left" w:pos="709"/>
        </w:tabs>
        <w:suppressAutoHyphens/>
        <w:ind w:left="709" w:hanging="283"/>
        <w:contextualSpacing/>
        <w:jc w:val="both"/>
        <w:rPr>
          <w:rFonts w:ascii="Arial" w:eastAsia="Times New Roman" w:hAnsi="Arial" w:cs="Arial"/>
          <w:sz w:val="20"/>
          <w:szCs w:val="20"/>
          <w:lang w:eastAsia="hr-HR"/>
        </w:rPr>
      </w:pPr>
      <w:r w:rsidRPr="008B6274">
        <w:rPr>
          <w:rFonts w:ascii="Arial" w:eastAsia="Times New Roman" w:hAnsi="Arial" w:cs="Arial"/>
          <w:spacing w:val="-3"/>
          <w:sz w:val="20"/>
          <w:szCs w:val="20"/>
          <w:lang w:eastAsia="hr-HR"/>
        </w:rPr>
        <w:t xml:space="preserve">smanjenje </w:t>
      </w:r>
      <w:r w:rsidR="00587238" w:rsidRPr="008B6274">
        <w:rPr>
          <w:rFonts w:ascii="Arial" w:eastAsia="Times New Roman" w:hAnsi="Arial" w:cs="Arial"/>
          <w:spacing w:val="-3"/>
          <w:sz w:val="20"/>
          <w:szCs w:val="20"/>
          <w:lang w:eastAsia="hr-HR"/>
        </w:rPr>
        <w:t>t</w:t>
      </w:r>
      <w:r w:rsidR="00587238" w:rsidRPr="008B6274">
        <w:rPr>
          <w:rFonts w:ascii="Arial" w:eastAsia="Times New Roman" w:hAnsi="Arial" w:cs="Arial"/>
          <w:sz w:val="20"/>
          <w:szCs w:val="20"/>
          <w:lang w:eastAsia="hr-HR"/>
        </w:rPr>
        <w:t xml:space="preserve">roška subvencije na teret poslovanja HBOR-a za </w:t>
      </w:r>
      <w:r w:rsidRPr="008B6274">
        <w:rPr>
          <w:rFonts w:ascii="Arial" w:eastAsia="Times New Roman" w:hAnsi="Arial" w:cs="Arial"/>
          <w:sz w:val="20"/>
          <w:szCs w:val="20"/>
          <w:lang w:eastAsia="hr-HR"/>
        </w:rPr>
        <w:t>2</w:t>
      </w:r>
      <w:r w:rsidR="00907D93" w:rsidRPr="008B6274">
        <w:rPr>
          <w:rFonts w:ascii="Arial" w:eastAsia="Times New Roman" w:hAnsi="Arial" w:cs="Arial"/>
          <w:sz w:val="20"/>
          <w:szCs w:val="20"/>
          <w:lang w:eastAsia="hr-HR"/>
        </w:rPr>
        <w:t>,</w:t>
      </w:r>
      <w:r w:rsidRPr="008B6274">
        <w:rPr>
          <w:rFonts w:ascii="Arial" w:eastAsia="Times New Roman" w:hAnsi="Arial" w:cs="Arial"/>
          <w:sz w:val="20"/>
          <w:szCs w:val="20"/>
          <w:lang w:eastAsia="hr-HR"/>
        </w:rPr>
        <w:t xml:space="preserve">6 </w:t>
      </w:r>
      <w:r w:rsidR="00587238" w:rsidRPr="008B6274">
        <w:rPr>
          <w:rFonts w:ascii="Arial" w:eastAsia="Times New Roman" w:hAnsi="Arial" w:cs="Arial"/>
          <w:sz w:val="20"/>
          <w:szCs w:val="20"/>
          <w:lang w:eastAsia="hr-HR"/>
        </w:rPr>
        <w:t>milijuna eura.</w:t>
      </w:r>
    </w:p>
    <w:p w14:paraId="25B0F931" w14:textId="77777777" w:rsidR="007575C5" w:rsidRPr="00314B1E" w:rsidRDefault="007575C5" w:rsidP="00937272">
      <w:pPr>
        <w:rPr>
          <w:rFonts w:ascii="Arial" w:hAnsi="Arial" w:cs="Arial"/>
          <w:sz w:val="20"/>
          <w:szCs w:val="20"/>
        </w:rPr>
      </w:pPr>
    </w:p>
    <w:p w14:paraId="7398C0A4" w14:textId="77777777" w:rsidR="007575C5" w:rsidRPr="00314B1E" w:rsidRDefault="007575C5" w:rsidP="00937272">
      <w:pPr>
        <w:rPr>
          <w:rFonts w:ascii="Arial" w:hAnsi="Arial" w:cs="Arial"/>
          <w:sz w:val="20"/>
          <w:szCs w:val="20"/>
        </w:rPr>
      </w:pPr>
    </w:p>
    <w:p w14:paraId="63B1162B" w14:textId="798EDFBF" w:rsidR="0027585D" w:rsidRPr="00314B1E" w:rsidRDefault="0027585D" w:rsidP="0027585D">
      <w:pPr>
        <w:widowControl w:val="0"/>
        <w:suppressAutoHyphens/>
        <w:spacing w:before="120" w:after="120" w:line="23" w:lineRule="atLeast"/>
        <w:rPr>
          <w:rFonts w:ascii="Arial" w:hAnsi="Arial" w:cs="Arial"/>
          <w:b/>
          <w:bCs/>
          <w:iCs/>
          <w:sz w:val="20"/>
          <w:szCs w:val="20"/>
        </w:rPr>
      </w:pPr>
      <w:r w:rsidRPr="00314B1E">
        <w:rPr>
          <w:rFonts w:ascii="Arial" w:hAnsi="Arial" w:cs="Arial"/>
          <w:b/>
          <w:bCs/>
          <w:iCs/>
          <w:sz w:val="20"/>
          <w:szCs w:val="20"/>
        </w:rPr>
        <w:t xml:space="preserve">Pregled ukupnog bruto portfelja i rezerviranja prema strukturi - financijske institucije i </w:t>
      </w:r>
      <w:r w:rsidR="00D41E58">
        <w:rPr>
          <w:rFonts w:ascii="Arial" w:hAnsi="Arial" w:cs="Arial"/>
          <w:b/>
          <w:bCs/>
          <w:iCs/>
          <w:sz w:val="20"/>
          <w:szCs w:val="20"/>
        </w:rPr>
        <w:t>izravni korisnici</w:t>
      </w:r>
    </w:p>
    <w:p w14:paraId="1BAC4D49" w14:textId="77777777" w:rsidR="0027585D" w:rsidRPr="00314B1E" w:rsidRDefault="0027585D" w:rsidP="0027585D">
      <w:pPr>
        <w:tabs>
          <w:tab w:val="left" w:pos="4536"/>
        </w:tabs>
        <w:ind w:right="-285"/>
        <w:jc w:val="both"/>
        <w:rPr>
          <w:rFonts w:eastAsia="Times New Roman" w:cs="Calibri"/>
          <w:spacing w:val="-3"/>
          <w:sz w:val="18"/>
          <w:szCs w:val="18"/>
          <w:lang w:eastAsia="hr-HR"/>
        </w:rPr>
      </w:pPr>
    </w:p>
    <w:tbl>
      <w:tblPr>
        <w:tblStyle w:val="ListTable3"/>
        <w:tblW w:w="8784" w:type="dxa"/>
        <w:tblLayout w:type="fixed"/>
        <w:tblLook w:val="04A0" w:firstRow="1" w:lastRow="0" w:firstColumn="1" w:lastColumn="0" w:noHBand="0" w:noVBand="1"/>
      </w:tblPr>
      <w:tblGrid>
        <w:gridCol w:w="3131"/>
        <w:gridCol w:w="1400"/>
        <w:gridCol w:w="1418"/>
        <w:gridCol w:w="1417"/>
        <w:gridCol w:w="1418"/>
      </w:tblGrid>
      <w:tr w:rsidR="00314B1E" w:rsidRPr="00314B1E" w14:paraId="5555A9DA" w14:textId="77777777" w:rsidTr="00344742">
        <w:trPr>
          <w:cnfStyle w:val="100000000000" w:firstRow="1" w:lastRow="0" w:firstColumn="0" w:lastColumn="0" w:oddVBand="0" w:evenVBand="0" w:oddHBand="0" w:evenHBand="0" w:firstRowFirstColumn="0" w:firstRowLastColumn="0" w:lastRowFirstColumn="0" w:lastRowLastColumn="0"/>
          <w:trHeight w:val="427"/>
        </w:trPr>
        <w:tc>
          <w:tcPr>
            <w:cnfStyle w:val="001000000100" w:firstRow="0" w:lastRow="0" w:firstColumn="1" w:lastColumn="0" w:oddVBand="0" w:evenVBand="0" w:oddHBand="0" w:evenHBand="0" w:firstRowFirstColumn="1" w:firstRowLastColumn="0" w:lastRowFirstColumn="0" w:lastRowLastColumn="0"/>
            <w:tcW w:w="3131" w:type="dxa"/>
            <w:shd w:val="clear" w:color="auto" w:fill="D0CECE" w:themeFill="background2" w:themeFillShade="E6"/>
            <w:vAlign w:val="center"/>
            <w:hideMark/>
          </w:tcPr>
          <w:p w14:paraId="3C1D9EF2" w14:textId="77777777" w:rsidR="0027585D" w:rsidRPr="00314B1E" w:rsidRDefault="0027585D" w:rsidP="00022CEB">
            <w:pPr>
              <w:jc w:val="center"/>
              <w:rPr>
                <w:rFonts w:ascii="Arial" w:eastAsia="Times New Roman" w:hAnsi="Arial" w:cs="Arial"/>
                <w:color w:val="auto"/>
                <w:sz w:val="20"/>
                <w:szCs w:val="20"/>
                <w:lang w:val="hr-HR" w:eastAsia="hr-HR"/>
              </w:rPr>
            </w:pPr>
          </w:p>
        </w:tc>
        <w:tc>
          <w:tcPr>
            <w:tcW w:w="2818" w:type="dxa"/>
            <w:gridSpan w:val="2"/>
            <w:shd w:val="clear" w:color="auto" w:fill="D0CECE" w:themeFill="background2" w:themeFillShade="E6"/>
            <w:vAlign w:val="center"/>
            <w:hideMark/>
          </w:tcPr>
          <w:p w14:paraId="576770F2" w14:textId="1DFBD5AF" w:rsidR="0027585D" w:rsidRPr="00314B1E" w:rsidRDefault="0027585D" w:rsidP="00022CEB">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 w:val="20"/>
                <w:szCs w:val="20"/>
                <w:lang w:val="hr-HR" w:eastAsia="hr-HR"/>
              </w:rPr>
            </w:pPr>
            <w:r w:rsidRPr="00314B1E">
              <w:rPr>
                <w:rFonts w:ascii="Arial" w:eastAsia="Times New Roman" w:hAnsi="Arial" w:cs="Arial"/>
                <w:color w:val="auto"/>
                <w:sz w:val="20"/>
                <w:szCs w:val="20"/>
                <w:lang w:val="hr-HR" w:eastAsia="hr-HR"/>
              </w:rPr>
              <w:t>202</w:t>
            </w:r>
            <w:r w:rsidR="004E54E0">
              <w:rPr>
                <w:rFonts w:ascii="Arial" w:eastAsia="Times New Roman" w:hAnsi="Arial" w:cs="Arial"/>
                <w:color w:val="auto"/>
                <w:sz w:val="20"/>
                <w:szCs w:val="20"/>
                <w:lang w:val="hr-HR" w:eastAsia="hr-HR"/>
              </w:rPr>
              <w:t>5</w:t>
            </w:r>
            <w:r w:rsidRPr="00314B1E">
              <w:rPr>
                <w:rFonts w:ascii="Arial" w:eastAsia="Times New Roman" w:hAnsi="Arial" w:cs="Arial"/>
                <w:color w:val="auto"/>
                <w:sz w:val="20"/>
                <w:szCs w:val="20"/>
                <w:lang w:val="hr-HR" w:eastAsia="hr-HR"/>
              </w:rPr>
              <w:t>.</w:t>
            </w:r>
          </w:p>
        </w:tc>
        <w:tc>
          <w:tcPr>
            <w:tcW w:w="2835" w:type="dxa"/>
            <w:gridSpan w:val="2"/>
            <w:shd w:val="clear" w:color="auto" w:fill="D0CECE" w:themeFill="background2" w:themeFillShade="E6"/>
            <w:vAlign w:val="center"/>
          </w:tcPr>
          <w:p w14:paraId="3664D53F" w14:textId="4057CF85" w:rsidR="0027585D" w:rsidRPr="00314B1E" w:rsidRDefault="0027585D" w:rsidP="00022CEB">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 w:val="20"/>
                <w:szCs w:val="20"/>
                <w:lang w:val="hr-HR" w:eastAsia="hr-HR"/>
              </w:rPr>
            </w:pPr>
            <w:r w:rsidRPr="00314B1E">
              <w:rPr>
                <w:rFonts w:ascii="Arial" w:eastAsia="Times New Roman" w:hAnsi="Arial" w:cs="Arial"/>
                <w:color w:val="auto"/>
                <w:sz w:val="20"/>
                <w:szCs w:val="20"/>
                <w:lang w:val="hr-HR" w:eastAsia="hr-HR"/>
              </w:rPr>
              <w:t>3</w:t>
            </w:r>
            <w:r w:rsidR="004E54E0">
              <w:rPr>
                <w:rFonts w:ascii="Arial" w:eastAsia="Times New Roman" w:hAnsi="Arial" w:cs="Arial"/>
                <w:color w:val="auto"/>
                <w:sz w:val="20"/>
                <w:szCs w:val="20"/>
                <w:lang w:val="hr-HR" w:eastAsia="hr-HR"/>
              </w:rPr>
              <w:t>1</w:t>
            </w:r>
            <w:r w:rsidRPr="00314B1E">
              <w:rPr>
                <w:rFonts w:ascii="Arial" w:eastAsia="Times New Roman" w:hAnsi="Arial" w:cs="Arial"/>
                <w:color w:val="auto"/>
                <w:sz w:val="20"/>
                <w:szCs w:val="20"/>
                <w:lang w:val="hr-HR" w:eastAsia="hr-HR"/>
              </w:rPr>
              <w:t>.</w:t>
            </w:r>
            <w:r w:rsidR="004E54E0">
              <w:rPr>
                <w:rFonts w:ascii="Arial" w:eastAsia="Times New Roman" w:hAnsi="Arial" w:cs="Arial"/>
                <w:color w:val="auto"/>
                <w:sz w:val="20"/>
                <w:szCs w:val="20"/>
                <w:lang w:val="hr-HR" w:eastAsia="hr-HR"/>
              </w:rPr>
              <w:t>3</w:t>
            </w:r>
            <w:r w:rsidRPr="00314B1E">
              <w:rPr>
                <w:rFonts w:ascii="Arial" w:eastAsia="Times New Roman" w:hAnsi="Arial" w:cs="Arial"/>
                <w:color w:val="auto"/>
                <w:sz w:val="20"/>
                <w:szCs w:val="20"/>
                <w:lang w:val="hr-HR" w:eastAsia="hr-HR"/>
              </w:rPr>
              <w:t>.202</w:t>
            </w:r>
            <w:r w:rsidR="004F4903">
              <w:rPr>
                <w:rFonts w:ascii="Arial" w:eastAsia="Times New Roman" w:hAnsi="Arial" w:cs="Arial"/>
                <w:color w:val="auto"/>
                <w:sz w:val="20"/>
                <w:szCs w:val="20"/>
                <w:lang w:val="hr-HR" w:eastAsia="hr-HR"/>
              </w:rPr>
              <w:t>6</w:t>
            </w:r>
            <w:r w:rsidRPr="00314B1E">
              <w:rPr>
                <w:rFonts w:ascii="Arial" w:eastAsia="Times New Roman" w:hAnsi="Arial" w:cs="Arial"/>
                <w:color w:val="auto"/>
                <w:sz w:val="20"/>
                <w:szCs w:val="20"/>
                <w:lang w:val="hr-HR" w:eastAsia="hr-HR"/>
              </w:rPr>
              <w:t>.</w:t>
            </w:r>
          </w:p>
        </w:tc>
      </w:tr>
      <w:tr w:rsidR="00314B1E" w:rsidRPr="00314B1E" w14:paraId="0753298D" w14:textId="77777777" w:rsidTr="00344742">
        <w:trPr>
          <w:cnfStyle w:val="000000100000" w:firstRow="0" w:lastRow="0" w:firstColumn="0" w:lastColumn="0" w:oddVBand="0" w:evenVBand="0" w:oddHBand="1" w:evenHBand="0" w:firstRowFirstColumn="0" w:firstRowLastColumn="0" w:lastRowFirstColumn="0" w:lastRowLastColumn="0"/>
          <w:trHeight w:val="603"/>
        </w:trPr>
        <w:tc>
          <w:tcPr>
            <w:cnfStyle w:val="001000000000" w:firstRow="0" w:lastRow="0" w:firstColumn="1" w:lastColumn="0" w:oddVBand="0" w:evenVBand="0" w:oddHBand="0" w:evenHBand="0" w:firstRowFirstColumn="0" w:firstRowLastColumn="0" w:lastRowFirstColumn="0" w:lastRowLastColumn="0"/>
            <w:tcW w:w="3131" w:type="dxa"/>
            <w:shd w:val="clear" w:color="auto" w:fill="D0CECE" w:themeFill="background2" w:themeFillShade="E6"/>
            <w:vAlign w:val="center"/>
            <w:hideMark/>
          </w:tcPr>
          <w:p w14:paraId="5261F379" w14:textId="77777777" w:rsidR="0027585D" w:rsidRPr="00314B1E" w:rsidRDefault="0027585D" w:rsidP="00022CEB">
            <w:pPr>
              <w:jc w:val="center"/>
              <w:rPr>
                <w:rFonts w:ascii="Arial" w:eastAsia="Times New Roman" w:hAnsi="Arial" w:cs="Arial"/>
                <w:b w:val="0"/>
                <w:bCs w:val="0"/>
                <w:sz w:val="20"/>
                <w:szCs w:val="20"/>
                <w:lang w:val="hr-HR" w:eastAsia="hr-HR"/>
              </w:rPr>
            </w:pPr>
          </w:p>
        </w:tc>
        <w:tc>
          <w:tcPr>
            <w:tcW w:w="1400" w:type="dxa"/>
            <w:shd w:val="clear" w:color="auto" w:fill="D0CECE" w:themeFill="background2" w:themeFillShade="E6"/>
            <w:vAlign w:val="center"/>
            <w:hideMark/>
          </w:tcPr>
          <w:p w14:paraId="12C65CA6" w14:textId="77777777" w:rsidR="0027585D" w:rsidRPr="00314B1E" w:rsidRDefault="0027585D" w:rsidP="00022CE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val="hr-HR" w:eastAsia="hr-HR"/>
              </w:rPr>
            </w:pPr>
            <w:r w:rsidRPr="00314B1E">
              <w:rPr>
                <w:rFonts w:ascii="Arial" w:eastAsia="Times New Roman" w:hAnsi="Arial" w:cs="Arial"/>
                <w:b/>
                <w:bCs/>
                <w:sz w:val="20"/>
                <w:szCs w:val="20"/>
                <w:lang w:val="hr-HR" w:eastAsia="hr-HR"/>
              </w:rPr>
              <w:t>Iznos</w:t>
            </w:r>
          </w:p>
        </w:tc>
        <w:tc>
          <w:tcPr>
            <w:tcW w:w="1418" w:type="dxa"/>
            <w:shd w:val="clear" w:color="auto" w:fill="D0CECE" w:themeFill="background2" w:themeFillShade="E6"/>
            <w:vAlign w:val="center"/>
            <w:hideMark/>
          </w:tcPr>
          <w:p w14:paraId="5EDD112A" w14:textId="77777777" w:rsidR="0027585D" w:rsidRPr="00314B1E" w:rsidRDefault="0027585D" w:rsidP="00022CE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val="hr-HR" w:eastAsia="hr-HR"/>
              </w:rPr>
            </w:pPr>
            <w:r w:rsidRPr="00314B1E">
              <w:rPr>
                <w:rFonts w:ascii="Arial" w:eastAsia="Times New Roman" w:hAnsi="Arial" w:cs="Arial"/>
                <w:b/>
                <w:bCs/>
                <w:sz w:val="20"/>
                <w:szCs w:val="20"/>
                <w:lang w:val="hr-HR" w:eastAsia="hr-HR"/>
              </w:rPr>
              <w:t>Struktura(%)</w:t>
            </w:r>
          </w:p>
        </w:tc>
        <w:tc>
          <w:tcPr>
            <w:tcW w:w="1417" w:type="dxa"/>
            <w:shd w:val="clear" w:color="auto" w:fill="D0CECE" w:themeFill="background2" w:themeFillShade="E6"/>
            <w:vAlign w:val="center"/>
          </w:tcPr>
          <w:p w14:paraId="61E84F53" w14:textId="77777777" w:rsidR="0027585D" w:rsidRPr="00314B1E" w:rsidRDefault="0027585D" w:rsidP="00022CEB">
            <w:pPr>
              <w:ind w:left="-624" w:firstLine="624"/>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val="hr-HR" w:eastAsia="hr-HR"/>
              </w:rPr>
            </w:pPr>
            <w:r w:rsidRPr="00314B1E">
              <w:rPr>
                <w:rFonts w:ascii="Arial" w:eastAsia="Times New Roman" w:hAnsi="Arial" w:cs="Arial"/>
                <w:b/>
                <w:bCs/>
                <w:sz w:val="20"/>
                <w:szCs w:val="20"/>
                <w:lang w:val="hr-HR" w:eastAsia="hr-HR"/>
              </w:rPr>
              <w:t>Iznos</w:t>
            </w:r>
          </w:p>
        </w:tc>
        <w:tc>
          <w:tcPr>
            <w:tcW w:w="1418" w:type="dxa"/>
            <w:shd w:val="clear" w:color="auto" w:fill="D0CECE" w:themeFill="background2" w:themeFillShade="E6"/>
            <w:vAlign w:val="center"/>
          </w:tcPr>
          <w:p w14:paraId="2837FF8A" w14:textId="77777777" w:rsidR="0027585D" w:rsidRPr="00314B1E" w:rsidRDefault="0027585D" w:rsidP="00022CE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val="hr-HR" w:eastAsia="hr-HR"/>
              </w:rPr>
            </w:pPr>
            <w:r w:rsidRPr="00314B1E">
              <w:rPr>
                <w:rFonts w:ascii="Arial" w:eastAsia="Times New Roman" w:hAnsi="Arial" w:cs="Arial"/>
                <w:b/>
                <w:bCs/>
                <w:sz w:val="20"/>
                <w:szCs w:val="20"/>
                <w:lang w:val="hr-HR" w:eastAsia="hr-HR"/>
              </w:rPr>
              <w:t>Struktura(%)</w:t>
            </w:r>
          </w:p>
        </w:tc>
      </w:tr>
      <w:tr w:rsidR="00314B1E" w:rsidRPr="00314B1E" w14:paraId="12AF47A1" w14:textId="77777777" w:rsidTr="00CE2620">
        <w:trPr>
          <w:trHeight w:val="483"/>
        </w:trPr>
        <w:tc>
          <w:tcPr>
            <w:cnfStyle w:val="001000000000" w:firstRow="0" w:lastRow="0" w:firstColumn="1" w:lastColumn="0" w:oddVBand="0" w:evenVBand="0" w:oddHBand="0" w:evenHBand="0" w:firstRowFirstColumn="0" w:firstRowLastColumn="0" w:lastRowFirstColumn="0" w:lastRowLastColumn="0"/>
            <w:tcW w:w="3131" w:type="dxa"/>
            <w:tcBorders>
              <w:top w:val="single" w:sz="4" w:space="0" w:color="000000" w:themeColor="text1"/>
              <w:bottom w:val="single" w:sz="4" w:space="0" w:color="000000" w:themeColor="text1"/>
              <w:right w:val="single" w:sz="4" w:space="0" w:color="auto"/>
            </w:tcBorders>
            <w:vAlign w:val="center"/>
            <w:hideMark/>
          </w:tcPr>
          <w:p w14:paraId="1C6DC697" w14:textId="77777777" w:rsidR="0027585D" w:rsidRPr="00314B1E" w:rsidRDefault="0027585D" w:rsidP="00022CEB">
            <w:pPr>
              <w:rPr>
                <w:rFonts w:ascii="Arial" w:eastAsia="Times New Roman" w:hAnsi="Arial" w:cs="Arial"/>
                <w:b w:val="0"/>
                <w:bCs w:val="0"/>
                <w:sz w:val="20"/>
                <w:szCs w:val="20"/>
                <w:lang w:val="hr-HR" w:eastAsia="hr-HR"/>
              </w:rPr>
            </w:pPr>
            <w:r w:rsidRPr="00314B1E">
              <w:rPr>
                <w:rFonts w:ascii="Arial" w:eastAsia="Times New Roman" w:hAnsi="Arial" w:cs="Arial"/>
                <w:sz w:val="20"/>
                <w:szCs w:val="20"/>
                <w:lang w:val="hr-HR" w:eastAsia="hr-HR"/>
              </w:rPr>
              <w:t xml:space="preserve">Ukupni bruto portfelj, </w:t>
            </w:r>
            <w:proofErr w:type="spellStart"/>
            <w:r w:rsidRPr="00314B1E">
              <w:rPr>
                <w:rFonts w:ascii="Arial" w:eastAsia="Times New Roman" w:hAnsi="Arial" w:cs="Arial"/>
                <w:sz w:val="20"/>
                <w:szCs w:val="20"/>
                <w:lang w:val="hr-HR" w:eastAsia="hr-HR"/>
              </w:rPr>
              <w:t>mil</w:t>
            </w:r>
            <w:proofErr w:type="spellEnd"/>
            <w:r w:rsidRPr="00314B1E">
              <w:rPr>
                <w:rFonts w:ascii="Arial" w:eastAsia="Times New Roman" w:hAnsi="Arial" w:cs="Arial"/>
                <w:sz w:val="20"/>
                <w:szCs w:val="20"/>
                <w:lang w:val="hr-HR" w:eastAsia="hr-HR"/>
              </w:rPr>
              <w:t xml:space="preserve">. </w:t>
            </w:r>
            <w:proofErr w:type="spellStart"/>
            <w:r w:rsidRPr="00314B1E">
              <w:rPr>
                <w:rFonts w:ascii="Arial" w:eastAsia="Times New Roman" w:hAnsi="Arial" w:cs="Arial"/>
                <w:sz w:val="20"/>
                <w:szCs w:val="20"/>
                <w:lang w:val="hr-HR" w:eastAsia="hr-HR"/>
              </w:rPr>
              <w:t>eur</w:t>
            </w:r>
            <w:proofErr w:type="spellEnd"/>
          </w:p>
        </w:tc>
        <w:tc>
          <w:tcPr>
            <w:tcW w:w="1400" w:type="dxa"/>
            <w:tcBorders>
              <w:left w:val="single" w:sz="4" w:space="0" w:color="auto"/>
              <w:right w:val="single" w:sz="4" w:space="0" w:color="auto"/>
            </w:tcBorders>
            <w:vAlign w:val="center"/>
          </w:tcPr>
          <w:p w14:paraId="3A684375" w14:textId="5716E59D" w:rsidR="0027585D" w:rsidRPr="00314B1E" w:rsidRDefault="00887804" w:rsidP="00022CEB">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hr-HR"/>
              </w:rPr>
            </w:pPr>
            <w:r w:rsidRPr="00887804">
              <w:rPr>
                <w:rFonts w:ascii="Arial" w:hAnsi="Arial" w:cs="Arial"/>
                <w:b/>
                <w:bCs/>
                <w:sz w:val="20"/>
                <w:szCs w:val="20"/>
                <w:lang w:val="hr-HR"/>
              </w:rPr>
              <w:t>5.222,6</w:t>
            </w:r>
          </w:p>
        </w:tc>
        <w:tc>
          <w:tcPr>
            <w:tcW w:w="1418" w:type="dxa"/>
            <w:tcBorders>
              <w:top w:val="single" w:sz="4" w:space="0" w:color="auto"/>
              <w:left w:val="single" w:sz="4" w:space="0" w:color="auto"/>
              <w:bottom w:val="single" w:sz="4" w:space="0" w:color="auto"/>
              <w:right w:val="single" w:sz="4" w:space="0" w:color="auto"/>
            </w:tcBorders>
            <w:vAlign w:val="center"/>
          </w:tcPr>
          <w:p w14:paraId="4CF0A69C" w14:textId="77777777" w:rsidR="0027585D" w:rsidRPr="00314B1E" w:rsidRDefault="0027585D" w:rsidP="00022CEB">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hr-HR"/>
              </w:rPr>
            </w:pPr>
            <w:r w:rsidRPr="00314B1E">
              <w:rPr>
                <w:rFonts w:ascii="Arial" w:eastAsia="SimSun" w:hAnsi="Arial" w:cs="Arial"/>
                <w:b/>
                <w:bCs/>
                <w:sz w:val="20"/>
                <w:szCs w:val="20"/>
              </w:rPr>
              <w:t>100,0</w:t>
            </w:r>
          </w:p>
        </w:tc>
        <w:tc>
          <w:tcPr>
            <w:tcW w:w="1417" w:type="dxa"/>
            <w:tcBorders>
              <w:top w:val="single" w:sz="4" w:space="0" w:color="000000" w:themeColor="text1"/>
              <w:bottom w:val="single" w:sz="4" w:space="0" w:color="000000" w:themeColor="text1"/>
              <w:right w:val="single" w:sz="4" w:space="0" w:color="auto"/>
            </w:tcBorders>
            <w:vAlign w:val="center"/>
          </w:tcPr>
          <w:p w14:paraId="473496F9" w14:textId="73284954" w:rsidR="0027585D" w:rsidRPr="00314B1E" w:rsidRDefault="00887804" w:rsidP="00022CEB">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hr-HR"/>
              </w:rPr>
            </w:pPr>
            <w:r w:rsidRPr="00887804">
              <w:rPr>
                <w:rFonts w:ascii="Arial" w:hAnsi="Arial" w:cs="Arial"/>
                <w:b/>
                <w:bCs/>
                <w:sz w:val="20"/>
                <w:szCs w:val="20"/>
                <w:lang w:val="hr-HR"/>
              </w:rPr>
              <w:t>5.190,7</w:t>
            </w:r>
          </w:p>
        </w:tc>
        <w:tc>
          <w:tcPr>
            <w:tcW w:w="1418" w:type="dxa"/>
            <w:tcBorders>
              <w:left w:val="single" w:sz="4" w:space="0" w:color="auto"/>
            </w:tcBorders>
            <w:vAlign w:val="center"/>
          </w:tcPr>
          <w:p w14:paraId="4790A24D" w14:textId="77777777" w:rsidR="0027585D" w:rsidRPr="00314B1E" w:rsidRDefault="0027585D" w:rsidP="00022CEB">
            <w:pPr>
              <w:tabs>
                <w:tab w:val="left" w:pos="35"/>
              </w:tabs>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hr-HR"/>
              </w:rPr>
            </w:pPr>
            <w:r w:rsidRPr="00314B1E">
              <w:rPr>
                <w:rFonts w:ascii="Arial" w:hAnsi="Arial" w:cs="Arial"/>
                <w:b/>
                <w:bCs/>
                <w:sz w:val="20"/>
                <w:szCs w:val="20"/>
                <w:lang w:val="hr-HR"/>
              </w:rPr>
              <w:t>100,0</w:t>
            </w:r>
          </w:p>
        </w:tc>
      </w:tr>
      <w:tr w:rsidR="00314B1E" w:rsidRPr="00314B1E" w14:paraId="2820AF8E" w14:textId="77777777" w:rsidTr="00CE2620">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131" w:type="dxa"/>
            <w:tcBorders>
              <w:right w:val="single" w:sz="4" w:space="0" w:color="auto"/>
            </w:tcBorders>
            <w:vAlign w:val="center"/>
            <w:hideMark/>
          </w:tcPr>
          <w:p w14:paraId="695BB54A" w14:textId="77777777" w:rsidR="0027585D" w:rsidRPr="00314B1E" w:rsidRDefault="0027585D" w:rsidP="00022CEB">
            <w:pPr>
              <w:rPr>
                <w:rFonts w:ascii="Arial" w:eastAsia="Times New Roman" w:hAnsi="Arial" w:cs="Arial"/>
                <w:sz w:val="20"/>
                <w:szCs w:val="20"/>
                <w:lang w:val="hr-HR" w:eastAsia="hr-HR"/>
              </w:rPr>
            </w:pPr>
            <w:r w:rsidRPr="00314B1E">
              <w:rPr>
                <w:rFonts w:ascii="Arial" w:eastAsia="Times New Roman" w:hAnsi="Arial" w:cs="Arial"/>
                <w:sz w:val="20"/>
                <w:szCs w:val="20"/>
                <w:lang w:val="hr-HR" w:eastAsia="hr-HR"/>
              </w:rPr>
              <w:t xml:space="preserve"> Od čega:</w:t>
            </w:r>
          </w:p>
        </w:tc>
        <w:tc>
          <w:tcPr>
            <w:tcW w:w="1400" w:type="dxa"/>
            <w:tcBorders>
              <w:left w:val="single" w:sz="4" w:space="0" w:color="auto"/>
              <w:right w:val="single" w:sz="4" w:space="0" w:color="auto"/>
            </w:tcBorders>
            <w:vAlign w:val="center"/>
          </w:tcPr>
          <w:p w14:paraId="7E46D4DC" w14:textId="77777777" w:rsidR="0027585D" w:rsidRPr="00314B1E" w:rsidRDefault="0027585D" w:rsidP="00022CE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hr-HR" w:eastAsia="hr-HR"/>
              </w:rPr>
            </w:pPr>
          </w:p>
        </w:tc>
        <w:tc>
          <w:tcPr>
            <w:tcW w:w="1418" w:type="dxa"/>
            <w:tcBorders>
              <w:top w:val="single" w:sz="4" w:space="0" w:color="auto"/>
              <w:left w:val="single" w:sz="4" w:space="0" w:color="auto"/>
              <w:bottom w:val="single" w:sz="4" w:space="0" w:color="auto"/>
              <w:right w:val="single" w:sz="4" w:space="0" w:color="auto"/>
            </w:tcBorders>
            <w:vAlign w:val="center"/>
          </w:tcPr>
          <w:p w14:paraId="7E60FB39" w14:textId="77777777" w:rsidR="0027585D" w:rsidRPr="00314B1E" w:rsidRDefault="0027585D" w:rsidP="00022CE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hr-HR" w:eastAsia="hr-HR"/>
              </w:rPr>
            </w:pPr>
          </w:p>
        </w:tc>
        <w:tc>
          <w:tcPr>
            <w:tcW w:w="1417" w:type="dxa"/>
            <w:tcBorders>
              <w:right w:val="single" w:sz="4" w:space="0" w:color="auto"/>
            </w:tcBorders>
            <w:vAlign w:val="center"/>
          </w:tcPr>
          <w:p w14:paraId="6992AAEC" w14:textId="77777777" w:rsidR="0027585D" w:rsidRPr="00314B1E" w:rsidRDefault="0027585D" w:rsidP="00022CE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hr-HR" w:eastAsia="hr-HR"/>
              </w:rPr>
            </w:pPr>
          </w:p>
        </w:tc>
        <w:tc>
          <w:tcPr>
            <w:tcW w:w="1418" w:type="dxa"/>
            <w:tcBorders>
              <w:left w:val="single" w:sz="4" w:space="0" w:color="auto"/>
            </w:tcBorders>
            <w:vAlign w:val="center"/>
          </w:tcPr>
          <w:p w14:paraId="3AB40B42" w14:textId="77777777" w:rsidR="0027585D" w:rsidRPr="00314B1E" w:rsidRDefault="0027585D" w:rsidP="00022CE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hr-HR" w:eastAsia="hr-HR"/>
              </w:rPr>
            </w:pPr>
          </w:p>
        </w:tc>
      </w:tr>
      <w:tr w:rsidR="00314B1E" w:rsidRPr="00314B1E" w14:paraId="3BAB6D51" w14:textId="77777777" w:rsidTr="00CE2620">
        <w:trPr>
          <w:trHeight w:val="403"/>
        </w:trPr>
        <w:tc>
          <w:tcPr>
            <w:cnfStyle w:val="001000000000" w:firstRow="0" w:lastRow="0" w:firstColumn="1" w:lastColumn="0" w:oddVBand="0" w:evenVBand="0" w:oddHBand="0" w:evenHBand="0" w:firstRowFirstColumn="0" w:firstRowLastColumn="0" w:lastRowFirstColumn="0" w:lastRowLastColumn="0"/>
            <w:tcW w:w="3131" w:type="dxa"/>
            <w:tcBorders>
              <w:top w:val="single" w:sz="4" w:space="0" w:color="000000" w:themeColor="text1"/>
              <w:bottom w:val="single" w:sz="4" w:space="0" w:color="000000" w:themeColor="text1"/>
              <w:right w:val="single" w:sz="4" w:space="0" w:color="auto"/>
            </w:tcBorders>
            <w:vAlign w:val="center"/>
            <w:hideMark/>
          </w:tcPr>
          <w:p w14:paraId="08FBA67E" w14:textId="77777777" w:rsidR="0027585D" w:rsidRPr="00314B1E" w:rsidRDefault="0027585D" w:rsidP="00022CEB">
            <w:pPr>
              <w:rPr>
                <w:rFonts w:ascii="Arial" w:eastAsia="Times New Roman" w:hAnsi="Arial" w:cs="Arial"/>
                <w:sz w:val="20"/>
                <w:szCs w:val="20"/>
                <w:lang w:val="hr-HR" w:eastAsia="hr-HR"/>
              </w:rPr>
            </w:pPr>
            <w:r w:rsidRPr="00314B1E">
              <w:rPr>
                <w:rFonts w:ascii="Arial" w:eastAsia="Times New Roman" w:hAnsi="Arial" w:cs="Arial"/>
                <w:sz w:val="20"/>
                <w:szCs w:val="20"/>
                <w:lang w:val="hr-HR" w:eastAsia="hr-HR"/>
              </w:rPr>
              <w:t xml:space="preserve">    - financijske institucije</w:t>
            </w:r>
          </w:p>
        </w:tc>
        <w:tc>
          <w:tcPr>
            <w:tcW w:w="1400" w:type="dxa"/>
            <w:tcBorders>
              <w:left w:val="single" w:sz="4" w:space="0" w:color="auto"/>
              <w:right w:val="single" w:sz="4" w:space="0" w:color="auto"/>
            </w:tcBorders>
            <w:vAlign w:val="center"/>
          </w:tcPr>
          <w:p w14:paraId="392EE353" w14:textId="18BECC1A" w:rsidR="0027585D" w:rsidRPr="00314B1E" w:rsidRDefault="00887804" w:rsidP="00022CE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hr-HR"/>
              </w:rPr>
            </w:pPr>
            <w:r w:rsidRPr="00887804">
              <w:rPr>
                <w:rFonts w:ascii="Arial" w:hAnsi="Arial" w:cs="Arial"/>
                <w:sz w:val="20"/>
                <w:szCs w:val="20"/>
                <w:lang w:val="hr-HR"/>
              </w:rPr>
              <w:t>1.587,7</w:t>
            </w:r>
          </w:p>
        </w:tc>
        <w:tc>
          <w:tcPr>
            <w:tcW w:w="1418" w:type="dxa"/>
            <w:tcBorders>
              <w:top w:val="single" w:sz="4" w:space="0" w:color="auto"/>
              <w:left w:val="single" w:sz="4" w:space="0" w:color="auto"/>
              <w:bottom w:val="single" w:sz="4" w:space="0" w:color="auto"/>
              <w:right w:val="single" w:sz="4" w:space="0" w:color="auto"/>
            </w:tcBorders>
            <w:vAlign w:val="center"/>
          </w:tcPr>
          <w:p w14:paraId="56D3BFCB" w14:textId="620162E7" w:rsidR="0027585D" w:rsidRPr="00314B1E" w:rsidRDefault="00887804" w:rsidP="00022CE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hr-HR"/>
              </w:rPr>
            </w:pPr>
            <w:r w:rsidRPr="00887804">
              <w:rPr>
                <w:rFonts w:ascii="Arial" w:hAnsi="Arial" w:cs="Arial"/>
                <w:sz w:val="20"/>
                <w:szCs w:val="20"/>
                <w:lang w:val="hr-HR"/>
              </w:rPr>
              <w:t>30,4</w:t>
            </w:r>
          </w:p>
        </w:tc>
        <w:tc>
          <w:tcPr>
            <w:tcW w:w="1417" w:type="dxa"/>
            <w:tcBorders>
              <w:top w:val="single" w:sz="4" w:space="0" w:color="000000" w:themeColor="text1"/>
              <w:bottom w:val="single" w:sz="4" w:space="0" w:color="000000" w:themeColor="text1"/>
              <w:right w:val="single" w:sz="4" w:space="0" w:color="auto"/>
            </w:tcBorders>
            <w:vAlign w:val="center"/>
          </w:tcPr>
          <w:p w14:paraId="1471A404" w14:textId="0D0EA527" w:rsidR="0027585D" w:rsidRPr="00314B1E" w:rsidRDefault="00887804" w:rsidP="00022CE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hr-HR"/>
              </w:rPr>
            </w:pPr>
            <w:r w:rsidRPr="00887804">
              <w:rPr>
                <w:rFonts w:ascii="Arial" w:hAnsi="Arial" w:cs="Arial"/>
                <w:sz w:val="20"/>
                <w:szCs w:val="20"/>
                <w:lang w:val="hr-HR"/>
              </w:rPr>
              <w:t>1.621,0</w:t>
            </w:r>
          </w:p>
        </w:tc>
        <w:tc>
          <w:tcPr>
            <w:tcW w:w="1418" w:type="dxa"/>
            <w:tcBorders>
              <w:left w:val="single" w:sz="4" w:space="0" w:color="auto"/>
            </w:tcBorders>
            <w:vAlign w:val="center"/>
          </w:tcPr>
          <w:p w14:paraId="66ADFC0D" w14:textId="405830F7" w:rsidR="0027585D" w:rsidRPr="00314B1E" w:rsidRDefault="00887804" w:rsidP="00022CE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hr-HR"/>
              </w:rPr>
            </w:pPr>
            <w:r w:rsidRPr="00887804">
              <w:rPr>
                <w:rFonts w:ascii="Arial" w:hAnsi="Arial" w:cs="Arial"/>
                <w:sz w:val="20"/>
                <w:szCs w:val="20"/>
                <w:lang w:val="hr-HR"/>
              </w:rPr>
              <w:t>31,2</w:t>
            </w:r>
          </w:p>
        </w:tc>
      </w:tr>
      <w:tr w:rsidR="00314B1E" w:rsidRPr="00314B1E" w14:paraId="27C79918" w14:textId="77777777" w:rsidTr="00CE2620">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3131" w:type="dxa"/>
            <w:tcBorders>
              <w:right w:val="single" w:sz="4" w:space="0" w:color="auto"/>
            </w:tcBorders>
            <w:vAlign w:val="center"/>
            <w:hideMark/>
          </w:tcPr>
          <w:p w14:paraId="3A8D9A29" w14:textId="792AA44F" w:rsidR="0027585D" w:rsidRPr="00314B1E" w:rsidRDefault="0027585D" w:rsidP="00022CEB">
            <w:pPr>
              <w:rPr>
                <w:rFonts w:ascii="Arial" w:eastAsia="Times New Roman" w:hAnsi="Arial" w:cs="Arial"/>
                <w:sz w:val="20"/>
                <w:szCs w:val="20"/>
                <w:lang w:val="hr-HR" w:eastAsia="hr-HR"/>
              </w:rPr>
            </w:pPr>
            <w:r w:rsidRPr="00314B1E">
              <w:rPr>
                <w:rFonts w:ascii="Arial" w:eastAsia="Times New Roman" w:hAnsi="Arial" w:cs="Arial"/>
                <w:sz w:val="20"/>
                <w:szCs w:val="20"/>
                <w:lang w:val="hr-HR" w:eastAsia="hr-HR"/>
              </w:rPr>
              <w:t xml:space="preserve">    - </w:t>
            </w:r>
            <w:r w:rsidR="00D41E58">
              <w:rPr>
                <w:rFonts w:ascii="Arial" w:eastAsia="Times New Roman" w:hAnsi="Arial" w:cs="Arial"/>
                <w:sz w:val="20"/>
                <w:szCs w:val="20"/>
                <w:lang w:val="hr-HR" w:eastAsia="hr-HR"/>
              </w:rPr>
              <w:t>izravni korisnici</w:t>
            </w:r>
          </w:p>
        </w:tc>
        <w:tc>
          <w:tcPr>
            <w:tcW w:w="1400" w:type="dxa"/>
            <w:tcBorders>
              <w:left w:val="single" w:sz="4" w:space="0" w:color="auto"/>
              <w:right w:val="single" w:sz="4" w:space="0" w:color="auto"/>
            </w:tcBorders>
            <w:vAlign w:val="center"/>
          </w:tcPr>
          <w:p w14:paraId="655FF9A6" w14:textId="66A22979" w:rsidR="0027585D" w:rsidRPr="00314B1E" w:rsidRDefault="00887804" w:rsidP="00022CE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hr-HR"/>
              </w:rPr>
            </w:pPr>
            <w:r w:rsidRPr="00887804">
              <w:rPr>
                <w:rFonts w:ascii="Arial" w:hAnsi="Arial" w:cs="Arial"/>
                <w:sz w:val="20"/>
                <w:szCs w:val="20"/>
                <w:lang w:val="hr-HR"/>
              </w:rPr>
              <w:t>3.634,9</w:t>
            </w:r>
          </w:p>
        </w:tc>
        <w:tc>
          <w:tcPr>
            <w:tcW w:w="1418" w:type="dxa"/>
            <w:tcBorders>
              <w:top w:val="single" w:sz="4" w:space="0" w:color="auto"/>
              <w:left w:val="single" w:sz="4" w:space="0" w:color="auto"/>
              <w:bottom w:val="single" w:sz="4" w:space="0" w:color="auto"/>
              <w:right w:val="single" w:sz="4" w:space="0" w:color="auto"/>
            </w:tcBorders>
            <w:vAlign w:val="center"/>
          </w:tcPr>
          <w:p w14:paraId="2DF93E95" w14:textId="0E42996B" w:rsidR="0027585D" w:rsidRPr="00314B1E" w:rsidRDefault="00887804" w:rsidP="00022CE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hr-HR"/>
              </w:rPr>
            </w:pPr>
            <w:r w:rsidRPr="00887804">
              <w:rPr>
                <w:rFonts w:ascii="Arial" w:hAnsi="Arial" w:cs="Arial"/>
                <w:sz w:val="20"/>
                <w:szCs w:val="20"/>
                <w:lang w:val="hr-HR"/>
              </w:rPr>
              <w:t>69,6</w:t>
            </w:r>
          </w:p>
        </w:tc>
        <w:tc>
          <w:tcPr>
            <w:tcW w:w="1417" w:type="dxa"/>
            <w:tcBorders>
              <w:right w:val="single" w:sz="4" w:space="0" w:color="auto"/>
            </w:tcBorders>
            <w:vAlign w:val="center"/>
          </w:tcPr>
          <w:p w14:paraId="4DE29579" w14:textId="6C9C1ED8" w:rsidR="0027585D" w:rsidRPr="00314B1E" w:rsidRDefault="00887804" w:rsidP="00022CE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hr-HR"/>
              </w:rPr>
            </w:pPr>
            <w:r w:rsidRPr="00887804">
              <w:rPr>
                <w:rFonts w:ascii="Arial" w:hAnsi="Arial" w:cs="Arial"/>
                <w:sz w:val="20"/>
                <w:szCs w:val="20"/>
                <w:lang w:val="hr-HR"/>
              </w:rPr>
              <w:t>3.569,7</w:t>
            </w:r>
          </w:p>
        </w:tc>
        <w:tc>
          <w:tcPr>
            <w:tcW w:w="1418" w:type="dxa"/>
            <w:tcBorders>
              <w:left w:val="single" w:sz="4" w:space="0" w:color="auto"/>
            </w:tcBorders>
            <w:vAlign w:val="center"/>
          </w:tcPr>
          <w:p w14:paraId="088D1768" w14:textId="529B9CA9" w:rsidR="0027585D" w:rsidRPr="00314B1E" w:rsidRDefault="00887804" w:rsidP="00022CE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hr-HR"/>
              </w:rPr>
            </w:pPr>
            <w:r w:rsidRPr="00887804">
              <w:rPr>
                <w:rFonts w:ascii="Arial" w:hAnsi="Arial" w:cs="Arial"/>
                <w:sz w:val="20"/>
                <w:szCs w:val="20"/>
                <w:lang w:val="hr-HR"/>
              </w:rPr>
              <w:t>68,8</w:t>
            </w:r>
          </w:p>
        </w:tc>
      </w:tr>
      <w:tr w:rsidR="00314B1E" w:rsidRPr="00314B1E" w14:paraId="0EFDDBC1" w14:textId="77777777" w:rsidTr="00CE2620">
        <w:trPr>
          <w:trHeight w:val="403"/>
        </w:trPr>
        <w:tc>
          <w:tcPr>
            <w:cnfStyle w:val="001000000000" w:firstRow="0" w:lastRow="0" w:firstColumn="1" w:lastColumn="0" w:oddVBand="0" w:evenVBand="0" w:oddHBand="0" w:evenHBand="0" w:firstRowFirstColumn="0" w:firstRowLastColumn="0" w:lastRowFirstColumn="0" w:lastRowLastColumn="0"/>
            <w:tcW w:w="3131" w:type="dxa"/>
            <w:tcBorders>
              <w:top w:val="single" w:sz="4" w:space="0" w:color="000000" w:themeColor="text1"/>
              <w:bottom w:val="single" w:sz="4" w:space="0" w:color="000000" w:themeColor="text1"/>
              <w:right w:val="single" w:sz="4" w:space="0" w:color="auto"/>
            </w:tcBorders>
            <w:vAlign w:val="center"/>
            <w:hideMark/>
          </w:tcPr>
          <w:p w14:paraId="2F48FCEB" w14:textId="77777777" w:rsidR="0027585D" w:rsidRPr="00314B1E" w:rsidRDefault="0027585D" w:rsidP="00022CEB">
            <w:pPr>
              <w:rPr>
                <w:rFonts w:ascii="Arial" w:eastAsia="Times New Roman" w:hAnsi="Arial" w:cs="Arial"/>
                <w:b w:val="0"/>
                <w:bCs w:val="0"/>
                <w:sz w:val="20"/>
                <w:szCs w:val="20"/>
                <w:lang w:val="hr-HR" w:eastAsia="hr-HR"/>
              </w:rPr>
            </w:pPr>
            <w:r w:rsidRPr="00314B1E">
              <w:rPr>
                <w:rFonts w:ascii="Arial" w:eastAsia="Times New Roman" w:hAnsi="Arial" w:cs="Arial"/>
                <w:sz w:val="20"/>
                <w:szCs w:val="20"/>
                <w:lang w:val="hr-HR" w:eastAsia="hr-HR"/>
              </w:rPr>
              <w:t xml:space="preserve">Ukupno rezerviranja, </w:t>
            </w:r>
            <w:proofErr w:type="spellStart"/>
            <w:r w:rsidRPr="00314B1E">
              <w:rPr>
                <w:rFonts w:ascii="Arial" w:eastAsia="Times New Roman" w:hAnsi="Arial" w:cs="Arial"/>
                <w:sz w:val="20"/>
                <w:szCs w:val="20"/>
                <w:lang w:val="hr-HR" w:eastAsia="hr-HR"/>
              </w:rPr>
              <w:t>mil</w:t>
            </w:r>
            <w:proofErr w:type="spellEnd"/>
            <w:r w:rsidRPr="00314B1E">
              <w:rPr>
                <w:rFonts w:ascii="Arial" w:eastAsia="Times New Roman" w:hAnsi="Arial" w:cs="Arial"/>
                <w:sz w:val="20"/>
                <w:szCs w:val="20"/>
                <w:lang w:val="hr-HR" w:eastAsia="hr-HR"/>
              </w:rPr>
              <w:t xml:space="preserve">. </w:t>
            </w:r>
            <w:proofErr w:type="spellStart"/>
            <w:r w:rsidRPr="00314B1E">
              <w:rPr>
                <w:rFonts w:ascii="Arial" w:eastAsia="Times New Roman" w:hAnsi="Arial" w:cs="Arial"/>
                <w:sz w:val="20"/>
                <w:szCs w:val="20"/>
                <w:lang w:val="hr-HR" w:eastAsia="hr-HR"/>
              </w:rPr>
              <w:t>eur</w:t>
            </w:r>
            <w:proofErr w:type="spellEnd"/>
          </w:p>
        </w:tc>
        <w:tc>
          <w:tcPr>
            <w:tcW w:w="1400" w:type="dxa"/>
            <w:tcBorders>
              <w:left w:val="single" w:sz="4" w:space="0" w:color="auto"/>
              <w:right w:val="single" w:sz="4" w:space="0" w:color="auto"/>
            </w:tcBorders>
            <w:vAlign w:val="center"/>
          </w:tcPr>
          <w:p w14:paraId="1E1B9CFD" w14:textId="1207BEEE" w:rsidR="0027585D" w:rsidRPr="00314B1E" w:rsidRDefault="00C14131" w:rsidP="00022CEB">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hr-HR"/>
              </w:rPr>
            </w:pPr>
            <w:r>
              <w:rPr>
                <w:rFonts w:ascii="Arial" w:hAnsi="Arial" w:cs="Arial"/>
                <w:b/>
                <w:bCs/>
                <w:sz w:val="20"/>
                <w:szCs w:val="20"/>
                <w:lang w:val="hr-HR"/>
              </w:rPr>
              <w:t>493,6</w:t>
            </w:r>
          </w:p>
        </w:tc>
        <w:tc>
          <w:tcPr>
            <w:tcW w:w="1418" w:type="dxa"/>
            <w:tcBorders>
              <w:top w:val="single" w:sz="4" w:space="0" w:color="auto"/>
              <w:left w:val="single" w:sz="4" w:space="0" w:color="auto"/>
              <w:bottom w:val="single" w:sz="4" w:space="0" w:color="auto"/>
              <w:right w:val="single" w:sz="4" w:space="0" w:color="auto"/>
            </w:tcBorders>
            <w:noWrap/>
            <w:vAlign w:val="center"/>
          </w:tcPr>
          <w:p w14:paraId="246252AE" w14:textId="77777777" w:rsidR="0027585D" w:rsidRPr="00314B1E" w:rsidRDefault="0027585D" w:rsidP="00022CEB">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hr-HR"/>
              </w:rPr>
            </w:pPr>
            <w:r w:rsidRPr="00314B1E">
              <w:rPr>
                <w:rFonts w:ascii="Arial" w:eastAsia="SimSun" w:hAnsi="Arial" w:cs="Arial"/>
                <w:b/>
                <w:bCs/>
                <w:sz w:val="20"/>
                <w:szCs w:val="20"/>
              </w:rPr>
              <w:t>100,0</w:t>
            </w:r>
          </w:p>
        </w:tc>
        <w:tc>
          <w:tcPr>
            <w:tcW w:w="1417" w:type="dxa"/>
            <w:tcBorders>
              <w:top w:val="single" w:sz="4" w:space="0" w:color="000000" w:themeColor="text1"/>
              <w:bottom w:val="single" w:sz="4" w:space="0" w:color="000000" w:themeColor="text1"/>
              <w:right w:val="single" w:sz="4" w:space="0" w:color="auto"/>
            </w:tcBorders>
            <w:vAlign w:val="center"/>
          </w:tcPr>
          <w:p w14:paraId="6B0A9C99" w14:textId="2027B1A3" w:rsidR="0027585D" w:rsidRPr="00314B1E" w:rsidRDefault="00EE4DE6" w:rsidP="00022CEB">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hr-HR"/>
              </w:rPr>
            </w:pPr>
            <w:r w:rsidRPr="00EE4DE6">
              <w:rPr>
                <w:rFonts w:ascii="Arial" w:hAnsi="Arial" w:cs="Arial"/>
                <w:b/>
                <w:bCs/>
                <w:sz w:val="20"/>
                <w:szCs w:val="20"/>
                <w:lang w:val="hr-HR"/>
              </w:rPr>
              <w:t>482,5</w:t>
            </w:r>
          </w:p>
        </w:tc>
        <w:tc>
          <w:tcPr>
            <w:tcW w:w="1418" w:type="dxa"/>
            <w:tcBorders>
              <w:left w:val="single" w:sz="4" w:space="0" w:color="auto"/>
            </w:tcBorders>
            <w:vAlign w:val="center"/>
          </w:tcPr>
          <w:p w14:paraId="11268D0D" w14:textId="77777777" w:rsidR="0027585D" w:rsidRPr="00314B1E" w:rsidRDefault="0027585D" w:rsidP="00022CEB">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hr-HR"/>
              </w:rPr>
            </w:pPr>
            <w:r w:rsidRPr="00314B1E">
              <w:rPr>
                <w:rFonts w:ascii="Arial" w:hAnsi="Arial" w:cs="Arial"/>
                <w:b/>
                <w:bCs/>
                <w:sz w:val="20"/>
                <w:szCs w:val="20"/>
                <w:lang w:val="hr-HR"/>
              </w:rPr>
              <w:t>100,0</w:t>
            </w:r>
          </w:p>
        </w:tc>
      </w:tr>
      <w:tr w:rsidR="00314B1E" w:rsidRPr="00314B1E" w14:paraId="63BBBD1F" w14:textId="77777777" w:rsidTr="00CE2620">
        <w:trPr>
          <w:cnfStyle w:val="000000100000" w:firstRow="0" w:lastRow="0" w:firstColumn="0" w:lastColumn="0" w:oddVBand="0" w:evenVBand="0" w:oddHBand="1" w:evenHBand="0"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3131" w:type="dxa"/>
            <w:tcBorders>
              <w:right w:val="single" w:sz="4" w:space="0" w:color="auto"/>
            </w:tcBorders>
            <w:vAlign w:val="center"/>
            <w:hideMark/>
          </w:tcPr>
          <w:p w14:paraId="3BE43F26" w14:textId="77777777" w:rsidR="0027585D" w:rsidRPr="00314B1E" w:rsidRDefault="0027585D" w:rsidP="00022CEB">
            <w:pPr>
              <w:rPr>
                <w:rFonts w:ascii="Arial" w:eastAsia="Times New Roman" w:hAnsi="Arial" w:cs="Arial"/>
                <w:sz w:val="20"/>
                <w:szCs w:val="20"/>
                <w:lang w:val="hr-HR" w:eastAsia="hr-HR"/>
              </w:rPr>
            </w:pPr>
            <w:r w:rsidRPr="00314B1E">
              <w:rPr>
                <w:rFonts w:ascii="Arial" w:eastAsia="Times New Roman" w:hAnsi="Arial" w:cs="Arial"/>
                <w:sz w:val="20"/>
                <w:szCs w:val="20"/>
                <w:lang w:val="hr-HR" w:eastAsia="hr-HR"/>
              </w:rPr>
              <w:t>Od čega:</w:t>
            </w:r>
          </w:p>
        </w:tc>
        <w:tc>
          <w:tcPr>
            <w:tcW w:w="1400" w:type="dxa"/>
            <w:tcBorders>
              <w:left w:val="single" w:sz="4" w:space="0" w:color="auto"/>
              <w:right w:val="single" w:sz="4" w:space="0" w:color="auto"/>
            </w:tcBorders>
            <w:vAlign w:val="center"/>
          </w:tcPr>
          <w:p w14:paraId="3E576BF2" w14:textId="77777777" w:rsidR="0027585D" w:rsidRPr="00314B1E" w:rsidRDefault="0027585D" w:rsidP="00022CE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hr-HR" w:eastAsia="hr-HR"/>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3AD50645" w14:textId="77777777" w:rsidR="0027585D" w:rsidRPr="00314B1E" w:rsidRDefault="0027585D" w:rsidP="00022CE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hr-HR" w:eastAsia="hr-HR"/>
              </w:rPr>
            </w:pPr>
          </w:p>
        </w:tc>
        <w:tc>
          <w:tcPr>
            <w:tcW w:w="1417" w:type="dxa"/>
            <w:tcBorders>
              <w:right w:val="single" w:sz="4" w:space="0" w:color="auto"/>
            </w:tcBorders>
            <w:vAlign w:val="center"/>
          </w:tcPr>
          <w:p w14:paraId="195E595D" w14:textId="77777777" w:rsidR="0027585D" w:rsidRPr="00314B1E" w:rsidRDefault="0027585D" w:rsidP="00022CE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hr-HR" w:eastAsia="hr-HR"/>
              </w:rPr>
            </w:pPr>
          </w:p>
        </w:tc>
        <w:tc>
          <w:tcPr>
            <w:tcW w:w="1418" w:type="dxa"/>
            <w:tcBorders>
              <w:left w:val="single" w:sz="4" w:space="0" w:color="auto"/>
            </w:tcBorders>
            <w:vAlign w:val="center"/>
          </w:tcPr>
          <w:p w14:paraId="53970586" w14:textId="77777777" w:rsidR="0027585D" w:rsidRPr="00314B1E" w:rsidRDefault="0027585D" w:rsidP="00022CE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hr-HR" w:eastAsia="hr-HR"/>
              </w:rPr>
            </w:pPr>
          </w:p>
        </w:tc>
      </w:tr>
      <w:tr w:rsidR="00CE2620" w:rsidRPr="00314B1E" w14:paraId="0E45C772" w14:textId="77777777" w:rsidTr="00CE2620">
        <w:trPr>
          <w:trHeight w:val="403"/>
        </w:trPr>
        <w:tc>
          <w:tcPr>
            <w:cnfStyle w:val="001000000000" w:firstRow="0" w:lastRow="0" w:firstColumn="1" w:lastColumn="0" w:oddVBand="0" w:evenVBand="0" w:oddHBand="0" w:evenHBand="0" w:firstRowFirstColumn="0" w:firstRowLastColumn="0" w:lastRowFirstColumn="0" w:lastRowLastColumn="0"/>
            <w:tcW w:w="3131" w:type="dxa"/>
            <w:tcBorders>
              <w:top w:val="single" w:sz="4" w:space="0" w:color="000000" w:themeColor="text1"/>
              <w:bottom w:val="single" w:sz="4" w:space="0" w:color="000000" w:themeColor="text1"/>
              <w:right w:val="single" w:sz="4" w:space="0" w:color="auto"/>
            </w:tcBorders>
            <w:vAlign w:val="center"/>
            <w:hideMark/>
          </w:tcPr>
          <w:p w14:paraId="34532721" w14:textId="77777777" w:rsidR="00CE2620" w:rsidRPr="00314B1E" w:rsidRDefault="00CE2620" w:rsidP="00CE2620">
            <w:pPr>
              <w:ind w:firstLineChars="100" w:firstLine="201"/>
              <w:rPr>
                <w:rFonts w:ascii="Arial" w:eastAsia="Times New Roman" w:hAnsi="Arial" w:cs="Arial"/>
                <w:sz w:val="20"/>
                <w:szCs w:val="20"/>
                <w:lang w:val="hr-HR" w:eastAsia="hr-HR"/>
              </w:rPr>
            </w:pPr>
            <w:r w:rsidRPr="00314B1E">
              <w:rPr>
                <w:rFonts w:ascii="Arial" w:eastAsia="Times New Roman" w:hAnsi="Arial" w:cs="Arial"/>
                <w:sz w:val="20"/>
                <w:szCs w:val="20"/>
                <w:lang w:val="hr-HR" w:eastAsia="hr-HR"/>
              </w:rPr>
              <w:t>- financijske institucije</w:t>
            </w:r>
          </w:p>
        </w:tc>
        <w:tc>
          <w:tcPr>
            <w:tcW w:w="1400" w:type="dxa"/>
            <w:tcBorders>
              <w:left w:val="single" w:sz="4" w:space="0" w:color="auto"/>
              <w:right w:val="single" w:sz="4" w:space="0" w:color="auto"/>
            </w:tcBorders>
            <w:vAlign w:val="center"/>
          </w:tcPr>
          <w:p w14:paraId="7510E0CC" w14:textId="3CD83148" w:rsidR="00CE2620" w:rsidRPr="00314B1E" w:rsidRDefault="00C14131" w:rsidP="00CE262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hr-HR"/>
              </w:rPr>
            </w:pPr>
            <w:r>
              <w:rPr>
                <w:rFonts w:ascii="Arial" w:hAnsi="Arial" w:cs="Arial"/>
                <w:sz w:val="20"/>
                <w:szCs w:val="20"/>
                <w:lang w:val="hr-HR"/>
              </w:rPr>
              <w:t>2,0</w:t>
            </w:r>
          </w:p>
        </w:tc>
        <w:tc>
          <w:tcPr>
            <w:tcW w:w="1418" w:type="dxa"/>
            <w:tcBorders>
              <w:top w:val="single" w:sz="4" w:space="0" w:color="auto"/>
              <w:left w:val="single" w:sz="4" w:space="0" w:color="auto"/>
              <w:bottom w:val="single" w:sz="4" w:space="0" w:color="auto"/>
              <w:right w:val="single" w:sz="4" w:space="0" w:color="auto"/>
            </w:tcBorders>
            <w:noWrap/>
            <w:vAlign w:val="center"/>
          </w:tcPr>
          <w:p w14:paraId="238CDAB6" w14:textId="33556EF6" w:rsidR="00CE2620" w:rsidRPr="00314B1E" w:rsidRDefault="00C14131" w:rsidP="00CE262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hr-HR"/>
              </w:rPr>
            </w:pPr>
            <w:r>
              <w:rPr>
                <w:rFonts w:ascii="Arial" w:hAnsi="Arial" w:cs="Arial"/>
                <w:sz w:val="20"/>
                <w:szCs w:val="20"/>
                <w:lang w:val="hr-HR"/>
              </w:rPr>
              <w:t>0,4</w:t>
            </w:r>
          </w:p>
        </w:tc>
        <w:tc>
          <w:tcPr>
            <w:tcW w:w="1417" w:type="dxa"/>
            <w:tcBorders>
              <w:top w:val="single" w:sz="4" w:space="0" w:color="000000" w:themeColor="text1"/>
              <w:bottom w:val="single" w:sz="4" w:space="0" w:color="000000" w:themeColor="text1"/>
              <w:right w:val="single" w:sz="4" w:space="0" w:color="auto"/>
            </w:tcBorders>
            <w:vAlign w:val="center"/>
          </w:tcPr>
          <w:p w14:paraId="6DAF4178" w14:textId="0E89D7C5" w:rsidR="00CE2620" w:rsidRPr="00314B1E" w:rsidRDefault="00EE4DE6" w:rsidP="00CE262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hr-HR"/>
              </w:rPr>
            </w:pPr>
            <w:r w:rsidRPr="00EE4DE6">
              <w:rPr>
                <w:rFonts w:ascii="Arial" w:hAnsi="Arial" w:cs="Arial"/>
                <w:sz w:val="20"/>
                <w:szCs w:val="20"/>
                <w:lang w:val="hr-HR"/>
              </w:rPr>
              <w:t>2,0</w:t>
            </w:r>
          </w:p>
        </w:tc>
        <w:tc>
          <w:tcPr>
            <w:tcW w:w="1418" w:type="dxa"/>
            <w:tcBorders>
              <w:top w:val="single" w:sz="4" w:space="0" w:color="auto"/>
              <w:left w:val="single" w:sz="4" w:space="0" w:color="auto"/>
              <w:bottom w:val="single" w:sz="4" w:space="0" w:color="auto"/>
              <w:right w:val="single" w:sz="4" w:space="0" w:color="auto"/>
            </w:tcBorders>
            <w:vAlign w:val="center"/>
          </w:tcPr>
          <w:p w14:paraId="776F9220" w14:textId="61CAD7B9" w:rsidR="00CE2620" w:rsidRPr="00314B1E" w:rsidRDefault="00C14131" w:rsidP="00CE262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hr-HR"/>
              </w:rPr>
            </w:pPr>
            <w:r>
              <w:rPr>
                <w:rFonts w:ascii="Arial" w:hAnsi="Arial" w:cs="Arial"/>
                <w:sz w:val="20"/>
                <w:szCs w:val="20"/>
                <w:lang w:val="hr-HR"/>
              </w:rPr>
              <w:t>0,4</w:t>
            </w:r>
          </w:p>
        </w:tc>
      </w:tr>
      <w:tr w:rsidR="00CE2620" w:rsidRPr="00314B1E" w14:paraId="4E5B4F46" w14:textId="77777777" w:rsidTr="00CE2620">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3131" w:type="dxa"/>
            <w:tcBorders>
              <w:right w:val="single" w:sz="4" w:space="0" w:color="auto"/>
            </w:tcBorders>
            <w:vAlign w:val="center"/>
            <w:hideMark/>
          </w:tcPr>
          <w:p w14:paraId="26011098" w14:textId="73EE69B3" w:rsidR="00CE2620" w:rsidRPr="00314B1E" w:rsidRDefault="00CE2620" w:rsidP="00CE2620">
            <w:pPr>
              <w:ind w:firstLineChars="100" w:firstLine="201"/>
              <w:rPr>
                <w:rFonts w:ascii="Arial" w:eastAsia="Times New Roman" w:hAnsi="Arial" w:cs="Arial"/>
                <w:sz w:val="20"/>
                <w:szCs w:val="20"/>
                <w:lang w:val="hr-HR" w:eastAsia="hr-HR"/>
              </w:rPr>
            </w:pPr>
            <w:r w:rsidRPr="00314B1E">
              <w:rPr>
                <w:rFonts w:ascii="Arial" w:eastAsia="Times New Roman" w:hAnsi="Arial" w:cs="Arial"/>
                <w:sz w:val="20"/>
                <w:szCs w:val="20"/>
                <w:lang w:val="hr-HR" w:eastAsia="hr-HR"/>
              </w:rPr>
              <w:t xml:space="preserve">- </w:t>
            </w:r>
            <w:r w:rsidR="00D41E58">
              <w:rPr>
                <w:rFonts w:ascii="Arial" w:eastAsia="Times New Roman" w:hAnsi="Arial" w:cs="Arial"/>
                <w:sz w:val="20"/>
                <w:szCs w:val="20"/>
                <w:lang w:val="hr-HR" w:eastAsia="hr-HR"/>
              </w:rPr>
              <w:t>izravni korisnici</w:t>
            </w:r>
          </w:p>
        </w:tc>
        <w:tc>
          <w:tcPr>
            <w:tcW w:w="1400" w:type="dxa"/>
            <w:tcBorders>
              <w:left w:val="single" w:sz="4" w:space="0" w:color="auto"/>
              <w:right w:val="single" w:sz="4" w:space="0" w:color="auto"/>
            </w:tcBorders>
            <w:vAlign w:val="center"/>
          </w:tcPr>
          <w:p w14:paraId="11E66932" w14:textId="69BB39CD" w:rsidR="00CE2620" w:rsidRPr="00314B1E" w:rsidRDefault="00C14131" w:rsidP="00CE262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hr-HR"/>
              </w:rPr>
            </w:pPr>
            <w:r>
              <w:rPr>
                <w:rFonts w:ascii="Arial" w:hAnsi="Arial" w:cs="Arial"/>
                <w:sz w:val="20"/>
                <w:szCs w:val="20"/>
                <w:lang w:val="hr-HR"/>
              </w:rPr>
              <w:t>491,6</w:t>
            </w:r>
          </w:p>
        </w:tc>
        <w:tc>
          <w:tcPr>
            <w:tcW w:w="1418" w:type="dxa"/>
            <w:tcBorders>
              <w:top w:val="single" w:sz="4" w:space="0" w:color="auto"/>
              <w:left w:val="single" w:sz="4" w:space="0" w:color="auto"/>
              <w:bottom w:val="single" w:sz="4" w:space="0" w:color="auto"/>
              <w:right w:val="single" w:sz="4" w:space="0" w:color="auto"/>
            </w:tcBorders>
            <w:noWrap/>
            <w:vAlign w:val="center"/>
          </w:tcPr>
          <w:p w14:paraId="4F5E4BB3" w14:textId="4768DDFC" w:rsidR="00CE2620" w:rsidRPr="00314B1E" w:rsidRDefault="00C14131" w:rsidP="00CE262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hr-HR"/>
              </w:rPr>
            </w:pPr>
            <w:r>
              <w:rPr>
                <w:rFonts w:ascii="Arial" w:hAnsi="Arial" w:cs="Arial"/>
                <w:sz w:val="20"/>
                <w:szCs w:val="20"/>
                <w:lang w:val="hr-HR"/>
              </w:rPr>
              <w:t>99,6</w:t>
            </w:r>
          </w:p>
        </w:tc>
        <w:tc>
          <w:tcPr>
            <w:tcW w:w="1417" w:type="dxa"/>
            <w:tcBorders>
              <w:right w:val="single" w:sz="4" w:space="0" w:color="auto"/>
            </w:tcBorders>
            <w:vAlign w:val="center"/>
          </w:tcPr>
          <w:p w14:paraId="6F8AF621" w14:textId="5CBB0F94" w:rsidR="00CE2620" w:rsidRPr="00314B1E" w:rsidRDefault="00EE4DE6" w:rsidP="00CE262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hr-HR"/>
              </w:rPr>
            </w:pPr>
            <w:r w:rsidRPr="00EE4DE6">
              <w:rPr>
                <w:rFonts w:ascii="Arial" w:hAnsi="Arial" w:cs="Arial"/>
                <w:sz w:val="20"/>
                <w:szCs w:val="20"/>
                <w:lang w:val="hr-HR"/>
              </w:rPr>
              <w:t>480,5</w:t>
            </w:r>
          </w:p>
        </w:tc>
        <w:tc>
          <w:tcPr>
            <w:tcW w:w="1418" w:type="dxa"/>
            <w:tcBorders>
              <w:top w:val="single" w:sz="4" w:space="0" w:color="auto"/>
              <w:left w:val="single" w:sz="4" w:space="0" w:color="auto"/>
              <w:bottom w:val="single" w:sz="4" w:space="0" w:color="auto"/>
              <w:right w:val="single" w:sz="4" w:space="0" w:color="auto"/>
            </w:tcBorders>
            <w:vAlign w:val="center"/>
          </w:tcPr>
          <w:p w14:paraId="4111439A" w14:textId="389609A4" w:rsidR="00CE2620" w:rsidRPr="00314B1E" w:rsidRDefault="00C14131" w:rsidP="00CE262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hr-HR"/>
              </w:rPr>
            </w:pPr>
            <w:r>
              <w:rPr>
                <w:rFonts w:ascii="Arial" w:hAnsi="Arial" w:cs="Arial"/>
                <w:sz w:val="20"/>
                <w:szCs w:val="20"/>
                <w:lang w:val="hr-HR"/>
              </w:rPr>
              <w:t>99,6</w:t>
            </w:r>
          </w:p>
        </w:tc>
      </w:tr>
      <w:tr w:rsidR="00314B1E" w:rsidRPr="00314B1E" w14:paraId="32662580" w14:textId="77777777" w:rsidTr="00022CEB">
        <w:trPr>
          <w:trHeight w:val="487"/>
        </w:trPr>
        <w:tc>
          <w:tcPr>
            <w:cnfStyle w:val="001000000000" w:firstRow="0" w:lastRow="0" w:firstColumn="1" w:lastColumn="0" w:oddVBand="0" w:evenVBand="0" w:oddHBand="0" w:evenHBand="0" w:firstRowFirstColumn="0" w:firstRowLastColumn="0" w:lastRowFirstColumn="0" w:lastRowLastColumn="0"/>
            <w:tcW w:w="3131" w:type="dxa"/>
            <w:tcBorders>
              <w:top w:val="single" w:sz="4" w:space="0" w:color="000000" w:themeColor="text1"/>
              <w:bottom w:val="single" w:sz="4" w:space="0" w:color="000000" w:themeColor="text1"/>
              <w:right w:val="single" w:sz="4" w:space="0" w:color="auto"/>
            </w:tcBorders>
            <w:vAlign w:val="center"/>
            <w:hideMark/>
          </w:tcPr>
          <w:p w14:paraId="1FFD1297" w14:textId="77777777" w:rsidR="0027585D" w:rsidRPr="00314B1E" w:rsidRDefault="0027585D" w:rsidP="00022CEB">
            <w:pPr>
              <w:rPr>
                <w:rFonts w:ascii="Arial" w:eastAsia="Times New Roman" w:hAnsi="Arial" w:cs="Arial"/>
                <w:b w:val="0"/>
                <w:bCs w:val="0"/>
                <w:sz w:val="20"/>
                <w:szCs w:val="20"/>
                <w:lang w:val="hr-HR" w:eastAsia="hr-HR"/>
              </w:rPr>
            </w:pPr>
            <w:r w:rsidRPr="00314B1E">
              <w:rPr>
                <w:rFonts w:ascii="Arial" w:eastAsia="Times New Roman" w:hAnsi="Arial" w:cs="Arial"/>
                <w:sz w:val="20"/>
                <w:szCs w:val="20"/>
                <w:lang w:val="hr-HR" w:eastAsia="hr-HR"/>
              </w:rPr>
              <w:t>Rezerviranja/bruto portfelj</w:t>
            </w:r>
          </w:p>
        </w:tc>
        <w:tc>
          <w:tcPr>
            <w:tcW w:w="1400" w:type="dxa"/>
            <w:tcBorders>
              <w:top w:val="nil"/>
              <w:left w:val="single" w:sz="4" w:space="0" w:color="auto"/>
              <w:bottom w:val="single" w:sz="4" w:space="0" w:color="000000"/>
              <w:right w:val="single" w:sz="4" w:space="0" w:color="auto"/>
            </w:tcBorders>
            <w:vAlign w:val="center"/>
          </w:tcPr>
          <w:p w14:paraId="4ABEDC62" w14:textId="1C59F3BD" w:rsidR="0027585D" w:rsidRPr="00314B1E" w:rsidRDefault="00C14131" w:rsidP="00022CEB">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hr-HR"/>
              </w:rPr>
            </w:pPr>
            <w:r>
              <w:rPr>
                <w:rFonts w:ascii="Arial" w:hAnsi="Arial" w:cs="Arial"/>
                <w:b/>
                <w:bCs/>
                <w:sz w:val="20"/>
                <w:szCs w:val="20"/>
                <w:lang w:val="hr-HR"/>
              </w:rPr>
              <w:t>9,</w:t>
            </w:r>
            <w:r w:rsidR="00B245A6">
              <w:rPr>
                <w:rFonts w:ascii="Arial" w:hAnsi="Arial" w:cs="Arial"/>
                <w:b/>
                <w:bCs/>
                <w:sz w:val="20"/>
                <w:szCs w:val="20"/>
                <w:lang w:val="hr-HR"/>
              </w:rPr>
              <w:t>5</w:t>
            </w:r>
            <w:r w:rsidR="0011586A">
              <w:rPr>
                <w:rFonts w:ascii="Arial" w:hAnsi="Arial" w:cs="Arial"/>
                <w:b/>
                <w:bCs/>
                <w:sz w:val="20"/>
                <w:szCs w:val="20"/>
                <w:lang w:val="hr-HR"/>
              </w:rPr>
              <w:t>%</w:t>
            </w:r>
          </w:p>
        </w:tc>
        <w:tc>
          <w:tcPr>
            <w:tcW w:w="1418" w:type="dxa"/>
            <w:tcBorders>
              <w:top w:val="single" w:sz="4" w:space="0" w:color="auto"/>
              <w:left w:val="single" w:sz="4" w:space="0" w:color="auto"/>
              <w:bottom w:val="single" w:sz="4" w:space="0" w:color="auto"/>
              <w:right w:val="single" w:sz="4" w:space="0" w:color="auto"/>
            </w:tcBorders>
            <w:noWrap/>
            <w:vAlign w:val="center"/>
          </w:tcPr>
          <w:p w14:paraId="171977EB" w14:textId="77777777" w:rsidR="0027585D" w:rsidRPr="00314B1E" w:rsidRDefault="0027585D" w:rsidP="00022CEB">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hr-HR"/>
              </w:rPr>
            </w:pPr>
            <w:r w:rsidRPr="00314B1E">
              <w:rPr>
                <w:rFonts w:ascii="Arial" w:hAnsi="Arial" w:cs="Arial"/>
                <w:b/>
                <w:bCs/>
                <w:sz w:val="20"/>
                <w:szCs w:val="20"/>
                <w:lang w:val="hr-HR"/>
              </w:rPr>
              <w:t>-</w:t>
            </w:r>
          </w:p>
        </w:tc>
        <w:tc>
          <w:tcPr>
            <w:tcW w:w="1417" w:type="dxa"/>
            <w:tcBorders>
              <w:top w:val="single" w:sz="4" w:space="0" w:color="000000" w:themeColor="text1"/>
              <w:bottom w:val="single" w:sz="4" w:space="0" w:color="000000" w:themeColor="text1"/>
              <w:right w:val="single" w:sz="4" w:space="0" w:color="auto"/>
            </w:tcBorders>
            <w:vAlign w:val="center"/>
          </w:tcPr>
          <w:p w14:paraId="471A1D74" w14:textId="2CBAA1B5" w:rsidR="0027585D" w:rsidRPr="00314B1E" w:rsidRDefault="00C14131" w:rsidP="00022CEB">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hr-HR"/>
              </w:rPr>
            </w:pPr>
            <w:r>
              <w:rPr>
                <w:rFonts w:ascii="Arial" w:eastAsia="SimSun" w:hAnsi="Arial" w:cs="Arial"/>
                <w:b/>
                <w:bCs/>
                <w:sz w:val="20"/>
                <w:szCs w:val="20"/>
              </w:rPr>
              <w:t>9,3</w:t>
            </w:r>
            <w:r w:rsidR="00CE2620" w:rsidRPr="00314B1E">
              <w:rPr>
                <w:rFonts w:ascii="Arial" w:eastAsia="SimSun" w:hAnsi="Arial" w:cs="Arial"/>
                <w:b/>
                <w:bCs/>
                <w:sz w:val="20"/>
                <w:szCs w:val="20"/>
              </w:rPr>
              <w:t>%</w:t>
            </w:r>
          </w:p>
        </w:tc>
        <w:tc>
          <w:tcPr>
            <w:tcW w:w="1418" w:type="dxa"/>
            <w:tcBorders>
              <w:left w:val="single" w:sz="4" w:space="0" w:color="auto"/>
            </w:tcBorders>
            <w:vAlign w:val="center"/>
          </w:tcPr>
          <w:p w14:paraId="4FE8D5FD" w14:textId="77777777" w:rsidR="0027585D" w:rsidRPr="00314B1E" w:rsidRDefault="0027585D" w:rsidP="00022CEB">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hr-HR"/>
              </w:rPr>
            </w:pPr>
            <w:r w:rsidRPr="00314B1E">
              <w:rPr>
                <w:rFonts w:ascii="Arial" w:hAnsi="Arial" w:cs="Arial"/>
                <w:b/>
                <w:bCs/>
                <w:sz w:val="20"/>
                <w:szCs w:val="20"/>
                <w:lang w:val="hr-HR"/>
              </w:rPr>
              <w:t>-</w:t>
            </w:r>
          </w:p>
        </w:tc>
      </w:tr>
    </w:tbl>
    <w:p w14:paraId="13B96A22" w14:textId="77777777" w:rsidR="0027585D" w:rsidRPr="00314B1E" w:rsidRDefault="0027585D" w:rsidP="0027585D">
      <w:pPr>
        <w:rPr>
          <w:rFonts w:eastAsia="Times New Roman" w:cs="Calibri"/>
          <w:b/>
          <w:i/>
          <w:spacing w:val="-3"/>
          <w:sz w:val="24"/>
          <w:szCs w:val="24"/>
          <w:lang w:eastAsia="hr-HR"/>
        </w:rPr>
      </w:pPr>
    </w:p>
    <w:p w14:paraId="49423454" w14:textId="77777777" w:rsidR="00EF204C" w:rsidRPr="00314B1E" w:rsidRDefault="00EF204C" w:rsidP="00EF204C">
      <w:pPr>
        <w:tabs>
          <w:tab w:val="left" w:pos="-720"/>
        </w:tabs>
        <w:jc w:val="both"/>
        <w:rPr>
          <w:rFonts w:ascii="Arial" w:hAnsi="Arial" w:cs="Arial"/>
          <w:b/>
          <w:spacing w:val="-3"/>
          <w:sz w:val="20"/>
          <w:szCs w:val="20"/>
        </w:rPr>
      </w:pPr>
      <w:r w:rsidRPr="00314B1E">
        <w:rPr>
          <w:rFonts w:ascii="Arial" w:hAnsi="Arial" w:cs="Arial"/>
          <w:b/>
          <w:spacing w:val="-3"/>
          <w:sz w:val="20"/>
          <w:szCs w:val="20"/>
        </w:rPr>
        <w:t>Značajne promjene u financijskom položaju</w:t>
      </w:r>
    </w:p>
    <w:p w14:paraId="0BDE61D8" w14:textId="77777777" w:rsidR="00EF204C" w:rsidRPr="00314B1E" w:rsidRDefault="00EF204C" w:rsidP="00EF204C">
      <w:pPr>
        <w:jc w:val="both"/>
        <w:rPr>
          <w:rFonts w:ascii="Arial" w:eastAsia="Times New Roman" w:hAnsi="Arial" w:cs="Arial"/>
          <w:spacing w:val="-3"/>
          <w:sz w:val="20"/>
          <w:szCs w:val="20"/>
          <w:lang w:eastAsia="hr-HR"/>
        </w:rPr>
      </w:pPr>
    </w:p>
    <w:p w14:paraId="6D5C6173" w14:textId="64D3F829" w:rsidR="00EF204C" w:rsidRPr="00314B1E" w:rsidRDefault="00EF204C" w:rsidP="00EF204C">
      <w:pPr>
        <w:tabs>
          <w:tab w:val="left" w:pos="-720"/>
        </w:tabs>
        <w:suppressAutoHyphens/>
        <w:jc w:val="both"/>
        <w:rPr>
          <w:rFonts w:ascii="Arial" w:eastAsia="Times New Roman" w:hAnsi="Arial" w:cs="Arial"/>
          <w:b/>
          <w:bCs/>
          <w:i/>
          <w:sz w:val="20"/>
          <w:szCs w:val="20"/>
          <w:lang w:eastAsia="hr-HR"/>
        </w:rPr>
      </w:pPr>
      <w:bookmarkStart w:id="0" w:name="_Hlk134435983"/>
      <w:r w:rsidRPr="00F87B92">
        <w:rPr>
          <w:rFonts w:ascii="Arial" w:hAnsi="Arial" w:cs="Arial"/>
          <w:spacing w:val="-3"/>
          <w:sz w:val="20"/>
          <w:szCs w:val="20"/>
        </w:rPr>
        <w:t>Ukupna imovina HBOR-a na dan 3</w:t>
      </w:r>
      <w:r w:rsidR="0011586A">
        <w:rPr>
          <w:rFonts w:ascii="Arial" w:hAnsi="Arial" w:cs="Arial"/>
          <w:spacing w:val="-3"/>
          <w:sz w:val="20"/>
          <w:szCs w:val="20"/>
        </w:rPr>
        <w:t>1</w:t>
      </w:r>
      <w:r w:rsidRPr="00F87B92">
        <w:rPr>
          <w:rFonts w:ascii="Arial" w:hAnsi="Arial" w:cs="Arial"/>
          <w:spacing w:val="-3"/>
          <w:sz w:val="20"/>
          <w:szCs w:val="20"/>
        </w:rPr>
        <w:t>.</w:t>
      </w:r>
      <w:r w:rsidR="0011586A">
        <w:rPr>
          <w:rFonts w:ascii="Arial" w:hAnsi="Arial" w:cs="Arial"/>
          <w:spacing w:val="-3"/>
          <w:sz w:val="20"/>
          <w:szCs w:val="20"/>
        </w:rPr>
        <w:t>3</w:t>
      </w:r>
      <w:r w:rsidRPr="00F87B92">
        <w:rPr>
          <w:rFonts w:ascii="Arial" w:hAnsi="Arial" w:cs="Arial"/>
          <w:spacing w:val="-3"/>
          <w:sz w:val="20"/>
          <w:szCs w:val="20"/>
        </w:rPr>
        <w:t>.202</w:t>
      </w:r>
      <w:r w:rsidR="0011586A">
        <w:rPr>
          <w:rFonts w:ascii="Arial" w:hAnsi="Arial" w:cs="Arial"/>
          <w:spacing w:val="-3"/>
          <w:sz w:val="20"/>
          <w:szCs w:val="20"/>
        </w:rPr>
        <w:t>6</w:t>
      </w:r>
      <w:r w:rsidRPr="00F87B92">
        <w:rPr>
          <w:rFonts w:ascii="Arial" w:hAnsi="Arial" w:cs="Arial"/>
          <w:spacing w:val="-3"/>
          <w:sz w:val="20"/>
          <w:szCs w:val="20"/>
        </w:rPr>
        <w:t xml:space="preserve">. iznosi </w:t>
      </w:r>
      <w:r w:rsidR="00C14131" w:rsidRPr="00C14131">
        <w:rPr>
          <w:rFonts w:ascii="Arial" w:hAnsi="Arial" w:cs="Arial"/>
          <w:spacing w:val="-3"/>
          <w:sz w:val="20"/>
          <w:szCs w:val="20"/>
        </w:rPr>
        <w:t>4.008,4</w:t>
      </w:r>
      <w:r w:rsidR="00C14131">
        <w:rPr>
          <w:rFonts w:ascii="Arial" w:hAnsi="Arial" w:cs="Arial"/>
          <w:spacing w:val="-3"/>
          <w:sz w:val="20"/>
          <w:szCs w:val="20"/>
        </w:rPr>
        <w:t xml:space="preserve"> </w:t>
      </w:r>
      <w:r w:rsidRPr="00F87B92">
        <w:rPr>
          <w:rFonts w:ascii="Arial" w:hAnsi="Arial" w:cs="Arial"/>
          <w:spacing w:val="-3"/>
          <w:sz w:val="20"/>
          <w:szCs w:val="20"/>
        </w:rPr>
        <w:t xml:space="preserve">milijuna eura te je </w:t>
      </w:r>
      <w:r w:rsidR="00F87B92" w:rsidRPr="008B6274">
        <w:rPr>
          <w:rFonts w:ascii="Arial" w:hAnsi="Arial" w:cs="Arial"/>
          <w:spacing w:val="-3"/>
          <w:sz w:val="20"/>
          <w:szCs w:val="20"/>
        </w:rPr>
        <w:t>manja za 1,</w:t>
      </w:r>
      <w:r w:rsidR="00C14131" w:rsidRPr="00C14131">
        <w:rPr>
          <w:rFonts w:ascii="Arial" w:hAnsi="Arial" w:cs="Arial"/>
          <w:spacing w:val="-3"/>
          <w:sz w:val="20"/>
          <w:szCs w:val="20"/>
        </w:rPr>
        <w:t>2</w:t>
      </w:r>
      <w:r w:rsidR="00C14131" w:rsidRPr="00F87B92">
        <w:rPr>
          <w:rFonts w:ascii="Arial" w:hAnsi="Arial" w:cs="Arial"/>
          <w:spacing w:val="-3"/>
          <w:sz w:val="20"/>
          <w:szCs w:val="20"/>
        </w:rPr>
        <w:t xml:space="preserve"> </w:t>
      </w:r>
      <w:r w:rsidR="00F87B92" w:rsidRPr="00F87B92">
        <w:rPr>
          <w:rFonts w:ascii="Arial" w:hAnsi="Arial" w:cs="Arial"/>
          <w:spacing w:val="-3"/>
          <w:sz w:val="20"/>
          <w:szCs w:val="20"/>
        </w:rPr>
        <w:t>posto u odnosu</w:t>
      </w:r>
      <w:r w:rsidR="00F87B92">
        <w:rPr>
          <w:rFonts w:ascii="Arial" w:hAnsi="Arial" w:cs="Arial"/>
          <w:spacing w:val="-3"/>
          <w:sz w:val="20"/>
          <w:szCs w:val="20"/>
        </w:rPr>
        <w:t xml:space="preserve"> na</w:t>
      </w:r>
      <w:r w:rsidRPr="00314B1E">
        <w:rPr>
          <w:rFonts w:ascii="Arial" w:hAnsi="Arial" w:cs="Arial"/>
          <w:spacing w:val="-3"/>
          <w:sz w:val="20"/>
          <w:szCs w:val="20"/>
        </w:rPr>
        <w:t xml:space="preserve"> počet</w:t>
      </w:r>
      <w:r w:rsidR="00F87B92">
        <w:rPr>
          <w:rFonts w:ascii="Arial" w:hAnsi="Arial" w:cs="Arial"/>
          <w:spacing w:val="-3"/>
          <w:sz w:val="20"/>
          <w:szCs w:val="20"/>
        </w:rPr>
        <w:t>a</w:t>
      </w:r>
      <w:r w:rsidRPr="00314B1E">
        <w:rPr>
          <w:rFonts w:ascii="Arial" w:hAnsi="Arial" w:cs="Arial"/>
          <w:spacing w:val="-3"/>
          <w:sz w:val="20"/>
          <w:szCs w:val="20"/>
        </w:rPr>
        <w:t xml:space="preserve">k godine. </w:t>
      </w:r>
    </w:p>
    <w:bookmarkEnd w:id="0"/>
    <w:p w14:paraId="528EA5C8" w14:textId="77777777" w:rsidR="007575C5" w:rsidRPr="00314B1E" w:rsidRDefault="007575C5" w:rsidP="00937272">
      <w:pPr>
        <w:rPr>
          <w:rFonts w:ascii="Arial" w:hAnsi="Arial" w:cs="Arial"/>
          <w:sz w:val="20"/>
          <w:szCs w:val="20"/>
        </w:rPr>
      </w:pPr>
    </w:p>
    <w:p w14:paraId="707F3B8A" w14:textId="77777777" w:rsidR="00AB6FA6" w:rsidRPr="00314B1E" w:rsidRDefault="00AB6FA6" w:rsidP="00AB6FA6">
      <w:pPr>
        <w:jc w:val="both"/>
        <w:rPr>
          <w:rFonts w:ascii="Arial" w:eastAsia="Times New Roman" w:hAnsi="Arial" w:cs="Arial"/>
          <w:b/>
          <w:i/>
          <w:sz w:val="20"/>
          <w:szCs w:val="20"/>
          <w:lang w:eastAsia="hr-HR"/>
        </w:rPr>
      </w:pPr>
      <w:r w:rsidRPr="00314B1E">
        <w:rPr>
          <w:rFonts w:ascii="Arial" w:eastAsia="Times New Roman" w:hAnsi="Arial" w:cs="Arial"/>
          <w:b/>
          <w:i/>
          <w:sz w:val="20"/>
          <w:szCs w:val="20"/>
          <w:lang w:eastAsia="hr-HR"/>
        </w:rPr>
        <w:t xml:space="preserve">Krediti financijskim institucijama i ostalim korisnicima </w:t>
      </w:r>
    </w:p>
    <w:p w14:paraId="5C1C2354" w14:textId="77777777" w:rsidR="00AB6FA6" w:rsidRPr="00314B1E" w:rsidRDefault="00AB6FA6" w:rsidP="00AB6FA6">
      <w:pPr>
        <w:jc w:val="both"/>
        <w:rPr>
          <w:rFonts w:ascii="Arial" w:eastAsia="Times New Roman" w:hAnsi="Arial" w:cs="Arial"/>
          <w:sz w:val="20"/>
          <w:szCs w:val="20"/>
          <w:lang w:eastAsia="hr-HR"/>
        </w:rPr>
      </w:pPr>
    </w:p>
    <w:p w14:paraId="3E8433A5" w14:textId="7B706D97" w:rsidR="00AB6FA6" w:rsidRPr="00314B1E" w:rsidRDefault="00AB6FA6" w:rsidP="00AB6FA6">
      <w:pPr>
        <w:jc w:val="both"/>
        <w:rPr>
          <w:rFonts w:ascii="Arial" w:hAnsi="Arial" w:cs="Arial"/>
          <w:spacing w:val="-3"/>
          <w:sz w:val="20"/>
          <w:szCs w:val="20"/>
        </w:rPr>
      </w:pPr>
      <w:r w:rsidRPr="00E412BF">
        <w:rPr>
          <w:rFonts w:ascii="Arial" w:hAnsi="Arial" w:cs="Arial"/>
          <w:spacing w:val="-3"/>
          <w:sz w:val="20"/>
          <w:szCs w:val="20"/>
        </w:rPr>
        <w:t xml:space="preserve">Ukupni neto </w:t>
      </w:r>
      <w:r w:rsidRPr="00C14131">
        <w:rPr>
          <w:rFonts w:ascii="Arial" w:hAnsi="Arial" w:cs="Arial"/>
          <w:spacing w:val="-3"/>
          <w:sz w:val="20"/>
          <w:szCs w:val="20"/>
        </w:rPr>
        <w:t>krediti na dan 3</w:t>
      </w:r>
      <w:r w:rsidR="0011586A" w:rsidRPr="00C14131">
        <w:rPr>
          <w:rFonts w:ascii="Arial" w:hAnsi="Arial" w:cs="Arial"/>
          <w:spacing w:val="-3"/>
          <w:sz w:val="20"/>
          <w:szCs w:val="20"/>
        </w:rPr>
        <w:t>1</w:t>
      </w:r>
      <w:r w:rsidRPr="00C14131">
        <w:rPr>
          <w:rFonts w:ascii="Arial" w:hAnsi="Arial" w:cs="Arial"/>
          <w:spacing w:val="-3"/>
          <w:sz w:val="20"/>
          <w:szCs w:val="20"/>
        </w:rPr>
        <w:t>.</w:t>
      </w:r>
      <w:r w:rsidR="0011586A" w:rsidRPr="00C14131">
        <w:rPr>
          <w:rFonts w:ascii="Arial" w:hAnsi="Arial" w:cs="Arial"/>
          <w:spacing w:val="-3"/>
          <w:sz w:val="20"/>
          <w:szCs w:val="20"/>
        </w:rPr>
        <w:t>3</w:t>
      </w:r>
      <w:r w:rsidRPr="00C14131">
        <w:rPr>
          <w:rFonts w:ascii="Arial" w:hAnsi="Arial" w:cs="Arial"/>
          <w:spacing w:val="-3"/>
          <w:sz w:val="20"/>
          <w:szCs w:val="20"/>
        </w:rPr>
        <w:t>.202</w:t>
      </w:r>
      <w:r w:rsidR="0011586A" w:rsidRPr="00C14131">
        <w:rPr>
          <w:rFonts w:ascii="Arial" w:hAnsi="Arial" w:cs="Arial"/>
          <w:spacing w:val="-3"/>
          <w:sz w:val="20"/>
          <w:szCs w:val="20"/>
        </w:rPr>
        <w:t>6</w:t>
      </w:r>
      <w:r w:rsidRPr="00C14131">
        <w:rPr>
          <w:rFonts w:ascii="Arial" w:hAnsi="Arial" w:cs="Arial"/>
          <w:spacing w:val="-3"/>
          <w:sz w:val="20"/>
          <w:szCs w:val="20"/>
        </w:rPr>
        <w:t xml:space="preserve">. iznose </w:t>
      </w:r>
      <w:r w:rsidR="00C14131" w:rsidRPr="00C14131">
        <w:rPr>
          <w:rFonts w:ascii="Arial" w:hAnsi="Arial" w:cs="Arial"/>
          <w:spacing w:val="-3"/>
          <w:sz w:val="20"/>
          <w:szCs w:val="20"/>
        </w:rPr>
        <w:t xml:space="preserve"> 3.236,3 </w:t>
      </w:r>
      <w:r w:rsidRPr="00C14131">
        <w:rPr>
          <w:rFonts w:ascii="Arial" w:hAnsi="Arial" w:cs="Arial"/>
          <w:spacing w:val="-3"/>
          <w:sz w:val="20"/>
          <w:szCs w:val="20"/>
        </w:rPr>
        <w:t xml:space="preserve">milijuna eura i čine </w:t>
      </w:r>
      <w:r w:rsidR="00C14131" w:rsidRPr="008B6274">
        <w:rPr>
          <w:rFonts w:ascii="Arial" w:hAnsi="Arial" w:cs="Arial"/>
          <w:spacing w:val="-3"/>
          <w:sz w:val="20"/>
          <w:szCs w:val="20"/>
        </w:rPr>
        <w:t>80</w:t>
      </w:r>
      <w:r w:rsidRPr="008B6274">
        <w:rPr>
          <w:rFonts w:ascii="Arial" w:hAnsi="Arial" w:cs="Arial"/>
          <w:spacing w:val="-3"/>
          <w:sz w:val="20"/>
          <w:szCs w:val="20"/>
        </w:rPr>
        <w:t>,</w:t>
      </w:r>
      <w:r w:rsidR="00C14131" w:rsidRPr="00C14131">
        <w:rPr>
          <w:rFonts w:ascii="Arial" w:hAnsi="Arial" w:cs="Arial"/>
          <w:spacing w:val="-3"/>
          <w:sz w:val="20"/>
          <w:szCs w:val="20"/>
        </w:rPr>
        <w:t xml:space="preserve">7 </w:t>
      </w:r>
      <w:r w:rsidRPr="00C14131">
        <w:rPr>
          <w:rFonts w:ascii="Arial" w:hAnsi="Arial" w:cs="Arial"/>
          <w:spacing w:val="-3"/>
          <w:sz w:val="20"/>
          <w:szCs w:val="20"/>
        </w:rPr>
        <w:t xml:space="preserve">posto ukupne imovine i </w:t>
      </w:r>
      <w:r w:rsidRPr="008B6274">
        <w:rPr>
          <w:rFonts w:ascii="Arial" w:hAnsi="Arial" w:cs="Arial"/>
          <w:spacing w:val="-3"/>
          <w:sz w:val="20"/>
          <w:szCs w:val="20"/>
        </w:rPr>
        <w:t xml:space="preserve">smanjeni su za </w:t>
      </w:r>
      <w:r w:rsidR="00E412BF" w:rsidRPr="008B6274">
        <w:rPr>
          <w:rFonts w:ascii="Arial" w:hAnsi="Arial" w:cs="Arial"/>
          <w:spacing w:val="-3"/>
          <w:sz w:val="20"/>
          <w:szCs w:val="20"/>
        </w:rPr>
        <w:t>4</w:t>
      </w:r>
      <w:r w:rsidRPr="008B6274">
        <w:rPr>
          <w:rFonts w:ascii="Arial" w:hAnsi="Arial" w:cs="Arial"/>
          <w:spacing w:val="-3"/>
          <w:sz w:val="20"/>
          <w:szCs w:val="20"/>
        </w:rPr>
        <w:t>,</w:t>
      </w:r>
      <w:r w:rsidR="00C14131" w:rsidRPr="00C14131">
        <w:rPr>
          <w:rFonts w:ascii="Arial" w:hAnsi="Arial" w:cs="Arial"/>
          <w:spacing w:val="-3"/>
          <w:sz w:val="20"/>
          <w:szCs w:val="20"/>
        </w:rPr>
        <w:t>1</w:t>
      </w:r>
      <w:r w:rsidRPr="00C14131">
        <w:rPr>
          <w:rFonts w:ascii="Arial" w:hAnsi="Arial" w:cs="Arial"/>
          <w:spacing w:val="-3"/>
          <w:sz w:val="20"/>
          <w:szCs w:val="20"/>
        </w:rPr>
        <w:t>% u</w:t>
      </w:r>
      <w:r w:rsidRPr="00E412BF">
        <w:rPr>
          <w:rFonts w:ascii="Arial" w:hAnsi="Arial" w:cs="Arial"/>
          <w:spacing w:val="-3"/>
          <w:sz w:val="20"/>
          <w:szCs w:val="20"/>
        </w:rPr>
        <w:t xml:space="preserve"> odnosu na početak godine.</w:t>
      </w:r>
      <w:r w:rsidRPr="00314B1E">
        <w:rPr>
          <w:rFonts w:ascii="Arial" w:hAnsi="Arial" w:cs="Arial"/>
          <w:spacing w:val="-3"/>
          <w:sz w:val="20"/>
          <w:szCs w:val="20"/>
        </w:rPr>
        <w:t xml:space="preserve"> </w:t>
      </w:r>
    </w:p>
    <w:p w14:paraId="70BE0A85" w14:textId="77777777" w:rsidR="00AB6FA6" w:rsidRPr="00314B1E" w:rsidRDefault="00AB6FA6" w:rsidP="00AB6FA6">
      <w:pPr>
        <w:jc w:val="both"/>
        <w:rPr>
          <w:rFonts w:ascii="Arial" w:hAnsi="Arial" w:cs="Arial"/>
          <w:spacing w:val="-3"/>
          <w:sz w:val="20"/>
          <w:szCs w:val="20"/>
        </w:rPr>
      </w:pPr>
    </w:p>
    <w:p w14:paraId="45A67864" w14:textId="5F843B21" w:rsidR="00AB6FA6" w:rsidRPr="00314B1E" w:rsidRDefault="00AB6FA6" w:rsidP="00AB6FA6">
      <w:pPr>
        <w:jc w:val="both"/>
        <w:rPr>
          <w:rFonts w:ascii="Arial" w:hAnsi="Arial" w:cs="Arial"/>
          <w:spacing w:val="-3"/>
          <w:sz w:val="20"/>
          <w:szCs w:val="20"/>
        </w:rPr>
      </w:pPr>
      <w:r w:rsidRPr="00314B1E">
        <w:rPr>
          <w:rFonts w:ascii="Arial" w:hAnsi="Arial" w:cs="Arial"/>
          <w:spacing w:val="-3"/>
          <w:sz w:val="20"/>
          <w:szCs w:val="20"/>
        </w:rPr>
        <w:t xml:space="preserve">Ukupni bruto krediti </w:t>
      </w:r>
      <w:r w:rsidRPr="00950277">
        <w:rPr>
          <w:rFonts w:ascii="Arial" w:hAnsi="Arial" w:cs="Arial"/>
          <w:spacing w:val="-3"/>
          <w:sz w:val="20"/>
          <w:szCs w:val="20"/>
        </w:rPr>
        <w:t xml:space="preserve">iskazani su u iznosu od </w:t>
      </w:r>
      <w:r w:rsidR="00C14131" w:rsidRPr="00950277">
        <w:rPr>
          <w:rFonts w:ascii="Arial" w:hAnsi="Arial" w:cs="Arial"/>
          <w:spacing w:val="-3"/>
          <w:sz w:val="20"/>
          <w:szCs w:val="20"/>
        </w:rPr>
        <w:t xml:space="preserve">3.690,4 </w:t>
      </w:r>
      <w:r w:rsidRPr="00950277">
        <w:rPr>
          <w:rFonts w:ascii="Arial" w:hAnsi="Arial" w:cs="Arial"/>
          <w:spacing w:val="-3"/>
          <w:sz w:val="20"/>
          <w:szCs w:val="20"/>
        </w:rPr>
        <w:t xml:space="preserve">milijuna eura i  </w:t>
      </w:r>
      <w:r w:rsidRPr="008B6274">
        <w:rPr>
          <w:rFonts w:ascii="Arial" w:hAnsi="Arial" w:cs="Arial"/>
          <w:spacing w:val="-3"/>
          <w:sz w:val="20"/>
          <w:szCs w:val="20"/>
        </w:rPr>
        <w:t xml:space="preserve">niži su za </w:t>
      </w:r>
      <w:r w:rsidR="00C14131" w:rsidRPr="008B6274">
        <w:rPr>
          <w:rFonts w:ascii="Arial" w:hAnsi="Arial" w:cs="Arial"/>
          <w:spacing w:val="-3"/>
          <w:sz w:val="20"/>
          <w:szCs w:val="20"/>
        </w:rPr>
        <w:t>4</w:t>
      </w:r>
      <w:r w:rsidR="009D0CE5" w:rsidRPr="008B6274">
        <w:rPr>
          <w:rFonts w:ascii="Arial" w:hAnsi="Arial" w:cs="Arial"/>
          <w:spacing w:val="-3"/>
          <w:sz w:val="20"/>
          <w:szCs w:val="20"/>
        </w:rPr>
        <w:t>,</w:t>
      </w:r>
      <w:r w:rsidR="00C14131" w:rsidRPr="00950277">
        <w:rPr>
          <w:rFonts w:ascii="Arial" w:hAnsi="Arial" w:cs="Arial"/>
          <w:spacing w:val="-3"/>
          <w:sz w:val="20"/>
          <w:szCs w:val="20"/>
        </w:rPr>
        <w:t xml:space="preserve">0 </w:t>
      </w:r>
      <w:r w:rsidRPr="00950277">
        <w:rPr>
          <w:rFonts w:ascii="Arial" w:hAnsi="Arial" w:cs="Arial"/>
          <w:spacing w:val="-3"/>
          <w:sz w:val="20"/>
          <w:szCs w:val="20"/>
        </w:rPr>
        <w:t xml:space="preserve">posto u odnosu na početak godine. </w:t>
      </w:r>
      <w:r w:rsidRPr="00950277">
        <w:rPr>
          <w:rFonts w:ascii="Arial" w:eastAsia="Times New Roman" w:hAnsi="Arial" w:cs="Arial"/>
          <w:sz w:val="20"/>
          <w:szCs w:val="20"/>
          <w:lang w:eastAsia="hr-HR"/>
        </w:rPr>
        <w:t xml:space="preserve">Bruto krediti ostalim korisnicima </w:t>
      </w:r>
      <w:r w:rsidRPr="008B6274">
        <w:rPr>
          <w:rFonts w:ascii="Arial" w:eastAsia="Times New Roman" w:hAnsi="Arial" w:cs="Arial"/>
          <w:sz w:val="20"/>
          <w:szCs w:val="20"/>
          <w:lang w:eastAsia="hr-HR"/>
        </w:rPr>
        <w:t xml:space="preserve">niži su za </w:t>
      </w:r>
      <w:r w:rsidR="00C14131" w:rsidRPr="008B6274">
        <w:rPr>
          <w:rFonts w:ascii="Arial" w:eastAsia="Times New Roman" w:hAnsi="Arial" w:cs="Arial"/>
          <w:sz w:val="20"/>
          <w:szCs w:val="20"/>
          <w:lang w:eastAsia="hr-HR"/>
        </w:rPr>
        <w:t>1</w:t>
      </w:r>
      <w:r w:rsidR="00CA30E1" w:rsidRPr="008B6274">
        <w:rPr>
          <w:rFonts w:ascii="Arial" w:eastAsia="Times New Roman" w:hAnsi="Arial" w:cs="Arial"/>
          <w:sz w:val="20"/>
          <w:szCs w:val="20"/>
          <w:lang w:eastAsia="hr-HR"/>
        </w:rPr>
        <w:t>,</w:t>
      </w:r>
      <w:r w:rsidR="00C14131" w:rsidRPr="00950277">
        <w:rPr>
          <w:rFonts w:ascii="Arial" w:eastAsia="Times New Roman" w:hAnsi="Arial" w:cs="Arial"/>
          <w:sz w:val="20"/>
          <w:szCs w:val="20"/>
          <w:lang w:eastAsia="hr-HR"/>
        </w:rPr>
        <w:t xml:space="preserve">7 </w:t>
      </w:r>
      <w:r w:rsidRPr="00950277">
        <w:rPr>
          <w:rFonts w:ascii="Arial" w:eastAsia="Times New Roman" w:hAnsi="Arial" w:cs="Arial"/>
          <w:sz w:val="20"/>
          <w:szCs w:val="20"/>
          <w:lang w:eastAsia="hr-HR"/>
        </w:rPr>
        <w:t xml:space="preserve">posto u odnosu na početak godine, a bruto </w:t>
      </w:r>
      <w:r w:rsidRPr="00950277">
        <w:rPr>
          <w:rFonts w:ascii="Arial" w:hAnsi="Arial" w:cs="Arial"/>
          <w:spacing w:val="-3"/>
          <w:sz w:val="20"/>
          <w:szCs w:val="20"/>
        </w:rPr>
        <w:t>krediti financijskim institucijama</w:t>
      </w:r>
      <w:r w:rsidRPr="00950277" w:rsidDel="00FD5254">
        <w:rPr>
          <w:rFonts w:ascii="Arial" w:hAnsi="Arial" w:cs="Arial"/>
          <w:spacing w:val="-3"/>
          <w:sz w:val="20"/>
          <w:szCs w:val="20"/>
        </w:rPr>
        <w:t xml:space="preserve"> </w:t>
      </w:r>
      <w:r w:rsidRPr="00950277">
        <w:rPr>
          <w:rFonts w:ascii="Arial" w:hAnsi="Arial" w:cs="Arial"/>
          <w:spacing w:val="-3"/>
          <w:sz w:val="20"/>
          <w:szCs w:val="20"/>
        </w:rPr>
        <w:t xml:space="preserve">su </w:t>
      </w:r>
      <w:r w:rsidR="00950277" w:rsidRPr="008B6274">
        <w:rPr>
          <w:rFonts w:ascii="Arial" w:hAnsi="Arial" w:cs="Arial"/>
          <w:spacing w:val="-3"/>
          <w:sz w:val="20"/>
          <w:szCs w:val="20"/>
        </w:rPr>
        <w:t xml:space="preserve">niži </w:t>
      </w:r>
      <w:r w:rsidRPr="008B6274">
        <w:rPr>
          <w:rFonts w:ascii="Arial" w:hAnsi="Arial" w:cs="Arial"/>
          <w:spacing w:val="-3"/>
          <w:sz w:val="20"/>
          <w:szCs w:val="20"/>
        </w:rPr>
        <w:t xml:space="preserve">za </w:t>
      </w:r>
      <w:r w:rsidR="00950277" w:rsidRPr="008B6274">
        <w:rPr>
          <w:rFonts w:ascii="Arial" w:hAnsi="Arial" w:cs="Arial"/>
          <w:spacing w:val="-3"/>
          <w:sz w:val="20"/>
          <w:szCs w:val="20"/>
        </w:rPr>
        <w:t>8</w:t>
      </w:r>
      <w:r w:rsidR="00C2319D" w:rsidRPr="008B6274">
        <w:rPr>
          <w:rFonts w:ascii="Arial" w:hAnsi="Arial" w:cs="Arial"/>
          <w:spacing w:val="-3"/>
          <w:sz w:val="20"/>
          <w:szCs w:val="20"/>
        </w:rPr>
        <w:t>,</w:t>
      </w:r>
      <w:r w:rsidR="00950277" w:rsidRPr="00950277">
        <w:rPr>
          <w:rFonts w:ascii="Arial" w:hAnsi="Arial" w:cs="Arial"/>
          <w:spacing w:val="-3"/>
          <w:sz w:val="20"/>
          <w:szCs w:val="20"/>
        </w:rPr>
        <w:t>8</w:t>
      </w:r>
      <w:r w:rsidR="00950277" w:rsidRPr="00314B1E">
        <w:rPr>
          <w:rFonts w:ascii="Arial" w:hAnsi="Arial" w:cs="Arial"/>
          <w:spacing w:val="-3"/>
          <w:sz w:val="20"/>
          <w:szCs w:val="20"/>
        </w:rPr>
        <w:t xml:space="preserve"> </w:t>
      </w:r>
      <w:r w:rsidRPr="00314B1E">
        <w:rPr>
          <w:rFonts w:ascii="Arial" w:hAnsi="Arial" w:cs="Arial"/>
          <w:spacing w:val="-3"/>
          <w:sz w:val="20"/>
          <w:szCs w:val="20"/>
        </w:rPr>
        <w:t>posto u odnosu na početak godine.</w:t>
      </w:r>
    </w:p>
    <w:p w14:paraId="1E6579B5" w14:textId="677B53D7" w:rsidR="00AB6FA6" w:rsidRPr="00314B1E" w:rsidRDefault="00AB6FA6" w:rsidP="00AB6FA6">
      <w:pPr>
        <w:jc w:val="both"/>
        <w:rPr>
          <w:rFonts w:ascii="Arial" w:hAnsi="Arial" w:cs="Arial"/>
          <w:spacing w:val="-3"/>
          <w:sz w:val="20"/>
          <w:szCs w:val="20"/>
        </w:rPr>
      </w:pPr>
      <w:r w:rsidRPr="00314B1E">
        <w:rPr>
          <w:rFonts w:ascii="Arial" w:hAnsi="Arial" w:cs="Arial"/>
          <w:spacing w:val="-3"/>
          <w:sz w:val="20"/>
          <w:szCs w:val="20"/>
        </w:rPr>
        <w:t>Na dan 3</w:t>
      </w:r>
      <w:r w:rsidR="0011586A">
        <w:rPr>
          <w:rFonts w:ascii="Arial" w:hAnsi="Arial" w:cs="Arial"/>
          <w:spacing w:val="-3"/>
          <w:sz w:val="20"/>
          <w:szCs w:val="20"/>
        </w:rPr>
        <w:t>1</w:t>
      </w:r>
      <w:r w:rsidRPr="00314B1E">
        <w:rPr>
          <w:rFonts w:ascii="Arial" w:hAnsi="Arial" w:cs="Arial"/>
          <w:spacing w:val="-3"/>
          <w:sz w:val="20"/>
          <w:szCs w:val="20"/>
        </w:rPr>
        <w:t>.</w:t>
      </w:r>
      <w:r w:rsidR="0011586A">
        <w:rPr>
          <w:rFonts w:ascii="Arial" w:hAnsi="Arial" w:cs="Arial"/>
          <w:spacing w:val="-3"/>
          <w:sz w:val="20"/>
          <w:szCs w:val="20"/>
        </w:rPr>
        <w:t>3</w:t>
      </w:r>
      <w:r w:rsidRPr="00314B1E">
        <w:rPr>
          <w:rFonts w:ascii="Arial" w:hAnsi="Arial" w:cs="Arial"/>
          <w:spacing w:val="-3"/>
          <w:sz w:val="20"/>
          <w:szCs w:val="20"/>
        </w:rPr>
        <w:t>.202</w:t>
      </w:r>
      <w:r w:rsidR="0011586A">
        <w:rPr>
          <w:rFonts w:ascii="Arial" w:hAnsi="Arial" w:cs="Arial"/>
          <w:spacing w:val="-3"/>
          <w:sz w:val="20"/>
          <w:szCs w:val="20"/>
        </w:rPr>
        <w:t>6</w:t>
      </w:r>
      <w:r w:rsidRPr="00314B1E">
        <w:rPr>
          <w:rFonts w:ascii="Arial" w:hAnsi="Arial" w:cs="Arial"/>
          <w:spacing w:val="-3"/>
          <w:sz w:val="20"/>
          <w:szCs w:val="20"/>
        </w:rPr>
        <w:t xml:space="preserve">. odnos kreditnih bruto plasmana putem financijskih institucija i izravnih plasmana čini </w:t>
      </w:r>
      <w:bookmarkStart w:id="1" w:name="_Hlk1727746"/>
      <w:r w:rsidR="00950277" w:rsidRPr="008B6274">
        <w:rPr>
          <w:rFonts w:ascii="Arial" w:hAnsi="Arial" w:cs="Arial"/>
          <w:spacing w:val="-3"/>
          <w:sz w:val="20"/>
          <w:szCs w:val="20"/>
        </w:rPr>
        <w:t>30</w:t>
      </w:r>
      <w:r w:rsidRPr="008B6274">
        <w:rPr>
          <w:rFonts w:ascii="Arial" w:hAnsi="Arial" w:cs="Arial"/>
          <w:spacing w:val="-3"/>
          <w:sz w:val="20"/>
          <w:szCs w:val="20"/>
        </w:rPr>
        <w:t xml:space="preserve">% : </w:t>
      </w:r>
      <w:r w:rsidR="00950277" w:rsidRPr="00950277">
        <w:rPr>
          <w:rFonts w:ascii="Arial" w:hAnsi="Arial" w:cs="Arial"/>
          <w:spacing w:val="-3"/>
          <w:sz w:val="20"/>
          <w:szCs w:val="20"/>
        </w:rPr>
        <w:t>70</w:t>
      </w:r>
      <w:r w:rsidRPr="005A6F92">
        <w:rPr>
          <w:rFonts w:ascii="Arial" w:hAnsi="Arial" w:cs="Arial"/>
          <w:spacing w:val="-3"/>
          <w:sz w:val="20"/>
          <w:szCs w:val="20"/>
        </w:rPr>
        <w:t>% (na dan 31.12.202</w:t>
      </w:r>
      <w:r w:rsidR="0011586A">
        <w:rPr>
          <w:rFonts w:ascii="Arial" w:hAnsi="Arial" w:cs="Arial"/>
          <w:spacing w:val="-3"/>
          <w:sz w:val="20"/>
          <w:szCs w:val="20"/>
        </w:rPr>
        <w:t>5</w:t>
      </w:r>
      <w:r w:rsidRPr="005A6F92">
        <w:rPr>
          <w:rFonts w:ascii="Arial" w:hAnsi="Arial" w:cs="Arial"/>
          <w:spacing w:val="-3"/>
          <w:sz w:val="20"/>
          <w:szCs w:val="20"/>
        </w:rPr>
        <w:t>. čini 3</w:t>
      </w:r>
      <w:r w:rsidR="00B17782">
        <w:rPr>
          <w:rFonts w:ascii="Arial" w:hAnsi="Arial" w:cs="Arial"/>
          <w:spacing w:val="-3"/>
          <w:sz w:val="20"/>
          <w:szCs w:val="20"/>
        </w:rPr>
        <w:t>2</w:t>
      </w:r>
      <w:r w:rsidRPr="005A6F92">
        <w:rPr>
          <w:rFonts w:ascii="Arial" w:hAnsi="Arial" w:cs="Arial"/>
          <w:spacing w:val="-3"/>
          <w:sz w:val="20"/>
          <w:szCs w:val="20"/>
        </w:rPr>
        <w:t>% : 6</w:t>
      </w:r>
      <w:r w:rsidR="00B17782">
        <w:rPr>
          <w:rFonts w:ascii="Arial" w:hAnsi="Arial" w:cs="Arial"/>
          <w:spacing w:val="-3"/>
          <w:sz w:val="20"/>
          <w:szCs w:val="20"/>
        </w:rPr>
        <w:t>8</w:t>
      </w:r>
      <w:r w:rsidRPr="005A6F92">
        <w:rPr>
          <w:rFonts w:ascii="Arial" w:hAnsi="Arial" w:cs="Arial"/>
          <w:spacing w:val="-3"/>
          <w:sz w:val="20"/>
          <w:szCs w:val="20"/>
        </w:rPr>
        <w:t>%</w:t>
      </w:r>
      <w:bookmarkEnd w:id="1"/>
      <w:r w:rsidRPr="005A6F92">
        <w:rPr>
          <w:rFonts w:ascii="Arial" w:hAnsi="Arial" w:cs="Arial"/>
          <w:spacing w:val="-3"/>
          <w:sz w:val="20"/>
          <w:szCs w:val="20"/>
        </w:rPr>
        <w:t>).</w:t>
      </w:r>
    </w:p>
    <w:p w14:paraId="12E9C275" w14:textId="77777777" w:rsidR="007575C5" w:rsidRPr="00314B1E" w:rsidRDefault="007575C5" w:rsidP="00937272">
      <w:pPr>
        <w:rPr>
          <w:rFonts w:ascii="Arial" w:hAnsi="Arial" w:cs="Arial"/>
          <w:sz w:val="20"/>
          <w:szCs w:val="20"/>
        </w:rPr>
      </w:pPr>
    </w:p>
    <w:p w14:paraId="1E120B97" w14:textId="77777777" w:rsidR="007575C5" w:rsidRPr="00314B1E" w:rsidRDefault="007575C5" w:rsidP="00937272">
      <w:pPr>
        <w:rPr>
          <w:rFonts w:ascii="Arial" w:hAnsi="Arial" w:cs="Arial"/>
          <w:sz w:val="20"/>
          <w:szCs w:val="20"/>
        </w:rPr>
      </w:pPr>
    </w:p>
    <w:p w14:paraId="6B2DCD4C" w14:textId="77777777" w:rsidR="001D594C" w:rsidRPr="00314B1E" w:rsidRDefault="001D594C" w:rsidP="00937272">
      <w:pPr>
        <w:rPr>
          <w:rFonts w:ascii="Arial" w:hAnsi="Arial" w:cs="Arial"/>
          <w:sz w:val="20"/>
          <w:szCs w:val="20"/>
        </w:rPr>
        <w:sectPr w:rsidR="001D594C" w:rsidRPr="00314B1E" w:rsidSect="00FC05D7">
          <w:footerReference w:type="default" r:id="rId12"/>
          <w:pgSz w:w="11906" w:h="16838"/>
          <w:pgMar w:top="1417" w:right="1417" w:bottom="1417" w:left="1417" w:header="708" w:footer="708" w:gutter="0"/>
          <w:cols w:space="708"/>
          <w:docGrid w:linePitch="360"/>
        </w:sectPr>
      </w:pPr>
    </w:p>
    <w:p w14:paraId="21623525" w14:textId="77777777" w:rsidR="001D594C" w:rsidRPr="00314B1E" w:rsidRDefault="001D594C" w:rsidP="001D594C">
      <w:pPr>
        <w:keepNext/>
        <w:outlineLvl w:val="1"/>
        <w:rPr>
          <w:rFonts w:ascii="Arial" w:hAnsi="Arial" w:cs="Arial"/>
          <w:b/>
          <w:bCs/>
          <w:sz w:val="20"/>
          <w:szCs w:val="20"/>
        </w:rPr>
      </w:pPr>
    </w:p>
    <w:p w14:paraId="2E2435F9" w14:textId="15A2CB69" w:rsidR="001D594C" w:rsidRPr="00314B1E" w:rsidRDefault="001D594C" w:rsidP="001D594C">
      <w:pPr>
        <w:keepNext/>
        <w:outlineLvl w:val="1"/>
        <w:rPr>
          <w:rFonts w:ascii="Arial" w:hAnsi="Arial" w:cs="Arial"/>
          <w:b/>
          <w:bCs/>
          <w:sz w:val="20"/>
          <w:szCs w:val="20"/>
          <w:lang w:eastAsia="x-none"/>
        </w:rPr>
      </w:pPr>
      <w:r w:rsidRPr="00314B1E">
        <w:rPr>
          <w:rFonts w:ascii="Arial" w:hAnsi="Arial" w:cs="Arial"/>
          <w:b/>
          <w:bCs/>
          <w:sz w:val="20"/>
          <w:szCs w:val="20"/>
        </w:rPr>
        <w:t xml:space="preserve">Rezultat </w:t>
      </w:r>
      <w:r w:rsidRPr="00314B1E">
        <w:rPr>
          <w:rFonts w:ascii="Arial" w:hAnsi="Arial" w:cs="Arial"/>
          <w:b/>
          <w:bCs/>
          <w:sz w:val="20"/>
          <w:szCs w:val="20"/>
          <w:lang w:eastAsia="x-none"/>
        </w:rPr>
        <w:t>HBOR-a (nastavak)</w:t>
      </w:r>
    </w:p>
    <w:p w14:paraId="5B3D3831" w14:textId="77777777" w:rsidR="007575C5" w:rsidRPr="00314B1E" w:rsidRDefault="007575C5" w:rsidP="00937272">
      <w:pPr>
        <w:rPr>
          <w:rFonts w:ascii="Arial" w:hAnsi="Arial" w:cs="Arial"/>
          <w:sz w:val="20"/>
          <w:szCs w:val="20"/>
        </w:rPr>
      </w:pPr>
    </w:p>
    <w:p w14:paraId="6126A1A8" w14:textId="77777777" w:rsidR="001D594C" w:rsidRPr="00314B1E" w:rsidRDefault="001D594C" w:rsidP="001D594C">
      <w:pPr>
        <w:tabs>
          <w:tab w:val="left" w:pos="-720"/>
        </w:tabs>
        <w:suppressAutoHyphens/>
        <w:jc w:val="both"/>
        <w:rPr>
          <w:rFonts w:ascii="Arial" w:eastAsia="Times New Roman" w:hAnsi="Arial" w:cs="Arial"/>
          <w:b/>
          <w:i/>
          <w:spacing w:val="-3"/>
          <w:sz w:val="20"/>
          <w:szCs w:val="20"/>
          <w:lang w:eastAsia="hr-HR"/>
        </w:rPr>
      </w:pPr>
      <w:r w:rsidRPr="00314B1E">
        <w:rPr>
          <w:rFonts w:ascii="Arial" w:eastAsia="Times New Roman" w:hAnsi="Arial" w:cs="Arial"/>
          <w:b/>
          <w:i/>
          <w:spacing w:val="-3"/>
          <w:sz w:val="20"/>
          <w:szCs w:val="20"/>
          <w:lang w:eastAsia="hr-HR"/>
        </w:rPr>
        <w:t xml:space="preserve">Ukupne obveze </w:t>
      </w:r>
    </w:p>
    <w:p w14:paraId="22148944" w14:textId="77777777" w:rsidR="001D594C" w:rsidRPr="00314B1E" w:rsidRDefault="001D594C" w:rsidP="001D594C">
      <w:pPr>
        <w:tabs>
          <w:tab w:val="left" w:pos="-720"/>
        </w:tabs>
        <w:suppressAutoHyphens/>
        <w:jc w:val="both"/>
        <w:rPr>
          <w:rFonts w:ascii="Arial" w:eastAsia="Times New Roman" w:hAnsi="Arial" w:cs="Arial"/>
          <w:b/>
          <w:i/>
          <w:spacing w:val="-3"/>
          <w:sz w:val="20"/>
          <w:szCs w:val="20"/>
          <w:lang w:eastAsia="hr-HR"/>
        </w:rPr>
      </w:pPr>
    </w:p>
    <w:p w14:paraId="08E2CA60" w14:textId="14117249" w:rsidR="001D594C" w:rsidRPr="00314B1E" w:rsidRDefault="001D594C" w:rsidP="001D594C">
      <w:pPr>
        <w:tabs>
          <w:tab w:val="left" w:pos="-720"/>
          <w:tab w:val="left" w:pos="426"/>
        </w:tabs>
        <w:suppressAutoHyphens/>
        <w:jc w:val="both"/>
        <w:rPr>
          <w:rFonts w:ascii="Arial" w:eastAsia="Times New Roman" w:hAnsi="Arial" w:cs="Arial"/>
          <w:spacing w:val="-3"/>
          <w:sz w:val="20"/>
          <w:szCs w:val="20"/>
          <w:lang w:eastAsia="hr-HR"/>
        </w:rPr>
      </w:pPr>
      <w:r w:rsidRPr="00987C82">
        <w:rPr>
          <w:rFonts w:ascii="Arial" w:hAnsi="Arial" w:cs="Arial"/>
          <w:spacing w:val="-3"/>
          <w:sz w:val="20"/>
          <w:szCs w:val="20"/>
        </w:rPr>
        <w:t>Stanje ukupnih obveza na dan 3</w:t>
      </w:r>
      <w:r w:rsidR="00B17782">
        <w:rPr>
          <w:rFonts w:ascii="Arial" w:hAnsi="Arial" w:cs="Arial"/>
          <w:spacing w:val="-3"/>
          <w:sz w:val="20"/>
          <w:szCs w:val="20"/>
        </w:rPr>
        <w:t>1</w:t>
      </w:r>
      <w:r w:rsidRPr="00987C82">
        <w:rPr>
          <w:rFonts w:ascii="Arial" w:hAnsi="Arial" w:cs="Arial"/>
          <w:spacing w:val="-3"/>
          <w:sz w:val="20"/>
          <w:szCs w:val="20"/>
        </w:rPr>
        <w:t>.</w:t>
      </w:r>
      <w:r w:rsidR="00B17782">
        <w:rPr>
          <w:rFonts w:ascii="Arial" w:hAnsi="Arial" w:cs="Arial"/>
          <w:spacing w:val="-3"/>
          <w:sz w:val="20"/>
          <w:szCs w:val="20"/>
        </w:rPr>
        <w:t>3</w:t>
      </w:r>
      <w:r w:rsidRPr="00987C82">
        <w:rPr>
          <w:rFonts w:ascii="Arial" w:hAnsi="Arial" w:cs="Arial"/>
          <w:spacing w:val="-3"/>
          <w:sz w:val="20"/>
          <w:szCs w:val="20"/>
        </w:rPr>
        <w:t>.202</w:t>
      </w:r>
      <w:r w:rsidR="00B17782">
        <w:rPr>
          <w:rFonts w:ascii="Arial" w:hAnsi="Arial" w:cs="Arial"/>
          <w:spacing w:val="-3"/>
          <w:sz w:val="20"/>
          <w:szCs w:val="20"/>
        </w:rPr>
        <w:t>6</w:t>
      </w:r>
      <w:r w:rsidRPr="00987C82">
        <w:rPr>
          <w:rFonts w:ascii="Arial" w:hAnsi="Arial" w:cs="Arial"/>
          <w:spacing w:val="-3"/>
          <w:sz w:val="20"/>
          <w:szCs w:val="20"/>
        </w:rPr>
        <w:t xml:space="preserve">. iznosi </w:t>
      </w:r>
      <w:r w:rsidR="00950277" w:rsidRPr="00950277">
        <w:rPr>
          <w:rFonts w:ascii="Arial" w:hAnsi="Arial" w:cs="Arial"/>
          <w:spacing w:val="-3"/>
          <w:sz w:val="20"/>
          <w:szCs w:val="20"/>
        </w:rPr>
        <w:t>2.416,7</w:t>
      </w:r>
      <w:r w:rsidR="00950277">
        <w:rPr>
          <w:rFonts w:ascii="Arial" w:hAnsi="Arial" w:cs="Arial"/>
          <w:spacing w:val="-3"/>
          <w:sz w:val="20"/>
          <w:szCs w:val="20"/>
        </w:rPr>
        <w:t xml:space="preserve"> </w:t>
      </w:r>
      <w:r w:rsidRPr="00987C82">
        <w:rPr>
          <w:rFonts w:ascii="Arial" w:hAnsi="Arial" w:cs="Arial"/>
          <w:spacing w:val="-3"/>
          <w:sz w:val="20"/>
          <w:szCs w:val="20"/>
        </w:rPr>
        <w:t xml:space="preserve">milijuna eura i </w:t>
      </w:r>
      <w:r w:rsidRPr="00950277">
        <w:rPr>
          <w:rFonts w:ascii="Arial" w:hAnsi="Arial" w:cs="Arial"/>
          <w:spacing w:val="-3"/>
          <w:sz w:val="20"/>
          <w:szCs w:val="20"/>
        </w:rPr>
        <w:t xml:space="preserve">čini </w:t>
      </w:r>
      <w:r w:rsidRPr="008B6274">
        <w:rPr>
          <w:rFonts w:ascii="Arial" w:hAnsi="Arial" w:cs="Arial"/>
          <w:spacing w:val="-3"/>
          <w:sz w:val="20"/>
          <w:szCs w:val="20"/>
        </w:rPr>
        <w:t>60,</w:t>
      </w:r>
      <w:r w:rsidR="00950277" w:rsidRPr="00950277">
        <w:rPr>
          <w:rFonts w:ascii="Arial" w:hAnsi="Arial" w:cs="Arial"/>
          <w:spacing w:val="-3"/>
          <w:sz w:val="20"/>
          <w:szCs w:val="20"/>
        </w:rPr>
        <w:t>3</w:t>
      </w:r>
      <w:r w:rsidR="00950277" w:rsidRPr="00987C82">
        <w:rPr>
          <w:rFonts w:ascii="Arial" w:hAnsi="Arial" w:cs="Arial"/>
          <w:spacing w:val="-3"/>
          <w:sz w:val="20"/>
          <w:szCs w:val="20"/>
        </w:rPr>
        <w:t xml:space="preserve"> </w:t>
      </w:r>
      <w:r w:rsidRPr="00987C82">
        <w:rPr>
          <w:rFonts w:ascii="Arial" w:hAnsi="Arial" w:cs="Arial"/>
          <w:spacing w:val="-3"/>
          <w:sz w:val="20"/>
          <w:szCs w:val="20"/>
        </w:rPr>
        <w:t xml:space="preserve">posto ukupnih obveza i kapitala i rezervi. Najveći iznos ukupnih obveza čine kreditna zaduženja HBOR-a u ukupnom iznosu od </w:t>
      </w:r>
      <w:r w:rsidR="00950277" w:rsidRPr="00950277">
        <w:rPr>
          <w:rFonts w:ascii="Arial" w:hAnsi="Arial" w:cs="Arial"/>
          <w:spacing w:val="-3"/>
          <w:sz w:val="20"/>
          <w:szCs w:val="20"/>
        </w:rPr>
        <w:t>2.217,2</w:t>
      </w:r>
      <w:r w:rsidR="00950277">
        <w:rPr>
          <w:rFonts w:ascii="Arial" w:hAnsi="Arial" w:cs="Arial"/>
          <w:spacing w:val="-3"/>
          <w:sz w:val="20"/>
          <w:szCs w:val="20"/>
        </w:rPr>
        <w:t xml:space="preserve"> </w:t>
      </w:r>
      <w:r w:rsidRPr="00987C82">
        <w:rPr>
          <w:rFonts w:ascii="Arial" w:hAnsi="Arial" w:cs="Arial"/>
          <w:spacing w:val="-3"/>
          <w:sz w:val="20"/>
          <w:szCs w:val="20"/>
        </w:rPr>
        <w:t>milijuna eura.</w:t>
      </w:r>
      <w:r w:rsidRPr="00314B1E">
        <w:rPr>
          <w:rFonts w:ascii="Arial" w:hAnsi="Arial" w:cs="Arial"/>
          <w:spacing w:val="-3"/>
          <w:sz w:val="20"/>
          <w:szCs w:val="20"/>
        </w:rPr>
        <w:t xml:space="preserve"> </w:t>
      </w:r>
    </w:p>
    <w:p w14:paraId="7F7A8216" w14:textId="77777777" w:rsidR="001D594C" w:rsidRPr="00314B1E" w:rsidRDefault="001D594C" w:rsidP="001D594C">
      <w:pPr>
        <w:tabs>
          <w:tab w:val="left" w:pos="-720"/>
        </w:tabs>
        <w:suppressAutoHyphens/>
        <w:jc w:val="both"/>
        <w:rPr>
          <w:rFonts w:ascii="Arial" w:hAnsi="Arial" w:cs="Arial"/>
          <w:spacing w:val="-3"/>
          <w:sz w:val="20"/>
          <w:szCs w:val="20"/>
        </w:rPr>
      </w:pPr>
    </w:p>
    <w:p w14:paraId="19DD958F" w14:textId="5C975651" w:rsidR="001D594C" w:rsidRPr="00314B1E" w:rsidRDefault="001D594C" w:rsidP="001D594C">
      <w:pPr>
        <w:tabs>
          <w:tab w:val="left" w:pos="-720"/>
        </w:tabs>
        <w:suppressAutoHyphens/>
        <w:jc w:val="both"/>
        <w:rPr>
          <w:rFonts w:ascii="Arial" w:hAnsi="Arial" w:cs="Arial"/>
          <w:spacing w:val="-3"/>
          <w:sz w:val="20"/>
          <w:szCs w:val="20"/>
        </w:rPr>
      </w:pPr>
      <w:r w:rsidRPr="00BD3D5D">
        <w:rPr>
          <w:rFonts w:ascii="Arial" w:hAnsi="Arial" w:cs="Arial"/>
          <w:spacing w:val="-3"/>
          <w:sz w:val="20"/>
          <w:szCs w:val="20"/>
        </w:rPr>
        <w:t xml:space="preserve">Obveze po </w:t>
      </w:r>
      <w:r w:rsidRPr="0027054B">
        <w:rPr>
          <w:rFonts w:ascii="Arial" w:hAnsi="Arial" w:cs="Arial"/>
          <w:spacing w:val="-3"/>
          <w:sz w:val="20"/>
          <w:szCs w:val="20"/>
        </w:rPr>
        <w:t xml:space="preserve">kreditima </w:t>
      </w:r>
      <w:r w:rsidRPr="008B6274">
        <w:rPr>
          <w:rFonts w:ascii="Arial" w:hAnsi="Arial" w:cs="Arial"/>
          <w:spacing w:val="-3"/>
          <w:sz w:val="20"/>
          <w:szCs w:val="20"/>
        </w:rPr>
        <w:t>smanjene</w:t>
      </w:r>
      <w:r w:rsidRPr="0027054B">
        <w:rPr>
          <w:rFonts w:ascii="Arial" w:hAnsi="Arial" w:cs="Arial"/>
          <w:spacing w:val="-3"/>
          <w:sz w:val="20"/>
          <w:szCs w:val="20"/>
        </w:rPr>
        <w:t xml:space="preserve"> su u odnosu na početak godine za </w:t>
      </w:r>
      <w:r w:rsidR="00950277" w:rsidRPr="008B6274">
        <w:rPr>
          <w:rFonts w:ascii="Arial" w:hAnsi="Arial" w:cs="Arial"/>
          <w:spacing w:val="-3"/>
          <w:sz w:val="20"/>
          <w:szCs w:val="20"/>
        </w:rPr>
        <w:t>0</w:t>
      </w:r>
      <w:r w:rsidR="00BD3D5D" w:rsidRPr="008B6274">
        <w:rPr>
          <w:rFonts w:ascii="Arial" w:hAnsi="Arial" w:cs="Arial"/>
          <w:spacing w:val="-3"/>
          <w:sz w:val="20"/>
          <w:szCs w:val="20"/>
        </w:rPr>
        <w:t>,</w:t>
      </w:r>
      <w:r w:rsidR="00950277" w:rsidRPr="0027054B">
        <w:rPr>
          <w:rFonts w:ascii="Arial" w:hAnsi="Arial" w:cs="Arial"/>
          <w:spacing w:val="-3"/>
          <w:sz w:val="20"/>
          <w:szCs w:val="20"/>
        </w:rPr>
        <w:t xml:space="preserve">6 </w:t>
      </w:r>
      <w:r w:rsidRPr="0027054B">
        <w:rPr>
          <w:rFonts w:ascii="Arial" w:hAnsi="Arial" w:cs="Arial"/>
          <w:spacing w:val="-3"/>
          <w:sz w:val="20"/>
          <w:szCs w:val="20"/>
        </w:rPr>
        <w:t>posto, a promjene po ovim obvezama daju se u tabeli u nastavku:</w:t>
      </w:r>
    </w:p>
    <w:p w14:paraId="64BF4352" w14:textId="77777777" w:rsidR="001D594C" w:rsidRPr="00314B1E" w:rsidRDefault="001D594C" w:rsidP="001D594C">
      <w:pPr>
        <w:tabs>
          <w:tab w:val="left" w:pos="-720"/>
        </w:tabs>
        <w:suppressAutoHyphens/>
        <w:jc w:val="both"/>
        <w:rPr>
          <w:rFonts w:ascii="Arial" w:hAnsi="Arial" w:cs="Arial"/>
          <w:spacing w:val="-3"/>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684"/>
      </w:tblGrid>
      <w:tr w:rsidR="00314B1E" w:rsidRPr="00314B1E" w14:paraId="3D39722A" w14:textId="77777777" w:rsidTr="00022CEB">
        <w:trPr>
          <w:trHeight w:val="295"/>
        </w:trPr>
        <w:tc>
          <w:tcPr>
            <w:tcW w:w="6379" w:type="dxa"/>
            <w:vAlign w:val="bottom"/>
          </w:tcPr>
          <w:p w14:paraId="18869FB8" w14:textId="77777777" w:rsidR="001D594C" w:rsidRPr="00314B1E" w:rsidRDefault="001D594C" w:rsidP="00022CEB">
            <w:pPr>
              <w:tabs>
                <w:tab w:val="left" w:pos="-720"/>
              </w:tabs>
              <w:suppressAutoHyphens/>
              <w:rPr>
                <w:rFonts w:ascii="Arial" w:hAnsi="Arial" w:cs="Arial"/>
                <w:spacing w:val="-3"/>
                <w:sz w:val="20"/>
                <w:szCs w:val="20"/>
              </w:rPr>
            </w:pPr>
          </w:p>
        </w:tc>
        <w:tc>
          <w:tcPr>
            <w:tcW w:w="2684" w:type="dxa"/>
            <w:vAlign w:val="bottom"/>
          </w:tcPr>
          <w:p w14:paraId="7FAA2424" w14:textId="77777777" w:rsidR="001D594C" w:rsidRPr="00314B1E" w:rsidRDefault="001D594C" w:rsidP="00022CEB">
            <w:pPr>
              <w:tabs>
                <w:tab w:val="left" w:pos="-720"/>
              </w:tabs>
              <w:suppressAutoHyphens/>
              <w:jc w:val="right"/>
              <w:rPr>
                <w:rFonts w:ascii="Arial" w:hAnsi="Arial" w:cs="Arial"/>
                <w:spacing w:val="-3"/>
                <w:sz w:val="20"/>
                <w:szCs w:val="20"/>
              </w:rPr>
            </w:pPr>
            <w:r w:rsidRPr="00314B1E">
              <w:rPr>
                <w:rFonts w:ascii="Arial" w:hAnsi="Arial" w:cs="Arial"/>
                <w:spacing w:val="-3"/>
                <w:sz w:val="20"/>
                <w:szCs w:val="20"/>
              </w:rPr>
              <w:t>(u milijunima eura)</w:t>
            </w:r>
          </w:p>
        </w:tc>
      </w:tr>
      <w:tr w:rsidR="00314B1E" w:rsidRPr="005F3D1A" w14:paraId="0C1316BF" w14:textId="77777777" w:rsidTr="00022CEB">
        <w:trPr>
          <w:trHeight w:val="326"/>
        </w:trPr>
        <w:tc>
          <w:tcPr>
            <w:tcW w:w="6379" w:type="dxa"/>
            <w:vAlign w:val="bottom"/>
          </w:tcPr>
          <w:p w14:paraId="5FDD7D1D" w14:textId="77777777" w:rsidR="001D594C" w:rsidRPr="00314B1E" w:rsidRDefault="001D594C" w:rsidP="00022CEB">
            <w:pPr>
              <w:tabs>
                <w:tab w:val="left" w:pos="-720"/>
              </w:tabs>
              <w:suppressAutoHyphens/>
              <w:rPr>
                <w:rFonts w:ascii="Arial" w:hAnsi="Arial" w:cs="Arial"/>
                <w:spacing w:val="-3"/>
                <w:sz w:val="20"/>
                <w:szCs w:val="20"/>
              </w:rPr>
            </w:pPr>
            <w:r w:rsidRPr="00314B1E">
              <w:rPr>
                <w:rFonts w:ascii="Arial" w:hAnsi="Arial" w:cs="Arial"/>
                <w:spacing w:val="-3"/>
                <w:sz w:val="20"/>
                <w:szCs w:val="20"/>
              </w:rPr>
              <w:t xml:space="preserve">- povlačenje sredstava zaduženja </w:t>
            </w:r>
          </w:p>
        </w:tc>
        <w:tc>
          <w:tcPr>
            <w:tcW w:w="2684" w:type="dxa"/>
            <w:vAlign w:val="bottom"/>
          </w:tcPr>
          <w:p w14:paraId="4F15A2CB" w14:textId="44A6DC39" w:rsidR="001D594C" w:rsidRPr="008B6274" w:rsidRDefault="0027054B" w:rsidP="00022CEB">
            <w:pPr>
              <w:tabs>
                <w:tab w:val="left" w:pos="-720"/>
              </w:tabs>
              <w:suppressAutoHyphens/>
              <w:jc w:val="right"/>
              <w:rPr>
                <w:rFonts w:ascii="Arial" w:hAnsi="Arial" w:cs="Arial"/>
                <w:spacing w:val="-3"/>
                <w:sz w:val="20"/>
                <w:szCs w:val="20"/>
              </w:rPr>
            </w:pPr>
            <w:r w:rsidRPr="008B6274">
              <w:rPr>
                <w:rFonts w:ascii="Arial" w:hAnsi="Arial" w:cs="Arial"/>
                <w:spacing w:val="-3"/>
                <w:sz w:val="20"/>
                <w:szCs w:val="20"/>
              </w:rPr>
              <w:t>70</w:t>
            </w:r>
            <w:r w:rsidR="005F3D1A" w:rsidRPr="008B6274">
              <w:rPr>
                <w:rFonts w:ascii="Arial" w:hAnsi="Arial" w:cs="Arial"/>
                <w:spacing w:val="-3"/>
                <w:sz w:val="20"/>
                <w:szCs w:val="20"/>
              </w:rPr>
              <w:t>,</w:t>
            </w:r>
            <w:r w:rsidRPr="008B6274">
              <w:rPr>
                <w:rFonts w:ascii="Arial" w:hAnsi="Arial" w:cs="Arial"/>
                <w:spacing w:val="-3"/>
                <w:sz w:val="20"/>
                <w:szCs w:val="20"/>
              </w:rPr>
              <w:t>5</w:t>
            </w:r>
          </w:p>
        </w:tc>
      </w:tr>
      <w:tr w:rsidR="00314B1E" w:rsidRPr="00A25A88" w14:paraId="0EAF119B" w14:textId="77777777" w:rsidTr="00022CEB">
        <w:tc>
          <w:tcPr>
            <w:tcW w:w="6379" w:type="dxa"/>
          </w:tcPr>
          <w:p w14:paraId="535C5E6C" w14:textId="77777777" w:rsidR="001D594C" w:rsidRPr="00314B1E" w:rsidRDefault="001D594C" w:rsidP="00022CEB">
            <w:pPr>
              <w:tabs>
                <w:tab w:val="left" w:pos="-720"/>
              </w:tabs>
              <w:suppressAutoHyphens/>
              <w:jc w:val="both"/>
              <w:rPr>
                <w:rFonts w:ascii="Arial" w:hAnsi="Arial" w:cs="Arial"/>
                <w:spacing w:val="-3"/>
                <w:sz w:val="20"/>
                <w:szCs w:val="20"/>
              </w:rPr>
            </w:pPr>
            <w:r w:rsidRPr="00314B1E">
              <w:rPr>
                <w:rFonts w:ascii="Arial" w:hAnsi="Arial" w:cs="Arial"/>
                <w:spacing w:val="-3"/>
                <w:sz w:val="20"/>
                <w:szCs w:val="20"/>
              </w:rPr>
              <w:t xml:space="preserve">- otplate zaduženja </w:t>
            </w:r>
          </w:p>
        </w:tc>
        <w:tc>
          <w:tcPr>
            <w:tcW w:w="2684" w:type="dxa"/>
          </w:tcPr>
          <w:p w14:paraId="199F488D" w14:textId="6B9DD1DE" w:rsidR="001D594C" w:rsidRPr="008B6274" w:rsidRDefault="001D594C" w:rsidP="00022CEB">
            <w:pPr>
              <w:tabs>
                <w:tab w:val="left" w:pos="-720"/>
              </w:tabs>
              <w:suppressAutoHyphens/>
              <w:jc w:val="right"/>
              <w:rPr>
                <w:rFonts w:ascii="Arial" w:hAnsi="Arial" w:cs="Arial"/>
                <w:spacing w:val="-3"/>
                <w:sz w:val="20"/>
                <w:szCs w:val="20"/>
              </w:rPr>
            </w:pPr>
            <w:r w:rsidRPr="008B6274">
              <w:rPr>
                <w:rFonts w:ascii="Arial" w:hAnsi="Arial" w:cs="Arial"/>
                <w:spacing w:val="-3"/>
                <w:sz w:val="20"/>
                <w:szCs w:val="20"/>
              </w:rPr>
              <w:t>(</w:t>
            </w:r>
            <w:r w:rsidR="0027054B" w:rsidRPr="008B6274">
              <w:rPr>
                <w:rFonts w:ascii="Arial" w:hAnsi="Arial" w:cs="Arial"/>
                <w:spacing w:val="-3"/>
                <w:sz w:val="20"/>
                <w:szCs w:val="20"/>
              </w:rPr>
              <w:t>86</w:t>
            </w:r>
            <w:r w:rsidR="00A25A88" w:rsidRPr="008B6274">
              <w:rPr>
                <w:rFonts w:ascii="Arial" w:hAnsi="Arial" w:cs="Arial"/>
                <w:spacing w:val="-3"/>
                <w:sz w:val="20"/>
                <w:szCs w:val="20"/>
              </w:rPr>
              <w:t>,</w:t>
            </w:r>
            <w:r w:rsidR="0027054B" w:rsidRPr="008B6274">
              <w:rPr>
                <w:rFonts w:ascii="Arial" w:hAnsi="Arial" w:cs="Arial"/>
                <w:spacing w:val="-3"/>
                <w:sz w:val="20"/>
                <w:szCs w:val="20"/>
              </w:rPr>
              <w:t>3</w:t>
            </w:r>
            <w:r w:rsidRPr="008B6274">
              <w:rPr>
                <w:rFonts w:ascii="Arial" w:hAnsi="Arial" w:cs="Arial"/>
                <w:spacing w:val="-3"/>
                <w:sz w:val="20"/>
                <w:szCs w:val="20"/>
              </w:rPr>
              <w:t>)</w:t>
            </w:r>
          </w:p>
        </w:tc>
      </w:tr>
      <w:tr w:rsidR="00314B1E" w:rsidRPr="00A25A88" w14:paraId="18B86BAC" w14:textId="77777777" w:rsidTr="00A25A88">
        <w:tc>
          <w:tcPr>
            <w:tcW w:w="6379" w:type="dxa"/>
          </w:tcPr>
          <w:p w14:paraId="6D432C9D" w14:textId="77777777" w:rsidR="001D594C" w:rsidRPr="00314B1E" w:rsidRDefault="001D594C" w:rsidP="00022CEB">
            <w:pPr>
              <w:tabs>
                <w:tab w:val="left" w:pos="-720"/>
              </w:tabs>
              <w:suppressAutoHyphens/>
              <w:jc w:val="both"/>
              <w:rPr>
                <w:rFonts w:ascii="Arial" w:hAnsi="Arial" w:cs="Arial"/>
                <w:spacing w:val="-3"/>
                <w:sz w:val="20"/>
                <w:szCs w:val="20"/>
              </w:rPr>
            </w:pPr>
            <w:r w:rsidRPr="00314B1E">
              <w:rPr>
                <w:rFonts w:ascii="Arial" w:hAnsi="Arial" w:cs="Arial"/>
                <w:spacing w:val="-3"/>
                <w:sz w:val="20"/>
                <w:szCs w:val="20"/>
              </w:rPr>
              <w:t>- tečajne razlike</w:t>
            </w:r>
          </w:p>
        </w:tc>
        <w:tc>
          <w:tcPr>
            <w:tcW w:w="2684" w:type="dxa"/>
          </w:tcPr>
          <w:p w14:paraId="451383E9" w14:textId="20892D82" w:rsidR="001D594C" w:rsidRPr="008B6274" w:rsidRDefault="0027054B" w:rsidP="00022CEB">
            <w:pPr>
              <w:tabs>
                <w:tab w:val="left" w:pos="-720"/>
              </w:tabs>
              <w:suppressAutoHyphens/>
              <w:jc w:val="right"/>
              <w:rPr>
                <w:rFonts w:ascii="Arial" w:hAnsi="Arial" w:cs="Arial"/>
                <w:spacing w:val="-3"/>
                <w:sz w:val="20"/>
                <w:szCs w:val="20"/>
              </w:rPr>
            </w:pPr>
            <w:r w:rsidRPr="008B6274">
              <w:rPr>
                <w:rFonts w:ascii="Arial" w:hAnsi="Arial" w:cs="Arial"/>
                <w:spacing w:val="-3"/>
                <w:sz w:val="20"/>
                <w:szCs w:val="20"/>
              </w:rPr>
              <w:t>0,3</w:t>
            </w:r>
          </w:p>
        </w:tc>
      </w:tr>
      <w:tr w:rsidR="00314B1E" w:rsidRPr="00A25A88" w14:paraId="58D790E5" w14:textId="77777777" w:rsidTr="00A25A88">
        <w:tc>
          <w:tcPr>
            <w:tcW w:w="6379" w:type="dxa"/>
            <w:tcBorders>
              <w:bottom w:val="single" w:sz="4" w:space="0" w:color="auto"/>
            </w:tcBorders>
          </w:tcPr>
          <w:p w14:paraId="760759C8" w14:textId="77777777" w:rsidR="001D594C" w:rsidRPr="00314B1E" w:rsidRDefault="001D594C" w:rsidP="00022CEB">
            <w:pPr>
              <w:tabs>
                <w:tab w:val="left" w:pos="-720"/>
              </w:tabs>
              <w:suppressAutoHyphens/>
              <w:jc w:val="both"/>
              <w:rPr>
                <w:rFonts w:ascii="Arial" w:hAnsi="Arial" w:cs="Arial"/>
                <w:spacing w:val="-3"/>
                <w:sz w:val="20"/>
                <w:szCs w:val="20"/>
              </w:rPr>
            </w:pPr>
            <w:r w:rsidRPr="00314B1E">
              <w:rPr>
                <w:rFonts w:ascii="Arial" w:hAnsi="Arial" w:cs="Arial"/>
                <w:spacing w:val="-3"/>
                <w:sz w:val="20"/>
                <w:szCs w:val="20"/>
              </w:rPr>
              <w:t>- ostali obračuni*</w:t>
            </w:r>
          </w:p>
        </w:tc>
        <w:tc>
          <w:tcPr>
            <w:tcW w:w="2684" w:type="dxa"/>
            <w:tcBorders>
              <w:bottom w:val="single" w:sz="4" w:space="0" w:color="auto"/>
            </w:tcBorders>
          </w:tcPr>
          <w:p w14:paraId="130C459F" w14:textId="49A39171" w:rsidR="001D594C" w:rsidRPr="008B6274" w:rsidRDefault="0027054B" w:rsidP="00022CEB">
            <w:pPr>
              <w:tabs>
                <w:tab w:val="left" w:pos="-720"/>
              </w:tabs>
              <w:suppressAutoHyphens/>
              <w:jc w:val="right"/>
              <w:rPr>
                <w:rFonts w:ascii="Arial" w:hAnsi="Arial" w:cs="Arial"/>
                <w:spacing w:val="-3"/>
                <w:sz w:val="20"/>
                <w:szCs w:val="20"/>
              </w:rPr>
            </w:pPr>
            <w:r w:rsidRPr="008B6274">
              <w:rPr>
                <w:rFonts w:ascii="Arial" w:hAnsi="Arial" w:cs="Arial"/>
                <w:spacing w:val="-3"/>
                <w:sz w:val="20"/>
                <w:szCs w:val="20"/>
              </w:rPr>
              <w:t>2,4</w:t>
            </w:r>
          </w:p>
        </w:tc>
      </w:tr>
      <w:tr w:rsidR="00314B1E" w:rsidRPr="00314B1E" w14:paraId="146328EC" w14:textId="77777777" w:rsidTr="00022CEB">
        <w:tc>
          <w:tcPr>
            <w:tcW w:w="6379" w:type="dxa"/>
            <w:tcBorders>
              <w:top w:val="single" w:sz="4" w:space="0" w:color="auto"/>
            </w:tcBorders>
          </w:tcPr>
          <w:p w14:paraId="60DE7A81" w14:textId="77777777" w:rsidR="001D594C" w:rsidRPr="00314B1E" w:rsidRDefault="001D594C" w:rsidP="00022CEB">
            <w:pPr>
              <w:tabs>
                <w:tab w:val="left" w:pos="-720"/>
              </w:tabs>
              <w:suppressAutoHyphens/>
              <w:jc w:val="both"/>
              <w:rPr>
                <w:rFonts w:ascii="Arial" w:hAnsi="Arial" w:cs="Arial"/>
                <w:b/>
                <w:spacing w:val="-3"/>
                <w:sz w:val="20"/>
                <w:szCs w:val="20"/>
              </w:rPr>
            </w:pPr>
            <w:r w:rsidRPr="00314B1E">
              <w:rPr>
                <w:rFonts w:ascii="Arial" w:hAnsi="Arial" w:cs="Arial"/>
                <w:b/>
                <w:spacing w:val="-3"/>
                <w:sz w:val="20"/>
                <w:szCs w:val="20"/>
              </w:rPr>
              <w:t>Ukupno promjene</w:t>
            </w:r>
          </w:p>
        </w:tc>
        <w:tc>
          <w:tcPr>
            <w:tcW w:w="2684" w:type="dxa"/>
            <w:tcBorders>
              <w:top w:val="single" w:sz="4" w:space="0" w:color="auto"/>
            </w:tcBorders>
          </w:tcPr>
          <w:p w14:paraId="520E947C" w14:textId="7E803C79" w:rsidR="001D594C" w:rsidRPr="008B6274" w:rsidRDefault="001D594C" w:rsidP="00022CEB">
            <w:pPr>
              <w:tabs>
                <w:tab w:val="left" w:pos="-720"/>
              </w:tabs>
              <w:suppressAutoHyphens/>
              <w:jc w:val="right"/>
              <w:rPr>
                <w:rFonts w:ascii="Arial" w:hAnsi="Arial" w:cs="Arial"/>
                <w:b/>
                <w:spacing w:val="-3"/>
                <w:sz w:val="20"/>
                <w:szCs w:val="20"/>
              </w:rPr>
            </w:pPr>
            <w:r w:rsidRPr="008B6274">
              <w:rPr>
                <w:rFonts w:ascii="Arial" w:hAnsi="Arial" w:cs="Arial"/>
                <w:b/>
                <w:spacing w:val="-3"/>
                <w:sz w:val="20"/>
                <w:szCs w:val="20"/>
              </w:rPr>
              <w:t>(</w:t>
            </w:r>
            <w:r w:rsidR="0027054B" w:rsidRPr="008B6274">
              <w:rPr>
                <w:rFonts w:ascii="Arial" w:hAnsi="Arial" w:cs="Arial"/>
                <w:b/>
                <w:spacing w:val="-3"/>
                <w:sz w:val="20"/>
                <w:szCs w:val="20"/>
              </w:rPr>
              <w:t>13</w:t>
            </w:r>
            <w:r w:rsidR="005F3D1A" w:rsidRPr="008B6274">
              <w:rPr>
                <w:rFonts w:ascii="Arial" w:hAnsi="Arial" w:cs="Arial"/>
                <w:b/>
                <w:spacing w:val="-3"/>
                <w:sz w:val="20"/>
                <w:szCs w:val="20"/>
              </w:rPr>
              <w:t>,</w:t>
            </w:r>
            <w:r w:rsidR="0027054B" w:rsidRPr="008B6274">
              <w:rPr>
                <w:rFonts w:ascii="Arial" w:hAnsi="Arial" w:cs="Arial"/>
                <w:b/>
                <w:spacing w:val="-3"/>
                <w:sz w:val="20"/>
                <w:szCs w:val="20"/>
              </w:rPr>
              <w:t>1)</w:t>
            </w:r>
          </w:p>
        </w:tc>
      </w:tr>
      <w:tr w:rsidR="00314B1E" w:rsidRPr="00314B1E" w14:paraId="1A51E712" w14:textId="77777777" w:rsidTr="00022CEB">
        <w:tc>
          <w:tcPr>
            <w:tcW w:w="6379" w:type="dxa"/>
            <w:tcBorders>
              <w:top w:val="single" w:sz="4" w:space="0" w:color="auto"/>
            </w:tcBorders>
          </w:tcPr>
          <w:p w14:paraId="3B25B156" w14:textId="77777777" w:rsidR="001D594C" w:rsidRPr="00314B1E" w:rsidRDefault="001D594C" w:rsidP="00022CEB">
            <w:pPr>
              <w:tabs>
                <w:tab w:val="left" w:pos="-720"/>
              </w:tabs>
              <w:suppressAutoHyphens/>
              <w:jc w:val="both"/>
              <w:rPr>
                <w:rFonts w:ascii="Arial" w:hAnsi="Arial" w:cs="Arial"/>
                <w:b/>
                <w:spacing w:val="-3"/>
                <w:sz w:val="20"/>
                <w:szCs w:val="20"/>
              </w:rPr>
            </w:pPr>
          </w:p>
        </w:tc>
        <w:tc>
          <w:tcPr>
            <w:tcW w:w="2684" w:type="dxa"/>
            <w:tcBorders>
              <w:top w:val="single" w:sz="4" w:space="0" w:color="auto"/>
            </w:tcBorders>
          </w:tcPr>
          <w:p w14:paraId="301114A6" w14:textId="77777777" w:rsidR="001D594C" w:rsidRPr="00314B1E" w:rsidRDefault="001D594C" w:rsidP="00022CEB">
            <w:pPr>
              <w:tabs>
                <w:tab w:val="left" w:pos="-720"/>
              </w:tabs>
              <w:suppressAutoHyphens/>
              <w:jc w:val="right"/>
              <w:rPr>
                <w:rFonts w:ascii="Arial" w:hAnsi="Arial" w:cs="Arial"/>
                <w:b/>
                <w:spacing w:val="-3"/>
                <w:sz w:val="20"/>
                <w:szCs w:val="20"/>
              </w:rPr>
            </w:pPr>
          </w:p>
        </w:tc>
      </w:tr>
      <w:tr w:rsidR="001D594C" w:rsidRPr="00314B1E" w14:paraId="32BA029A" w14:textId="77777777" w:rsidTr="00022CEB">
        <w:tc>
          <w:tcPr>
            <w:tcW w:w="9063" w:type="dxa"/>
            <w:gridSpan w:val="2"/>
          </w:tcPr>
          <w:p w14:paraId="531A4AF2" w14:textId="77777777" w:rsidR="001D594C" w:rsidRPr="00314B1E" w:rsidRDefault="001D594C" w:rsidP="00022CEB">
            <w:pPr>
              <w:tabs>
                <w:tab w:val="left" w:pos="-720"/>
              </w:tabs>
              <w:suppressAutoHyphens/>
              <w:jc w:val="both"/>
              <w:rPr>
                <w:rFonts w:ascii="Arial" w:hAnsi="Arial" w:cs="Arial"/>
                <w:i/>
                <w:spacing w:val="-3"/>
                <w:sz w:val="20"/>
                <w:szCs w:val="20"/>
              </w:rPr>
            </w:pPr>
            <w:r w:rsidRPr="00314B1E">
              <w:rPr>
                <w:rFonts w:ascii="Arial" w:hAnsi="Arial" w:cs="Arial"/>
                <w:i/>
                <w:spacing w:val="-3"/>
                <w:sz w:val="20"/>
                <w:szCs w:val="20"/>
              </w:rPr>
              <w:t>*Ostali obračuni odnose se na promjene iznosa nedospjele kamate i odgođene naknade.</w:t>
            </w:r>
          </w:p>
        </w:tc>
      </w:tr>
    </w:tbl>
    <w:p w14:paraId="25029BDF" w14:textId="77777777" w:rsidR="001D594C" w:rsidRPr="00314B1E" w:rsidRDefault="001D594C" w:rsidP="001D594C">
      <w:pPr>
        <w:tabs>
          <w:tab w:val="left" w:pos="-720"/>
        </w:tabs>
        <w:suppressAutoHyphens/>
        <w:jc w:val="both"/>
        <w:rPr>
          <w:rFonts w:ascii="Arial" w:eastAsia="Times New Roman" w:hAnsi="Arial" w:cs="Arial"/>
          <w:sz w:val="20"/>
          <w:szCs w:val="20"/>
          <w:lang w:eastAsia="hr-HR"/>
        </w:rPr>
      </w:pPr>
    </w:p>
    <w:p w14:paraId="1858E32C" w14:textId="77777777" w:rsidR="00D55E11" w:rsidRDefault="00D55E11" w:rsidP="001D594C">
      <w:pPr>
        <w:jc w:val="both"/>
        <w:rPr>
          <w:rFonts w:ascii="Arial" w:hAnsi="Arial" w:cs="Arial"/>
          <w:sz w:val="20"/>
          <w:szCs w:val="20"/>
        </w:rPr>
      </w:pPr>
    </w:p>
    <w:p w14:paraId="6FA7B030" w14:textId="2D09859F" w:rsidR="00D55E11" w:rsidRPr="00F24BC8" w:rsidRDefault="00D55E11" w:rsidP="00D55E11">
      <w:pPr>
        <w:jc w:val="both"/>
        <w:rPr>
          <w:rFonts w:ascii="Arial" w:hAnsi="Arial" w:cs="Arial"/>
          <w:color w:val="000000" w:themeColor="text1"/>
          <w:sz w:val="20"/>
          <w:szCs w:val="20"/>
        </w:rPr>
      </w:pPr>
      <w:r>
        <w:rPr>
          <w:rFonts w:ascii="Arial" w:hAnsi="Arial" w:cs="Arial"/>
          <w:color w:val="000000" w:themeColor="text1"/>
          <w:sz w:val="20"/>
          <w:szCs w:val="20"/>
        </w:rPr>
        <w:t>D</w:t>
      </w:r>
      <w:r w:rsidRPr="00F24BC8">
        <w:rPr>
          <w:rFonts w:ascii="Arial" w:hAnsi="Arial" w:cs="Arial"/>
          <w:color w:val="000000" w:themeColor="text1"/>
          <w:sz w:val="20"/>
          <w:szCs w:val="20"/>
        </w:rPr>
        <w:t>ana 15. siječnja 2026. godine</w:t>
      </w:r>
      <w:r>
        <w:rPr>
          <w:rFonts w:ascii="Arial" w:hAnsi="Arial" w:cs="Arial"/>
          <w:color w:val="000000" w:themeColor="text1"/>
          <w:sz w:val="20"/>
          <w:szCs w:val="20"/>
        </w:rPr>
        <w:t>, HBOR je</w:t>
      </w:r>
      <w:r w:rsidRPr="00F24BC8">
        <w:rPr>
          <w:rFonts w:ascii="Arial" w:hAnsi="Arial" w:cs="Arial"/>
          <w:color w:val="000000" w:themeColor="text1"/>
          <w:sz w:val="20"/>
          <w:szCs w:val="20"/>
        </w:rPr>
        <w:t xml:space="preserve"> potpisao ugovor o zajmu u iznosu od 100 milijuna eura s Europskom investicijskom bankom (EIB) za financiranje MSP, </w:t>
      </w:r>
      <w:proofErr w:type="spellStart"/>
      <w:r w:rsidRPr="00F24BC8">
        <w:rPr>
          <w:rFonts w:ascii="Arial" w:hAnsi="Arial" w:cs="Arial"/>
          <w:color w:val="000000" w:themeColor="text1"/>
          <w:sz w:val="20"/>
          <w:szCs w:val="20"/>
        </w:rPr>
        <w:t>Mid</w:t>
      </w:r>
      <w:proofErr w:type="spellEnd"/>
      <w:r w:rsidRPr="00F24BC8">
        <w:rPr>
          <w:rFonts w:ascii="Arial" w:hAnsi="Arial" w:cs="Arial"/>
          <w:color w:val="000000" w:themeColor="text1"/>
          <w:sz w:val="20"/>
          <w:szCs w:val="20"/>
        </w:rPr>
        <w:t>-Cap poduzeća, javni sektor i velika privatna poduzeća. Poseban naglasak ovog zajma bit će na poticanju zelenih ulaganja, a radi se o trećoj tranši financijskog sporazuma između dvije institucije, ukupne vrijednosti 500 milijuna eura, kojim će se dodatno proširiti dostupnost financiranja hrvatskim poduzećima.</w:t>
      </w:r>
    </w:p>
    <w:p w14:paraId="03A9257B" w14:textId="77777777" w:rsidR="00D55E11" w:rsidRPr="00314B1E" w:rsidRDefault="00D55E11" w:rsidP="001D594C">
      <w:pPr>
        <w:jc w:val="both"/>
        <w:rPr>
          <w:rFonts w:ascii="Arial" w:hAnsi="Arial" w:cs="Arial"/>
          <w:sz w:val="20"/>
          <w:szCs w:val="20"/>
        </w:rPr>
      </w:pPr>
    </w:p>
    <w:p w14:paraId="00C124F2" w14:textId="77777777" w:rsidR="001D594C" w:rsidRPr="00314B1E" w:rsidRDefault="001D594C" w:rsidP="001D594C">
      <w:pPr>
        <w:tabs>
          <w:tab w:val="left" w:pos="-720"/>
        </w:tabs>
        <w:suppressAutoHyphens/>
        <w:jc w:val="both"/>
        <w:rPr>
          <w:rFonts w:ascii="Arial" w:eastAsia="Times New Roman" w:hAnsi="Arial" w:cs="Arial"/>
          <w:b/>
          <w:i/>
          <w:spacing w:val="-3"/>
          <w:sz w:val="20"/>
          <w:szCs w:val="20"/>
          <w:lang w:eastAsia="hr-HR"/>
        </w:rPr>
      </w:pPr>
    </w:p>
    <w:p w14:paraId="0CB30B9E" w14:textId="77777777" w:rsidR="001D594C" w:rsidRPr="00314B1E" w:rsidRDefault="001D594C" w:rsidP="001D594C">
      <w:pPr>
        <w:tabs>
          <w:tab w:val="left" w:pos="-720"/>
        </w:tabs>
        <w:suppressAutoHyphens/>
        <w:jc w:val="both"/>
        <w:rPr>
          <w:rFonts w:ascii="Arial" w:eastAsia="Times New Roman" w:hAnsi="Arial" w:cs="Arial"/>
          <w:b/>
          <w:i/>
          <w:spacing w:val="-3"/>
          <w:sz w:val="20"/>
          <w:szCs w:val="20"/>
          <w:lang w:eastAsia="hr-HR"/>
        </w:rPr>
      </w:pPr>
      <w:r w:rsidRPr="00314B1E">
        <w:rPr>
          <w:rFonts w:ascii="Arial" w:eastAsia="Times New Roman" w:hAnsi="Arial" w:cs="Arial"/>
          <w:b/>
          <w:i/>
          <w:spacing w:val="-3"/>
          <w:sz w:val="20"/>
          <w:szCs w:val="20"/>
          <w:lang w:eastAsia="hr-HR"/>
        </w:rPr>
        <w:t xml:space="preserve">Ukupni kapital i rezerve </w:t>
      </w:r>
    </w:p>
    <w:p w14:paraId="4BD16C9D" w14:textId="77777777" w:rsidR="001D594C" w:rsidRPr="00314B1E" w:rsidRDefault="001D594C" w:rsidP="001D594C">
      <w:pPr>
        <w:tabs>
          <w:tab w:val="left" w:pos="-720"/>
        </w:tabs>
        <w:suppressAutoHyphens/>
        <w:jc w:val="both"/>
        <w:rPr>
          <w:rFonts w:ascii="Arial" w:eastAsia="Times New Roman" w:hAnsi="Arial" w:cs="Arial"/>
          <w:b/>
          <w:i/>
          <w:spacing w:val="-3"/>
          <w:sz w:val="20"/>
          <w:szCs w:val="20"/>
          <w:lang w:eastAsia="hr-HR"/>
        </w:rPr>
      </w:pPr>
    </w:p>
    <w:p w14:paraId="3C409B90" w14:textId="3162262F" w:rsidR="001D594C" w:rsidRPr="00314B1E" w:rsidRDefault="001D594C" w:rsidP="001D594C">
      <w:pPr>
        <w:jc w:val="both"/>
        <w:rPr>
          <w:rFonts w:ascii="Arial" w:eastAsia="Times New Roman" w:hAnsi="Arial" w:cs="Arial"/>
          <w:spacing w:val="-3"/>
          <w:sz w:val="20"/>
          <w:szCs w:val="20"/>
          <w:lang w:eastAsia="hr-HR"/>
        </w:rPr>
      </w:pPr>
      <w:bookmarkStart w:id="2" w:name="_Hlk134444489"/>
      <w:r w:rsidRPr="005A5D7A">
        <w:rPr>
          <w:rFonts w:ascii="Arial" w:eastAsia="Times New Roman" w:hAnsi="Arial" w:cs="Arial"/>
          <w:spacing w:val="-3"/>
          <w:sz w:val="20"/>
          <w:szCs w:val="20"/>
          <w:lang w:eastAsia="hr-HR"/>
        </w:rPr>
        <w:t xml:space="preserve">Od ukupnog iznosa ukupnih obveza i kapitala i rezervi na ukupni kapital i rezerve se odnosi </w:t>
      </w:r>
      <w:r w:rsidR="0027054B" w:rsidRPr="0027054B">
        <w:rPr>
          <w:rFonts w:ascii="Arial" w:eastAsia="Times New Roman" w:hAnsi="Arial" w:cs="Arial"/>
          <w:spacing w:val="-3"/>
          <w:sz w:val="20"/>
          <w:szCs w:val="20"/>
          <w:lang w:eastAsia="hr-HR"/>
        </w:rPr>
        <w:t>1.591,7</w:t>
      </w:r>
      <w:r w:rsidR="0027054B">
        <w:rPr>
          <w:rFonts w:ascii="Arial" w:eastAsia="Times New Roman" w:hAnsi="Arial" w:cs="Arial"/>
          <w:spacing w:val="-3"/>
          <w:sz w:val="20"/>
          <w:szCs w:val="20"/>
          <w:lang w:eastAsia="hr-HR"/>
        </w:rPr>
        <w:t xml:space="preserve"> </w:t>
      </w:r>
      <w:r w:rsidRPr="005A5D7A">
        <w:rPr>
          <w:rFonts w:ascii="Arial" w:eastAsia="Times New Roman" w:hAnsi="Arial" w:cs="Arial"/>
          <w:spacing w:val="-3"/>
          <w:sz w:val="20"/>
          <w:szCs w:val="20"/>
          <w:lang w:eastAsia="hr-HR"/>
        </w:rPr>
        <w:t xml:space="preserve">milijuna eura </w:t>
      </w:r>
      <w:r w:rsidRPr="00853A27">
        <w:rPr>
          <w:rFonts w:ascii="Arial" w:eastAsia="Times New Roman" w:hAnsi="Arial" w:cs="Arial"/>
          <w:spacing w:val="-3"/>
          <w:sz w:val="20"/>
          <w:szCs w:val="20"/>
          <w:lang w:eastAsia="hr-HR"/>
        </w:rPr>
        <w:t xml:space="preserve">ili </w:t>
      </w:r>
      <w:r w:rsidRPr="008B6274">
        <w:rPr>
          <w:rFonts w:ascii="Arial" w:eastAsia="Times New Roman" w:hAnsi="Arial" w:cs="Arial"/>
          <w:spacing w:val="-3"/>
          <w:sz w:val="20"/>
          <w:szCs w:val="20"/>
          <w:lang w:eastAsia="hr-HR"/>
        </w:rPr>
        <w:t>39,</w:t>
      </w:r>
      <w:r w:rsidR="0027054B" w:rsidRPr="00853A27">
        <w:rPr>
          <w:rFonts w:ascii="Arial" w:eastAsia="Times New Roman" w:hAnsi="Arial" w:cs="Arial"/>
          <w:spacing w:val="-3"/>
          <w:sz w:val="20"/>
          <w:szCs w:val="20"/>
          <w:lang w:eastAsia="hr-HR"/>
        </w:rPr>
        <w:t xml:space="preserve">7 </w:t>
      </w:r>
      <w:r w:rsidRPr="00853A27">
        <w:rPr>
          <w:rFonts w:ascii="Arial" w:eastAsia="Times New Roman" w:hAnsi="Arial" w:cs="Arial"/>
          <w:spacing w:val="-3"/>
          <w:sz w:val="20"/>
          <w:szCs w:val="20"/>
          <w:lang w:eastAsia="hr-HR"/>
        </w:rPr>
        <w:t>posto.</w:t>
      </w:r>
    </w:p>
    <w:bookmarkEnd w:id="2"/>
    <w:p w14:paraId="159CC147" w14:textId="77777777" w:rsidR="001D594C" w:rsidRPr="00314B1E" w:rsidRDefault="001D594C" w:rsidP="001D594C">
      <w:pPr>
        <w:tabs>
          <w:tab w:val="left" w:pos="-720"/>
        </w:tabs>
        <w:suppressAutoHyphens/>
        <w:jc w:val="both"/>
        <w:rPr>
          <w:rFonts w:ascii="Arial" w:hAnsi="Arial" w:cs="Arial"/>
          <w:spacing w:val="-3"/>
          <w:sz w:val="20"/>
          <w:szCs w:val="20"/>
        </w:rPr>
      </w:pPr>
    </w:p>
    <w:p w14:paraId="39AF6BBA" w14:textId="77777777" w:rsidR="001D594C" w:rsidRPr="00314B1E" w:rsidRDefault="001D594C" w:rsidP="001D594C">
      <w:pPr>
        <w:tabs>
          <w:tab w:val="left" w:pos="-720"/>
        </w:tabs>
        <w:suppressAutoHyphens/>
        <w:jc w:val="both"/>
        <w:rPr>
          <w:rFonts w:ascii="Arial" w:hAnsi="Arial" w:cs="Arial"/>
          <w:spacing w:val="-3"/>
          <w:sz w:val="20"/>
          <w:szCs w:val="20"/>
        </w:rPr>
      </w:pPr>
      <w:r w:rsidRPr="00314B1E">
        <w:rPr>
          <w:rFonts w:ascii="Arial" w:hAnsi="Arial" w:cs="Arial"/>
          <w:spacing w:val="-3"/>
          <w:sz w:val="20"/>
          <w:szCs w:val="20"/>
        </w:rPr>
        <w:t xml:space="preserve">Ukupni kapital i rezerve HBOR-a čine kapital i garantni fond. Kapital HBOR-a čine osnivački kapital uplaćen iz proračuna Republike Hrvatske, zadržana dobit formirana iz ostvarene dobiti u prethodnim godinama, ostale rezerve te dobit tekućeg razdoblja. </w:t>
      </w:r>
    </w:p>
    <w:p w14:paraId="19C49B7C" w14:textId="77777777" w:rsidR="001D594C" w:rsidRPr="00314B1E" w:rsidRDefault="001D594C" w:rsidP="001D594C">
      <w:pPr>
        <w:tabs>
          <w:tab w:val="left" w:pos="-720"/>
        </w:tabs>
        <w:suppressAutoHyphens/>
        <w:jc w:val="both"/>
        <w:rPr>
          <w:rFonts w:ascii="Arial" w:hAnsi="Arial" w:cs="Arial"/>
          <w:spacing w:val="-3"/>
          <w:sz w:val="20"/>
          <w:szCs w:val="20"/>
        </w:rPr>
      </w:pPr>
    </w:p>
    <w:p w14:paraId="268DA084" w14:textId="3152D646" w:rsidR="001D594C" w:rsidRPr="00314B1E" w:rsidRDefault="001D594C" w:rsidP="001D594C">
      <w:pPr>
        <w:tabs>
          <w:tab w:val="left" w:pos="-720"/>
        </w:tabs>
        <w:jc w:val="both"/>
        <w:rPr>
          <w:rFonts w:ascii="Arial" w:hAnsi="Arial" w:cs="Arial"/>
          <w:spacing w:val="-3"/>
          <w:sz w:val="20"/>
          <w:szCs w:val="20"/>
        </w:rPr>
      </w:pPr>
      <w:r w:rsidRPr="00314B1E">
        <w:rPr>
          <w:rFonts w:ascii="Arial" w:hAnsi="Arial" w:cs="Arial"/>
          <w:spacing w:val="-3"/>
          <w:sz w:val="20"/>
          <w:szCs w:val="20"/>
        </w:rPr>
        <w:t xml:space="preserve">Ukupno uplaćeni kapital iz proračuna Republike Hrvatske </w:t>
      </w:r>
      <w:r w:rsidRPr="00853A27">
        <w:rPr>
          <w:rFonts w:ascii="Arial" w:hAnsi="Arial" w:cs="Arial"/>
          <w:spacing w:val="-3"/>
          <w:sz w:val="20"/>
          <w:szCs w:val="20"/>
        </w:rPr>
        <w:t xml:space="preserve">iznosi </w:t>
      </w:r>
      <w:r w:rsidRPr="008B6274">
        <w:rPr>
          <w:rFonts w:ascii="Arial" w:hAnsi="Arial" w:cs="Arial"/>
          <w:spacing w:val="-3"/>
          <w:sz w:val="20"/>
          <w:szCs w:val="20"/>
        </w:rPr>
        <w:t>90</w:t>
      </w:r>
      <w:r w:rsidR="00716BD7" w:rsidRPr="008B6274">
        <w:rPr>
          <w:rFonts w:ascii="Arial" w:hAnsi="Arial" w:cs="Arial"/>
          <w:spacing w:val="-3"/>
          <w:sz w:val="20"/>
          <w:szCs w:val="20"/>
        </w:rPr>
        <w:t>7</w:t>
      </w:r>
      <w:r w:rsidRPr="008B6274">
        <w:rPr>
          <w:rFonts w:ascii="Arial" w:hAnsi="Arial" w:cs="Arial"/>
          <w:spacing w:val="-3"/>
          <w:sz w:val="20"/>
          <w:szCs w:val="20"/>
        </w:rPr>
        <w:t>,</w:t>
      </w:r>
      <w:r w:rsidR="008A48E9" w:rsidRPr="008B6274">
        <w:rPr>
          <w:rFonts w:ascii="Arial" w:hAnsi="Arial" w:cs="Arial"/>
          <w:spacing w:val="-3"/>
          <w:sz w:val="20"/>
          <w:szCs w:val="20"/>
        </w:rPr>
        <w:t>8</w:t>
      </w:r>
      <w:r w:rsidRPr="00853A27">
        <w:rPr>
          <w:rFonts w:ascii="Arial" w:hAnsi="Arial" w:cs="Arial"/>
          <w:spacing w:val="-3"/>
          <w:sz w:val="20"/>
          <w:szCs w:val="20"/>
        </w:rPr>
        <w:t xml:space="preserve"> milijuna eura. Za uplatu do Zakonom o HBOR-u propisanog iznosa od 929,1 milijuna eura preostaje </w:t>
      </w:r>
      <w:r w:rsidRPr="008B6274">
        <w:rPr>
          <w:rFonts w:ascii="Arial" w:hAnsi="Arial" w:cs="Arial"/>
          <w:spacing w:val="-3"/>
          <w:sz w:val="20"/>
          <w:szCs w:val="20"/>
        </w:rPr>
        <w:t>2</w:t>
      </w:r>
      <w:r w:rsidR="007858B4" w:rsidRPr="008B6274">
        <w:rPr>
          <w:rFonts w:ascii="Arial" w:hAnsi="Arial" w:cs="Arial"/>
          <w:spacing w:val="-3"/>
          <w:sz w:val="20"/>
          <w:szCs w:val="20"/>
        </w:rPr>
        <w:t>1</w:t>
      </w:r>
      <w:r w:rsidRPr="008B6274">
        <w:rPr>
          <w:rFonts w:ascii="Arial" w:hAnsi="Arial" w:cs="Arial"/>
          <w:spacing w:val="-3"/>
          <w:sz w:val="20"/>
          <w:szCs w:val="20"/>
        </w:rPr>
        <w:t>,</w:t>
      </w:r>
      <w:r w:rsidR="008A48E9" w:rsidRPr="008B6274">
        <w:rPr>
          <w:rFonts w:ascii="Arial" w:hAnsi="Arial" w:cs="Arial"/>
          <w:spacing w:val="-3"/>
          <w:sz w:val="20"/>
          <w:szCs w:val="20"/>
        </w:rPr>
        <w:t>3</w:t>
      </w:r>
      <w:r w:rsidRPr="007858B4">
        <w:rPr>
          <w:rFonts w:ascii="Arial" w:hAnsi="Arial" w:cs="Arial"/>
          <w:spacing w:val="-3"/>
          <w:sz w:val="20"/>
          <w:szCs w:val="20"/>
        </w:rPr>
        <w:t xml:space="preserve"> milijuna eura.</w:t>
      </w:r>
    </w:p>
    <w:p w14:paraId="2253B1D6" w14:textId="77777777" w:rsidR="001D594C" w:rsidRPr="00314B1E" w:rsidRDefault="001D594C" w:rsidP="001D594C">
      <w:pPr>
        <w:tabs>
          <w:tab w:val="left" w:pos="-720"/>
        </w:tabs>
        <w:suppressAutoHyphens/>
        <w:ind w:right="-142" w:hanging="142"/>
        <w:jc w:val="both"/>
        <w:rPr>
          <w:rFonts w:ascii="Arial" w:hAnsi="Arial" w:cs="Arial"/>
          <w:noProof/>
          <w:sz w:val="20"/>
          <w:szCs w:val="20"/>
          <w:lang w:eastAsia="hr-HR"/>
        </w:rPr>
      </w:pPr>
      <w:r w:rsidRPr="00314B1E">
        <w:rPr>
          <w:rFonts w:ascii="Arial" w:hAnsi="Arial" w:cs="Arial"/>
          <w:noProof/>
          <w:sz w:val="20"/>
          <w:szCs w:val="20"/>
          <w:lang w:eastAsia="hr-HR"/>
        </w:rPr>
        <w:tab/>
      </w:r>
    </w:p>
    <w:p w14:paraId="0A7C8253" w14:textId="77777777" w:rsidR="007575C5" w:rsidRPr="00314B1E" w:rsidRDefault="007575C5" w:rsidP="00937272">
      <w:pPr>
        <w:rPr>
          <w:rFonts w:ascii="Arial" w:hAnsi="Arial" w:cs="Arial"/>
          <w:sz w:val="20"/>
          <w:szCs w:val="20"/>
        </w:rPr>
      </w:pPr>
    </w:p>
    <w:p w14:paraId="7D951190" w14:textId="77777777" w:rsidR="007575C5" w:rsidRPr="00314B1E" w:rsidRDefault="007575C5" w:rsidP="00937272">
      <w:pPr>
        <w:rPr>
          <w:rFonts w:ascii="Arial" w:hAnsi="Arial" w:cs="Arial"/>
          <w:sz w:val="20"/>
          <w:szCs w:val="20"/>
        </w:rPr>
      </w:pPr>
    </w:p>
    <w:p w14:paraId="6D17CF87" w14:textId="77777777" w:rsidR="007575C5" w:rsidRPr="00314B1E" w:rsidRDefault="007575C5" w:rsidP="00937272">
      <w:pPr>
        <w:rPr>
          <w:rFonts w:ascii="Arial" w:hAnsi="Arial" w:cs="Arial"/>
          <w:sz w:val="20"/>
          <w:szCs w:val="20"/>
        </w:rPr>
      </w:pPr>
    </w:p>
    <w:p w14:paraId="1041664A" w14:textId="77777777" w:rsidR="007575C5" w:rsidRPr="00314B1E" w:rsidRDefault="007575C5" w:rsidP="00937272">
      <w:pPr>
        <w:rPr>
          <w:rFonts w:ascii="Arial" w:hAnsi="Arial" w:cs="Arial"/>
          <w:sz w:val="20"/>
          <w:szCs w:val="20"/>
        </w:rPr>
      </w:pPr>
    </w:p>
    <w:p w14:paraId="03CF232B" w14:textId="77777777" w:rsidR="00A11006" w:rsidRPr="00314B1E" w:rsidRDefault="00A11006" w:rsidP="00937272">
      <w:pPr>
        <w:rPr>
          <w:rFonts w:ascii="Arial" w:hAnsi="Arial" w:cs="Arial"/>
          <w:sz w:val="20"/>
          <w:szCs w:val="20"/>
        </w:rPr>
        <w:sectPr w:rsidR="00A11006" w:rsidRPr="00314B1E">
          <w:footerReference w:type="default" r:id="rId13"/>
          <w:footerReference w:type="first" r:id="rId14"/>
          <w:pgSz w:w="11906" w:h="16838"/>
          <w:pgMar w:top="1417" w:right="1417" w:bottom="1417" w:left="1417" w:header="708" w:footer="708" w:gutter="0"/>
          <w:cols w:space="708"/>
          <w:docGrid w:linePitch="360"/>
        </w:sectPr>
      </w:pPr>
    </w:p>
    <w:p w14:paraId="1A4C4EDA" w14:textId="77777777" w:rsidR="008513CA" w:rsidRPr="00314B1E" w:rsidRDefault="008513CA" w:rsidP="008513CA">
      <w:pPr>
        <w:numPr>
          <w:ilvl w:val="12"/>
          <w:numId w:val="0"/>
        </w:numPr>
        <w:tabs>
          <w:tab w:val="left" w:pos="-1560"/>
          <w:tab w:val="left" w:pos="-840"/>
          <w:tab w:val="left" w:pos="-12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 w:val="left" w:pos="10680"/>
          <w:tab w:val="left" w:pos="11400"/>
          <w:tab w:val="left" w:pos="12120"/>
          <w:tab w:val="left" w:pos="12840"/>
          <w:tab w:val="left" w:pos="13560"/>
          <w:tab w:val="left" w:pos="14280"/>
          <w:tab w:val="left" w:pos="15000"/>
          <w:tab w:val="left" w:pos="15720"/>
          <w:tab w:val="left" w:pos="16440"/>
          <w:tab w:val="left" w:pos="17160"/>
        </w:tabs>
        <w:jc w:val="both"/>
        <w:rPr>
          <w:rFonts w:ascii="Arial" w:hAnsi="Arial" w:cs="Arial"/>
          <w:lang w:eastAsia="hr-HR"/>
        </w:rPr>
      </w:pPr>
    </w:p>
    <w:p w14:paraId="515D0501" w14:textId="77777777" w:rsidR="00A11006" w:rsidRPr="00314B1E" w:rsidRDefault="00A11006" w:rsidP="008513CA">
      <w:pPr>
        <w:numPr>
          <w:ilvl w:val="12"/>
          <w:numId w:val="0"/>
        </w:numPr>
        <w:jc w:val="both"/>
        <w:rPr>
          <w:rFonts w:ascii="Arial" w:hAnsi="Arial" w:cs="Arial"/>
          <w:sz w:val="20"/>
          <w:szCs w:val="20"/>
        </w:rPr>
      </w:pPr>
    </w:p>
    <w:p w14:paraId="7C79BC3C" w14:textId="312E21B4" w:rsidR="008513CA" w:rsidRPr="00314B1E" w:rsidRDefault="008513CA" w:rsidP="008513CA">
      <w:pPr>
        <w:numPr>
          <w:ilvl w:val="12"/>
          <w:numId w:val="0"/>
        </w:numPr>
        <w:jc w:val="both"/>
        <w:rPr>
          <w:rFonts w:ascii="Arial" w:hAnsi="Arial" w:cs="Arial"/>
          <w:sz w:val="20"/>
          <w:szCs w:val="20"/>
        </w:rPr>
      </w:pPr>
      <w:r w:rsidRPr="00314B1E">
        <w:rPr>
          <w:rFonts w:ascii="Arial" w:hAnsi="Arial" w:cs="Arial"/>
          <w:sz w:val="20"/>
          <w:szCs w:val="20"/>
        </w:rPr>
        <w:t xml:space="preserve">Potvrđujemo da su, prema našem najboljem saznanju, skraćeni odvojeni financijski izvještaji Hrvatske banke za obnovu i razvitak („Banka“ ili „HBOR“) i skraćeni konsolidirani financijski izvještaji Grupe Hrvatska banka za obnovu i razvitak („Grupa“) prikazani na stranicama od </w:t>
      </w:r>
      <w:r w:rsidR="00717B39" w:rsidRPr="008B6274">
        <w:rPr>
          <w:rFonts w:ascii="Arial" w:hAnsi="Arial" w:cs="Arial"/>
          <w:sz w:val="20"/>
          <w:szCs w:val="20"/>
        </w:rPr>
        <w:t>7</w:t>
      </w:r>
      <w:r w:rsidRPr="008B6274">
        <w:rPr>
          <w:rFonts w:ascii="Arial" w:hAnsi="Arial" w:cs="Arial"/>
          <w:sz w:val="20"/>
          <w:szCs w:val="20"/>
        </w:rPr>
        <w:t xml:space="preserve"> do </w:t>
      </w:r>
      <w:r w:rsidR="00B716FA" w:rsidRPr="008B6274">
        <w:rPr>
          <w:rFonts w:ascii="Arial" w:hAnsi="Arial" w:cs="Arial"/>
          <w:sz w:val="20"/>
          <w:szCs w:val="20"/>
        </w:rPr>
        <w:t>4</w:t>
      </w:r>
      <w:r w:rsidR="00B716FA">
        <w:rPr>
          <w:rFonts w:ascii="Arial" w:hAnsi="Arial" w:cs="Arial"/>
          <w:sz w:val="20"/>
          <w:szCs w:val="20"/>
        </w:rPr>
        <w:t>8</w:t>
      </w:r>
      <w:r w:rsidR="00B716FA" w:rsidRPr="00405744">
        <w:rPr>
          <w:rFonts w:ascii="Arial" w:hAnsi="Arial" w:cs="Arial"/>
          <w:sz w:val="20"/>
          <w:szCs w:val="20"/>
        </w:rPr>
        <w:t xml:space="preserve"> </w:t>
      </w:r>
      <w:r w:rsidRPr="00405744">
        <w:rPr>
          <w:rFonts w:ascii="Arial" w:hAnsi="Arial" w:cs="Arial"/>
          <w:sz w:val="20"/>
          <w:szCs w:val="20"/>
        </w:rPr>
        <w:t>sastavljeni</w:t>
      </w:r>
      <w:r w:rsidRPr="00314B1E">
        <w:rPr>
          <w:rFonts w:ascii="Arial" w:hAnsi="Arial" w:cs="Arial"/>
          <w:sz w:val="20"/>
          <w:szCs w:val="20"/>
        </w:rPr>
        <w:t xml:space="preserve"> uz primjenu Međunarodnog računovodstvenog standarda 34: ‘’Financijsko izvještavanje za razdoblja tijekom godine“ primjenjivim za sastavljanje financijskih izvještaja za razdoblja tijekom godine te da daju fer prikaz imovine, obveza, financijskog položaja, financijskog rezultata i novčanih tokova za izvještajno razdoblje.</w:t>
      </w:r>
    </w:p>
    <w:p w14:paraId="65374F18" w14:textId="77777777" w:rsidR="008513CA" w:rsidRPr="00314B1E" w:rsidRDefault="008513CA" w:rsidP="008513CA">
      <w:pPr>
        <w:numPr>
          <w:ilvl w:val="12"/>
          <w:numId w:val="0"/>
        </w:numPr>
        <w:jc w:val="both"/>
        <w:rPr>
          <w:rFonts w:ascii="Arial" w:hAnsi="Arial" w:cs="Arial"/>
          <w:sz w:val="20"/>
          <w:szCs w:val="20"/>
        </w:rPr>
      </w:pPr>
    </w:p>
    <w:p w14:paraId="15E22AF5" w14:textId="77777777" w:rsidR="008513CA" w:rsidRPr="00314B1E" w:rsidRDefault="008513CA" w:rsidP="008513CA">
      <w:pPr>
        <w:numPr>
          <w:ilvl w:val="12"/>
          <w:numId w:val="0"/>
        </w:numPr>
        <w:jc w:val="both"/>
        <w:rPr>
          <w:rFonts w:ascii="Arial" w:hAnsi="Arial" w:cs="Arial"/>
          <w:sz w:val="20"/>
          <w:szCs w:val="20"/>
        </w:rPr>
      </w:pPr>
      <w:r w:rsidRPr="00314B1E">
        <w:rPr>
          <w:rFonts w:ascii="Arial" w:hAnsi="Arial" w:cs="Arial"/>
          <w:sz w:val="20"/>
          <w:szCs w:val="20"/>
        </w:rPr>
        <w:t>Uprava ima opću odgovornost za poduzimanje koraka koji su joj u razumnoj mjeri dostupni kako bi joj omogućili očuvanje imovine Banke i Grupe te sprečavanje i otkrivanje prijevara i ostalih nepravilnosti.</w:t>
      </w:r>
    </w:p>
    <w:p w14:paraId="2096A750" w14:textId="77777777" w:rsidR="008513CA" w:rsidRPr="00314B1E" w:rsidRDefault="008513CA" w:rsidP="008513CA">
      <w:pPr>
        <w:numPr>
          <w:ilvl w:val="12"/>
          <w:numId w:val="0"/>
        </w:numPr>
        <w:jc w:val="both"/>
        <w:rPr>
          <w:rFonts w:ascii="Arial" w:hAnsi="Arial" w:cs="Arial"/>
          <w:sz w:val="20"/>
          <w:szCs w:val="20"/>
        </w:rPr>
      </w:pPr>
    </w:p>
    <w:p w14:paraId="4E9D6547" w14:textId="77777777" w:rsidR="008513CA" w:rsidRPr="00314B1E" w:rsidRDefault="008513CA" w:rsidP="008513CA">
      <w:pPr>
        <w:numPr>
          <w:ilvl w:val="12"/>
          <w:numId w:val="0"/>
        </w:numPr>
        <w:jc w:val="both"/>
        <w:rPr>
          <w:rFonts w:ascii="Arial" w:hAnsi="Arial" w:cs="Arial"/>
          <w:sz w:val="20"/>
          <w:szCs w:val="20"/>
        </w:rPr>
      </w:pPr>
      <w:r w:rsidRPr="00314B1E">
        <w:rPr>
          <w:rFonts w:ascii="Arial" w:hAnsi="Arial" w:cs="Arial"/>
          <w:sz w:val="20"/>
          <w:szCs w:val="20"/>
        </w:rPr>
        <w:t>Uprava je odgovorna za odabir prikladnih računovodstvenih politika koje su u skladu s važećim računovodstvenim standardima i za njihovu dosljednu primjenu; donošenje razumnih i razboritih prosudbi i procjena; te pripremanje financijskih izvještaja temeljem principa neograničenosti vremena poslovanja, osim ako je pretpostavka da će Banka i Grupa nastaviti s poslovanjem neprimjerena.</w:t>
      </w:r>
    </w:p>
    <w:p w14:paraId="07433DFF" w14:textId="77777777" w:rsidR="008513CA" w:rsidRPr="00314B1E" w:rsidRDefault="008513CA" w:rsidP="008513CA">
      <w:pPr>
        <w:numPr>
          <w:ilvl w:val="12"/>
          <w:numId w:val="0"/>
        </w:numPr>
        <w:jc w:val="both"/>
        <w:rPr>
          <w:rFonts w:ascii="Arial" w:hAnsi="Arial" w:cs="Arial"/>
          <w:sz w:val="20"/>
          <w:szCs w:val="20"/>
        </w:rPr>
      </w:pPr>
    </w:p>
    <w:p w14:paraId="39AE1403" w14:textId="77777777" w:rsidR="008513CA" w:rsidRPr="00314B1E" w:rsidRDefault="008513CA" w:rsidP="008513CA">
      <w:pPr>
        <w:numPr>
          <w:ilvl w:val="12"/>
          <w:numId w:val="0"/>
        </w:numPr>
        <w:jc w:val="both"/>
        <w:rPr>
          <w:rFonts w:ascii="Arial" w:hAnsi="Arial" w:cs="Arial"/>
          <w:sz w:val="20"/>
          <w:szCs w:val="20"/>
        </w:rPr>
      </w:pPr>
      <w:r w:rsidRPr="00314B1E">
        <w:rPr>
          <w:rFonts w:ascii="Arial" w:hAnsi="Arial" w:cs="Arial"/>
          <w:sz w:val="20"/>
          <w:szCs w:val="20"/>
        </w:rPr>
        <w:t>Uprava je dužna podnijeti na usuglašavanje Nadzornom odboru skraćene financijske izvještaje koji uključuju odvojene i konsolidirane financijske izvještaje. Ukoliko se Nadzorni odbor suglasi sa skraćenim financijskim izvješćem time su ih utvrdili Uprava i Nadzorni odbor Banke.</w:t>
      </w:r>
    </w:p>
    <w:p w14:paraId="66428FA7" w14:textId="77777777" w:rsidR="008513CA" w:rsidRPr="00314B1E" w:rsidRDefault="008513CA" w:rsidP="008513CA">
      <w:pPr>
        <w:jc w:val="both"/>
        <w:rPr>
          <w:rFonts w:ascii="Arial" w:hAnsi="Arial" w:cs="Arial"/>
          <w:sz w:val="20"/>
          <w:szCs w:val="20"/>
        </w:rPr>
      </w:pPr>
    </w:p>
    <w:p w14:paraId="228DEE55" w14:textId="51CFBFF8" w:rsidR="008513CA" w:rsidRPr="00314B1E" w:rsidRDefault="008513CA" w:rsidP="008513CA">
      <w:pPr>
        <w:jc w:val="both"/>
        <w:rPr>
          <w:rFonts w:ascii="Arial" w:hAnsi="Arial" w:cs="Arial"/>
          <w:sz w:val="20"/>
          <w:szCs w:val="20"/>
        </w:rPr>
      </w:pPr>
      <w:r w:rsidRPr="00314B1E">
        <w:rPr>
          <w:rFonts w:ascii="Arial" w:hAnsi="Arial" w:cs="Arial"/>
          <w:sz w:val="20"/>
          <w:szCs w:val="20"/>
        </w:rPr>
        <w:t xml:space="preserve">Skraćeni odvojeni i konsolidirani financijski izvještaji na stranicama </w:t>
      </w:r>
      <w:r w:rsidR="00717B39" w:rsidRPr="008B6274">
        <w:rPr>
          <w:rFonts w:ascii="Arial" w:hAnsi="Arial" w:cs="Arial"/>
          <w:sz w:val="20"/>
          <w:szCs w:val="20"/>
        </w:rPr>
        <w:t>7</w:t>
      </w:r>
      <w:r w:rsidRPr="008B6274">
        <w:rPr>
          <w:rFonts w:ascii="Arial" w:hAnsi="Arial" w:cs="Arial"/>
          <w:sz w:val="20"/>
          <w:szCs w:val="20"/>
        </w:rPr>
        <w:t xml:space="preserve"> do </w:t>
      </w:r>
      <w:r w:rsidR="00B716FA" w:rsidRPr="008B6274">
        <w:rPr>
          <w:rFonts w:ascii="Arial" w:hAnsi="Arial" w:cs="Arial"/>
          <w:sz w:val="20"/>
          <w:szCs w:val="20"/>
        </w:rPr>
        <w:t>4</w:t>
      </w:r>
      <w:r w:rsidR="00B716FA">
        <w:rPr>
          <w:rFonts w:ascii="Arial" w:hAnsi="Arial" w:cs="Arial"/>
          <w:sz w:val="20"/>
          <w:szCs w:val="20"/>
        </w:rPr>
        <w:t>8</w:t>
      </w:r>
      <w:r w:rsidR="00B716FA" w:rsidRPr="008B6274">
        <w:rPr>
          <w:rFonts w:ascii="Arial" w:hAnsi="Arial" w:cs="Arial"/>
          <w:sz w:val="20"/>
          <w:szCs w:val="20"/>
        </w:rPr>
        <w:t xml:space="preserve"> </w:t>
      </w:r>
      <w:r w:rsidRPr="008B6274">
        <w:rPr>
          <w:rFonts w:ascii="Arial" w:hAnsi="Arial" w:cs="Arial"/>
          <w:sz w:val="20"/>
          <w:szCs w:val="20"/>
        </w:rPr>
        <w:t xml:space="preserve">odobreni su od strane Uprave </w:t>
      </w:r>
      <w:r w:rsidR="005B0A34" w:rsidRPr="008B6274">
        <w:rPr>
          <w:rFonts w:ascii="Arial" w:hAnsi="Arial" w:cs="Arial"/>
          <w:sz w:val="20"/>
          <w:szCs w:val="20"/>
        </w:rPr>
        <w:t>30</w:t>
      </w:r>
      <w:r w:rsidR="00591C93" w:rsidRPr="008B6274">
        <w:rPr>
          <w:rFonts w:ascii="Arial" w:hAnsi="Arial" w:cs="Arial"/>
          <w:sz w:val="20"/>
          <w:szCs w:val="20"/>
        </w:rPr>
        <w:t>.</w:t>
      </w:r>
      <w:r w:rsidR="00C60718" w:rsidRPr="008B6274">
        <w:rPr>
          <w:rFonts w:ascii="Arial" w:hAnsi="Arial" w:cs="Arial"/>
          <w:sz w:val="20"/>
          <w:szCs w:val="20"/>
        </w:rPr>
        <w:t xml:space="preserve"> </w:t>
      </w:r>
      <w:r w:rsidR="0055175C" w:rsidRPr="008B6274">
        <w:rPr>
          <w:rFonts w:ascii="Arial" w:hAnsi="Arial" w:cs="Arial"/>
          <w:sz w:val="20"/>
          <w:szCs w:val="20"/>
        </w:rPr>
        <w:t xml:space="preserve">travnja </w:t>
      </w:r>
      <w:r w:rsidRPr="008B6274">
        <w:rPr>
          <w:rFonts w:ascii="Arial" w:hAnsi="Arial" w:cs="Arial"/>
          <w:sz w:val="20"/>
          <w:szCs w:val="20"/>
        </w:rPr>
        <w:t>202</w:t>
      </w:r>
      <w:r w:rsidR="0064356C" w:rsidRPr="008B6274">
        <w:rPr>
          <w:rFonts w:ascii="Arial" w:hAnsi="Arial" w:cs="Arial"/>
          <w:sz w:val="20"/>
          <w:szCs w:val="20"/>
        </w:rPr>
        <w:t>6</w:t>
      </w:r>
      <w:r w:rsidRPr="008B6274">
        <w:rPr>
          <w:rFonts w:ascii="Arial" w:hAnsi="Arial" w:cs="Arial"/>
          <w:sz w:val="20"/>
          <w:szCs w:val="20"/>
        </w:rPr>
        <w:t>. što je potvrđeno potpisima u nastavku.</w:t>
      </w:r>
      <w:r w:rsidRPr="00314B1E">
        <w:rPr>
          <w:rFonts w:ascii="Arial" w:hAnsi="Arial" w:cs="Arial"/>
          <w:sz w:val="20"/>
          <w:szCs w:val="20"/>
        </w:rPr>
        <w:t xml:space="preserve"> </w:t>
      </w:r>
    </w:p>
    <w:p w14:paraId="39FD059A" w14:textId="77777777" w:rsidR="008513CA" w:rsidRPr="00314B1E" w:rsidRDefault="008513CA" w:rsidP="008513CA">
      <w:pPr>
        <w:jc w:val="both"/>
        <w:rPr>
          <w:rFonts w:ascii="Arial" w:hAnsi="Arial" w:cs="Arial"/>
          <w:sz w:val="20"/>
          <w:szCs w:val="20"/>
        </w:rPr>
      </w:pPr>
    </w:p>
    <w:p w14:paraId="3ACCACCD" w14:textId="77777777" w:rsidR="008513CA" w:rsidRPr="00314B1E" w:rsidRDefault="008513CA" w:rsidP="008513CA">
      <w:pPr>
        <w:jc w:val="both"/>
        <w:rPr>
          <w:rFonts w:ascii="Arial" w:hAnsi="Arial" w:cs="Arial"/>
          <w:sz w:val="20"/>
          <w:szCs w:val="20"/>
        </w:rPr>
      </w:pPr>
    </w:p>
    <w:p w14:paraId="590E15BA" w14:textId="77777777" w:rsidR="008513CA" w:rsidRPr="00314B1E" w:rsidRDefault="008513CA" w:rsidP="008513CA">
      <w:pPr>
        <w:pStyle w:val="BodyText"/>
        <w:rPr>
          <w:rFonts w:ascii="Arial" w:hAnsi="Arial" w:cs="Arial"/>
          <w:b/>
          <w:sz w:val="20"/>
          <w:szCs w:val="20"/>
          <w:highlight w:val="yellow"/>
        </w:rPr>
      </w:pPr>
      <w:r w:rsidRPr="00314B1E">
        <w:rPr>
          <w:rFonts w:ascii="Arial" w:hAnsi="Arial" w:cs="Arial"/>
          <w:sz w:val="20"/>
          <w:szCs w:val="20"/>
        </w:rPr>
        <w:t>U ime i za Hrvatsku banku za obnovu i razvitak:</w:t>
      </w:r>
    </w:p>
    <w:p w14:paraId="247854BB" w14:textId="77777777" w:rsidR="00E4078F" w:rsidRPr="00314B1E" w:rsidRDefault="00E4078F" w:rsidP="00E4078F">
      <w:pPr>
        <w:keepNext/>
        <w:suppressAutoHyphens/>
        <w:autoSpaceDN w:val="0"/>
        <w:jc w:val="both"/>
        <w:outlineLvl w:val="0"/>
        <w:rPr>
          <w:rFonts w:ascii="Arial" w:eastAsia="Times New Roman" w:hAnsi="Arial" w:cs="Arial"/>
          <w:bCs/>
          <w:sz w:val="20"/>
          <w:szCs w:val="20"/>
        </w:rPr>
      </w:pPr>
    </w:p>
    <w:p w14:paraId="3757607A" w14:textId="77777777" w:rsidR="00E4078F" w:rsidRPr="00314B1E" w:rsidRDefault="00E4078F" w:rsidP="00E4078F">
      <w:pPr>
        <w:keepNext/>
        <w:suppressAutoHyphens/>
        <w:autoSpaceDN w:val="0"/>
        <w:jc w:val="both"/>
        <w:outlineLvl w:val="0"/>
        <w:rPr>
          <w:rFonts w:ascii="Arial" w:eastAsia="Times New Roman" w:hAnsi="Arial" w:cs="Arial"/>
          <w:bCs/>
          <w:sz w:val="20"/>
          <w:szCs w:val="20"/>
        </w:rPr>
      </w:pPr>
    </w:p>
    <w:p w14:paraId="618EEAE1" w14:textId="77777777" w:rsidR="00E4078F" w:rsidRPr="00314B1E" w:rsidRDefault="00E4078F" w:rsidP="00E4078F">
      <w:pPr>
        <w:keepNext/>
        <w:suppressAutoHyphens/>
        <w:autoSpaceDN w:val="0"/>
        <w:jc w:val="both"/>
        <w:outlineLvl w:val="0"/>
        <w:rPr>
          <w:rFonts w:ascii="Arial" w:eastAsia="Times New Roman" w:hAnsi="Arial" w:cs="Arial"/>
          <w:bCs/>
          <w:sz w:val="20"/>
          <w:szCs w:val="20"/>
        </w:rPr>
      </w:pPr>
    </w:p>
    <w:p w14:paraId="6C9A2F7B" w14:textId="77777777" w:rsidR="00E4078F" w:rsidRPr="00314B1E" w:rsidRDefault="00E4078F" w:rsidP="00E4078F">
      <w:pPr>
        <w:keepNext/>
        <w:suppressAutoHyphens/>
        <w:autoSpaceDN w:val="0"/>
        <w:jc w:val="both"/>
        <w:outlineLvl w:val="0"/>
        <w:rPr>
          <w:rFonts w:ascii="Arial" w:eastAsia="Times New Roman" w:hAnsi="Arial" w:cs="Arial"/>
          <w:bCs/>
          <w:sz w:val="20"/>
          <w:szCs w:val="20"/>
        </w:rPr>
      </w:pPr>
    </w:p>
    <w:p w14:paraId="1646698B" w14:textId="77777777" w:rsidR="00E4078F" w:rsidRPr="00314B1E" w:rsidRDefault="00E4078F" w:rsidP="00E4078F">
      <w:pPr>
        <w:keepNext/>
        <w:suppressAutoHyphens/>
        <w:autoSpaceDN w:val="0"/>
        <w:jc w:val="both"/>
        <w:outlineLvl w:val="0"/>
        <w:rPr>
          <w:rFonts w:ascii="Arial" w:eastAsia="Times New Roman" w:hAnsi="Arial" w:cs="Arial"/>
          <w:bCs/>
          <w:sz w:val="20"/>
          <w:szCs w:val="20"/>
        </w:rPr>
      </w:pPr>
    </w:p>
    <w:p w14:paraId="2EAED942" w14:textId="77777777" w:rsidR="00E4078F" w:rsidRPr="00314B1E" w:rsidRDefault="00E4078F" w:rsidP="00E4078F">
      <w:pPr>
        <w:keepNext/>
        <w:suppressAutoHyphens/>
        <w:autoSpaceDN w:val="0"/>
        <w:jc w:val="both"/>
        <w:outlineLvl w:val="0"/>
        <w:rPr>
          <w:rFonts w:ascii="Arial" w:eastAsia="Times New Roman" w:hAnsi="Arial" w:cs="Arial"/>
          <w:bCs/>
          <w:sz w:val="20"/>
          <w:szCs w:val="20"/>
        </w:rPr>
      </w:pPr>
    </w:p>
    <w:tbl>
      <w:tblPr>
        <w:tblW w:w="6379" w:type="dxa"/>
        <w:tblLook w:val="04A0" w:firstRow="1" w:lastRow="0" w:firstColumn="1" w:lastColumn="0" w:noHBand="0" w:noVBand="1"/>
      </w:tblPr>
      <w:tblGrid>
        <w:gridCol w:w="3402"/>
        <w:gridCol w:w="2977"/>
      </w:tblGrid>
      <w:tr w:rsidR="00314B1E" w:rsidRPr="00314B1E" w14:paraId="23E9158C" w14:textId="77777777" w:rsidTr="00964790">
        <w:trPr>
          <w:trHeight w:hRule="exact" w:val="284"/>
        </w:trPr>
        <w:tc>
          <w:tcPr>
            <w:tcW w:w="3402" w:type="dxa"/>
          </w:tcPr>
          <w:p w14:paraId="2E1CFA4B" w14:textId="77777777" w:rsidR="00E4078F" w:rsidRPr="00314B1E" w:rsidRDefault="00E4078F" w:rsidP="00E4078F">
            <w:pPr>
              <w:suppressAutoHyphens/>
              <w:autoSpaceDN w:val="0"/>
              <w:jc w:val="center"/>
              <w:rPr>
                <w:rFonts w:ascii="Arial" w:eastAsia="Times New Roman" w:hAnsi="Arial" w:cs="Arial"/>
                <w:sz w:val="20"/>
                <w:szCs w:val="20"/>
              </w:rPr>
            </w:pPr>
            <w:r w:rsidRPr="00314B1E">
              <w:rPr>
                <w:rFonts w:ascii="Arial" w:eastAsia="Times New Roman" w:hAnsi="Arial" w:cs="Arial"/>
                <w:sz w:val="20"/>
                <w:szCs w:val="20"/>
              </w:rPr>
              <w:t>______________________</w:t>
            </w:r>
          </w:p>
        </w:tc>
        <w:tc>
          <w:tcPr>
            <w:tcW w:w="2977" w:type="dxa"/>
          </w:tcPr>
          <w:p w14:paraId="28BADE26" w14:textId="77777777" w:rsidR="00E4078F" w:rsidRPr="00314B1E" w:rsidRDefault="00E4078F" w:rsidP="00E4078F">
            <w:pPr>
              <w:suppressAutoHyphens/>
              <w:autoSpaceDN w:val="0"/>
              <w:rPr>
                <w:rFonts w:ascii="Arial" w:eastAsia="Times New Roman" w:hAnsi="Arial" w:cs="Arial"/>
                <w:sz w:val="20"/>
                <w:szCs w:val="20"/>
              </w:rPr>
            </w:pPr>
          </w:p>
        </w:tc>
        <w:bookmarkStart w:id="3" w:name="_Hlk506894968"/>
      </w:tr>
      <w:tr w:rsidR="00314B1E" w:rsidRPr="00314B1E" w14:paraId="0AB99FCA" w14:textId="77777777" w:rsidTr="00964790">
        <w:trPr>
          <w:trHeight w:val="269"/>
        </w:trPr>
        <w:tc>
          <w:tcPr>
            <w:tcW w:w="3402" w:type="dxa"/>
            <w:vAlign w:val="bottom"/>
          </w:tcPr>
          <w:p w14:paraId="3FEC691C" w14:textId="77777777" w:rsidR="00E4078F" w:rsidRPr="00314B1E" w:rsidRDefault="00E4078F" w:rsidP="00E4078F">
            <w:pPr>
              <w:suppressAutoHyphens/>
              <w:autoSpaceDN w:val="0"/>
              <w:jc w:val="center"/>
              <w:rPr>
                <w:rFonts w:ascii="Arial" w:eastAsia="Times New Roman" w:hAnsi="Arial" w:cs="Arial"/>
                <w:sz w:val="20"/>
                <w:szCs w:val="20"/>
              </w:rPr>
            </w:pPr>
            <w:r w:rsidRPr="00314B1E">
              <w:rPr>
                <w:rFonts w:ascii="Arial" w:eastAsia="Times New Roman" w:hAnsi="Arial" w:cs="Arial"/>
                <w:sz w:val="20"/>
                <w:szCs w:val="20"/>
              </w:rPr>
              <w:t>Marin Pranjić</w:t>
            </w:r>
          </w:p>
        </w:tc>
        <w:tc>
          <w:tcPr>
            <w:tcW w:w="2977" w:type="dxa"/>
          </w:tcPr>
          <w:p w14:paraId="6B893B6C" w14:textId="77777777" w:rsidR="00E4078F" w:rsidRPr="00314B1E" w:rsidRDefault="00E4078F" w:rsidP="00E4078F">
            <w:pPr>
              <w:suppressAutoHyphens/>
              <w:autoSpaceDN w:val="0"/>
              <w:jc w:val="center"/>
              <w:rPr>
                <w:rFonts w:ascii="Arial" w:eastAsia="Times New Roman" w:hAnsi="Arial" w:cs="Arial"/>
                <w:sz w:val="20"/>
                <w:szCs w:val="20"/>
              </w:rPr>
            </w:pPr>
          </w:p>
        </w:tc>
      </w:tr>
      <w:tr w:rsidR="00314B1E" w:rsidRPr="00314B1E" w14:paraId="0F88E155" w14:textId="77777777" w:rsidTr="00964790">
        <w:trPr>
          <w:trHeight w:hRule="exact" w:val="145"/>
        </w:trPr>
        <w:tc>
          <w:tcPr>
            <w:tcW w:w="3402" w:type="dxa"/>
          </w:tcPr>
          <w:p w14:paraId="0E33BE1C" w14:textId="77777777" w:rsidR="00E4078F" w:rsidRPr="00314B1E" w:rsidRDefault="00E4078F" w:rsidP="00E4078F">
            <w:pPr>
              <w:suppressAutoHyphens/>
              <w:autoSpaceDN w:val="0"/>
              <w:jc w:val="center"/>
              <w:rPr>
                <w:rFonts w:ascii="Arial" w:eastAsia="Times New Roman" w:hAnsi="Arial" w:cs="Arial"/>
                <w:sz w:val="20"/>
                <w:szCs w:val="20"/>
              </w:rPr>
            </w:pPr>
          </w:p>
        </w:tc>
        <w:tc>
          <w:tcPr>
            <w:tcW w:w="2977" w:type="dxa"/>
          </w:tcPr>
          <w:p w14:paraId="7210F4B6" w14:textId="77777777" w:rsidR="00E4078F" w:rsidRPr="00314B1E" w:rsidRDefault="00E4078F" w:rsidP="00E4078F">
            <w:pPr>
              <w:suppressAutoHyphens/>
              <w:autoSpaceDN w:val="0"/>
              <w:jc w:val="center"/>
              <w:rPr>
                <w:rFonts w:ascii="Arial" w:eastAsia="Times New Roman" w:hAnsi="Arial" w:cs="Arial"/>
                <w:sz w:val="20"/>
                <w:szCs w:val="20"/>
              </w:rPr>
            </w:pPr>
          </w:p>
        </w:tc>
      </w:tr>
      <w:tr w:rsidR="00E4078F" w:rsidRPr="00314B1E" w14:paraId="7700B0C2" w14:textId="77777777" w:rsidTr="00964790">
        <w:trPr>
          <w:trHeight w:val="421"/>
        </w:trPr>
        <w:tc>
          <w:tcPr>
            <w:tcW w:w="3402" w:type="dxa"/>
          </w:tcPr>
          <w:p w14:paraId="11392D0F" w14:textId="3AF1BA45" w:rsidR="00E4078F" w:rsidRPr="00314B1E" w:rsidRDefault="00E4078F" w:rsidP="00E4078F">
            <w:pPr>
              <w:suppressAutoHyphens/>
              <w:autoSpaceDN w:val="0"/>
              <w:jc w:val="center"/>
              <w:rPr>
                <w:rFonts w:ascii="Arial" w:eastAsia="Times New Roman" w:hAnsi="Arial" w:cs="Arial"/>
                <w:b/>
                <w:sz w:val="20"/>
                <w:szCs w:val="20"/>
              </w:rPr>
            </w:pPr>
            <w:r w:rsidRPr="00314B1E">
              <w:rPr>
                <w:rFonts w:ascii="Arial" w:eastAsia="Times New Roman" w:hAnsi="Arial" w:cs="Arial"/>
                <w:b/>
                <w:sz w:val="20"/>
                <w:szCs w:val="20"/>
              </w:rPr>
              <w:t>Direktor Sektora</w:t>
            </w:r>
            <w:r w:rsidR="00EC427B" w:rsidRPr="00314B1E">
              <w:rPr>
                <w:rFonts w:ascii="Arial" w:eastAsia="Times New Roman" w:hAnsi="Arial" w:cs="Arial"/>
                <w:b/>
                <w:sz w:val="20"/>
                <w:szCs w:val="20"/>
              </w:rPr>
              <w:t xml:space="preserve"> financija i</w:t>
            </w:r>
            <w:r w:rsidRPr="00314B1E">
              <w:rPr>
                <w:rFonts w:ascii="Arial" w:eastAsia="Times New Roman" w:hAnsi="Arial" w:cs="Arial"/>
                <w:b/>
                <w:sz w:val="20"/>
                <w:szCs w:val="20"/>
              </w:rPr>
              <w:t xml:space="preserve"> računovodstva</w:t>
            </w:r>
          </w:p>
        </w:tc>
        <w:tc>
          <w:tcPr>
            <w:tcW w:w="2977" w:type="dxa"/>
          </w:tcPr>
          <w:p w14:paraId="59824E3F" w14:textId="77777777" w:rsidR="00E4078F" w:rsidRPr="00314B1E" w:rsidRDefault="00E4078F" w:rsidP="00E4078F">
            <w:pPr>
              <w:suppressAutoHyphens/>
              <w:autoSpaceDN w:val="0"/>
              <w:jc w:val="center"/>
              <w:rPr>
                <w:rFonts w:ascii="Arial" w:eastAsia="Times New Roman" w:hAnsi="Arial" w:cs="Arial"/>
                <w:b/>
                <w:sz w:val="20"/>
                <w:szCs w:val="20"/>
              </w:rPr>
            </w:pPr>
          </w:p>
        </w:tc>
      </w:tr>
      <w:bookmarkEnd w:id="3"/>
    </w:tbl>
    <w:p w14:paraId="7089F590" w14:textId="77777777" w:rsidR="00E4078F" w:rsidRPr="00314B1E" w:rsidRDefault="00E4078F" w:rsidP="00E4078F">
      <w:pPr>
        <w:keepNext/>
        <w:suppressAutoHyphens/>
        <w:autoSpaceDN w:val="0"/>
        <w:jc w:val="both"/>
        <w:outlineLvl w:val="0"/>
        <w:rPr>
          <w:rFonts w:ascii="Arial" w:eastAsia="Times New Roman" w:hAnsi="Arial" w:cs="Arial"/>
          <w:bCs/>
          <w:sz w:val="20"/>
          <w:szCs w:val="20"/>
        </w:rPr>
      </w:pPr>
    </w:p>
    <w:p w14:paraId="779E9583" w14:textId="77777777" w:rsidR="00E4078F" w:rsidRPr="00314B1E" w:rsidRDefault="00E4078F" w:rsidP="00E4078F">
      <w:pPr>
        <w:keepNext/>
        <w:suppressAutoHyphens/>
        <w:autoSpaceDN w:val="0"/>
        <w:jc w:val="both"/>
        <w:outlineLvl w:val="0"/>
        <w:rPr>
          <w:rFonts w:ascii="Arial" w:eastAsia="Times New Roman" w:hAnsi="Arial" w:cs="Arial"/>
          <w:bCs/>
          <w:sz w:val="20"/>
          <w:szCs w:val="20"/>
        </w:rPr>
      </w:pPr>
    </w:p>
    <w:p w14:paraId="46FDFDD6" w14:textId="77777777" w:rsidR="00E4078F" w:rsidRPr="00314B1E" w:rsidRDefault="00E4078F" w:rsidP="00E4078F">
      <w:pPr>
        <w:keepNext/>
        <w:suppressAutoHyphens/>
        <w:autoSpaceDN w:val="0"/>
        <w:jc w:val="both"/>
        <w:outlineLvl w:val="0"/>
        <w:rPr>
          <w:rFonts w:ascii="Arial" w:eastAsia="Times New Roman" w:hAnsi="Arial" w:cs="Arial"/>
          <w:bCs/>
          <w:sz w:val="20"/>
          <w:szCs w:val="20"/>
        </w:rPr>
      </w:pPr>
    </w:p>
    <w:p w14:paraId="27CABDFA" w14:textId="77777777" w:rsidR="00E4078F" w:rsidRPr="00314B1E" w:rsidRDefault="00E4078F" w:rsidP="00E4078F">
      <w:pPr>
        <w:keepNext/>
        <w:suppressAutoHyphens/>
        <w:autoSpaceDN w:val="0"/>
        <w:jc w:val="both"/>
        <w:outlineLvl w:val="0"/>
        <w:rPr>
          <w:rFonts w:ascii="Arial" w:eastAsia="Times New Roman" w:hAnsi="Arial" w:cs="Arial"/>
          <w:bCs/>
          <w:sz w:val="20"/>
          <w:szCs w:val="20"/>
        </w:rPr>
      </w:pPr>
    </w:p>
    <w:p w14:paraId="297F855F" w14:textId="77777777" w:rsidR="00E4078F" w:rsidRPr="00314B1E" w:rsidRDefault="00E4078F" w:rsidP="00E4078F">
      <w:pPr>
        <w:keepNext/>
        <w:suppressAutoHyphens/>
        <w:autoSpaceDN w:val="0"/>
        <w:jc w:val="both"/>
        <w:outlineLvl w:val="0"/>
        <w:rPr>
          <w:rFonts w:ascii="Arial" w:eastAsia="Times New Roman" w:hAnsi="Arial" w:cs="Arial"/>
          <w:bCs/>
          <w:sz w:val="20"/>
          <w:szCs w:val="20"/>
        </w:rPr>
      </w:pPr>
    </w:p>
    <w:p w14:paraId="19DABAB4" w14:textId="77777777" w:rsidR="00E4078F" w:rsidRPr="00314B1E" w:rsidRDefault="00E4078F" w:rsidP="00E4078F">
      <w:pPr>
        <w:keepNext/>
        <w:suppressAutoHyphens/>
        <w:autoSpaceDN w:val="0"/>
        <w:jc w:val="both"/>
        <w:outlineLvl w:val="0"/>
        <w:rPr>
          <w:rFonts w:ascii="Arial" w:eastAsia="Times New Roman" w:hAnsi="Arial" w:cs="Arial"/>
          <w:bCs/>
          <w:sz w:val="20"/>
          <w:szCs w:val="20"/>
        </w:rPr>
      </w:pPr>
    </w:p>
    <w:tbl>
      <w:tblPr>
        <w:tblW w:w="9354" w:type="dxa"/>
        <w:tblLook w:val="04A0" w:firstRow="1" w:lastRow="0" w:firstColumn="1" w:lastColumn="0" w:noHBand="0" w:noVBand="1"/>
      </w:tblPr>
      <w:tblGrid>
        <w:gridCol w:w="3118"/>
        <w:gridCol w:w="3118"/>
        <w:gridCol w:w="3118"/>
      </w:tblGrid>
      <w:tr w:rsidR="00314B1E" w:rsidRPr="00314B1E" w14:paraId="3EA43799" w14:textId="77777777" w:rsidTr="00964790">
        <w:trPr>
          <w:trHeight w:hRule="exact" w:val="284"/>
        </w:trPr>
        <w:tc>
          <w:tcPr>
            <w:tcW w:w="3118" w:type="dxa"/>
          </w:tcPr>
          <w:p w14:paraId="77394575" w14:textId="77777777" w:rsidR="00E4078F" w:rsidRPr="00314B1E" w:rsidRDefault="00E4078F" w:rsidP="00E4078F">
            <w:pPr>
              <w:suppressAutoHyphens/>
              <w:autoSpaceDN w:val="0"/>
              <w:jc w:val="center"/>
              <w:rPr>
                <w:rFonts w:ascii="Arial" w:eastAsia="Times New Roman" w:hAnsi="Arial" w:cs="Arial"/>
                <w:sz w:val="20"/>
                <w:szCs w:val="20"/>
              </w:rPr>
            </w:pPr>
            <w:r w:rsidRPr="00314B1E">
              <w:rPr>
                <w:rFonts w:ascii="Arial" w:eastAsia="Times New Roman" w:hAnsi="Arial" w:cs="Arial"/>
                <w:sz w:val="20"/>
                <w:szCs w:val="20"/>
              </w:rPr>
              <w:t>______________________</w:t>
            </w:r>
          </w:p>
        </w:tc>
        <w:tc>
          <w:tcPr>
            <w:tcW w:w="3118" w:type="dxa"/>
          </w:tcPr>
          <w:p w14:paraId="6B2A90F0" w14:textId="77777777" w:rsidR="00E4078F" w:rsidRPr="00314B1E" w:rsidRDefault="00E4078F" w:rsidP="00E4078F">
            <w:pPr>
              <w:suppressAutoHyphens/>
              <w:autoSpaceDN w:val="0"/>
              <w:jc w:val="center"/>
              <w:rPr>
                <w:rFonts w:ascii="Arial" w:eastAsia="Times New Roman" w:hAnsi="Arial" w:cs="Arial"/>
                <w:sz w:val="20"/>
                <w:szCs w:val="20"/>
              </w:rPr>
            </w:pPr>
            <w:r w:rsidRPr="00314B1E">
              <w:rPr>
                <w:rFonts w:ascii="Arial" w:eastAsia="Times New Roman" w:hAnsi="Arial" w:cs="Arial"/>
                <w:sz w:val="20"/>
                <w:szCs w:val="20"/>
              </w:rPr>
              <w:t>______________________</w:t>
            </w:r>
          </w:p>
        </w:tc>
        <w:tc>
          <w:tcPr>
            <w:tcW w:w="3118" w:type="dxa"/>
          </w:tcPr>
          <w:p w14:paraId="5B0735B5" w14:textId="77777777" w:rsidR="00E4078F" w:rsidRPr="00314B1E" w:rsidRDefault="00E4078F" w:rsidP="00E4078F">
            <w:pPr>
              <w:suppressAutoHyphens/>
              <w:autoSpaceDN w:val="0"/>
              <w:jc w:val="center"/>
              <w:rPr>
                <w:rFonts w:ascii="Arial" w:eastAsia="Times New Roman" w:hAnsi="Arial" w:cs="Arial"/>
                <w:sz w:val="20"/>
                <w:szCs w:val="20"/>
              </w:rPr>
            </w:pPr>
            <w:r w:rsidRPr="00314B1E">
              <w:rPr>
                <w:rFonts w:ascii="Arial" w:eastAsia="Times New Roman" w:hAnsi="Arial" w:cs="Arial"/>
                <w:sz w:val="20"/>
                <w:szCs w:val="20"/>
              </w:rPr>
              <w:t>______________________</w:t>
            </w:r>
          </w:p>
        </w:tc>
      </w:tr>
      <w:tr w:rsidR="00314B1E" w:rsidRPr="00314B1E" w14:paraId="2DD9A608" w14:textId="77777777" w:rsidTr="00964790">
        <w:trPr>
          <w:trHeight w:val="269"/>
        </w:trPr>
        <w:tc>
          <w:tcPr>
            <w:tcW w:w="3118" w:type="dxa"/>
            <w:vAlign w:val="bottom"/>
          </w:tcPr>
          <w:p w14:paraId="3CF5B010" w14:textId="77777777" w:rsidR="00E4078F" w:rsidRPr="00314B1E" w:rsidRDefault="00E4078F" w:rsidP="00E4078F">
            <w:pPr>
              <w:suppressAutoHyphens/>
              <w:autoSpaceDN w:val="0"/>
              <w:jc w:val="center"/>
              <w:rPr>
                <w:rFonts w:ascii="Arial" w:eastAsia="Times New Roman" w:hAnsi="Arial" w:cs="Arial"/>
                <w:sz w:val="20"/>
                <w:szCs w:val="20"/>
              </w:rPr>
            </w:pPr>
            <w:r w:rsidRPr="00314B1E">
              <w:rPr>
                <w:rFonts w:ascii="Arial" w:eastAsia="Times New Roman" w:hAnsi="Arial" w:cs="Arial"/>
                <w:sz w:val="20"/>
                <w:szCs w:val="20"/>
              </w:rPr>
              <w:t>Josip Pavković</w:t>
            </w:r>
          </w:p>
        </w:tc>
        <w:tc>
          <w:tcPr>
            <w:tcW w:w="3118" w:type="dxa"/>
            <w:vAlign w:val="bottom"/>
          </w:tcPr>
          <w:p w14:paraId="38703A98" w14:textId="77777777" w:rsidR="00E4078F" w:rsidRPr="00314B1E" w:rsidRDefault="00E4078F" w:rsidP="00E4078F">
            <w:pPr>
              <w:suppressAutoHyphens/>
              <w:autoSpaceDN w:val="0"/>
              <w:jc w:val="center"/>
              <w:rPr>
                <w:rFonts w:ascii="Arial" w:eastAsia="Times New Roman" w:hAnsi="Arial" w:cs="Arial"/>
                <w:sz w:val="20"/>
                <w:szCs w:val="20"/>
              </w:rPr>
            </w:pPr>
            <w:r w:rsidRPr="00314B1E">
              <w:rPr>
                <w:rFonts w:ascii="Arial" w:eastAsia="Times New Roman" w:hAnsi="Arial" w:cs="Arial"/>
                <w:sz w:val="20"/>
                <w:szCs w:val="20"/>
              </w:rPr>
              <w:t>mr. sc. Alan Herjavec</w:t>
            </w:r>
          </w:p>
        </w:tc>
        <w:tc>
          <w:tcPr>
            <w:tcW w:w="3118" w:type="dxa"/>
            <w:vAlign w:val="bottom"/>
          </w:tcPr>
          <w:p w14:paraId="44849875" w14:textId="77777777" w:rsidR="00E4078F" w:rsidRPr="00314B1E" w:rsidRDefault="00E4078F" w:rsidP="00E4078F">
            <w:pPr>
              <w:suppressAutoHyphens/>
              <w:autoSpaceDN w:val="0"/>
              <w:jc w:val="center"/>
              <w:rPr>
                <w:rFonts w:ascii="Arial" w:eastAsia="Times New Roman" w:hAnsi="Arial" w:cs="Arial"/>
                <w:sz w:val="20"/>
                <w:szCs w:val="20"/>
              </w:rPr>
            </w:pPr>
            <w:r w:rsidRPr="00314B1E">
              <w:rPr>
                <w:rFonts w:ascii="Arial" w:eastAsia="Times New Roman" w:hAnsi="Arial" w:cs="Arial"/>
                <w:sz w:val="20"/>
                <w:szCs w:val="20"/>
              </w:rPr>
              <w:t>mr. sc. Hrvoje Čuvalo</w:t>
            </w:r>
          </w:p>
        </w:tc>
      </w:tr>
      <w:tr w:rsidR="00314B1E" w:rsidRPr="00314B1E" w14:paraId="5D17F61A" w14:textId="77777777" w:rsidTr="00964790">
        <w:trPr>
          <w:trHeight w:hRule="exact" w:val="145"/>
        </w:trPr>
        <w:tc>
          <w:tcPr>
            <w:tcW w:w="3118" w:type="dxa"/>
          </w:tcPr>
          <w:p w14:paraId="11C35F78" w14:textId="77777777" w:rsidR="00E4078F" w:rsidRPr="00314B1E" w:rsidRDefault="00E4078F" w:rsidP="00E4078F">
            <w:pPr>
              <w:suppressAutoHyphens/>
              <w:autoSpaceDN w:val="0"/>
              <w:jc w:val="center"/>
              <w:rPr>
                <w:rFonts w:ascii="Arial" w:eastAsia="Times New Roman" w:hAnsi="Arial" w:cs="Arial"/>
                <w:sz w:val="20"/>
                <w:szCs w:val="20"/>
              </w:rPr>
            </w:pPr>
          </w:p>
        </w:tc>
        <w:tc>
          <w:tcPr>
            <w:tcW w:w="3118" w:type="dxa"/>
          </w:tcPr>
          <w:p w14:paraId="0F323AEA" w14:textId="77777777" w:rsidR="00E4078F" w:rsidRPr="00314B1E" w:rsidRDefault="00E4078F" w:rsidP="00E4078F">
            <w:pPr>
              <w:suppressAutoHyphens/>
              <w:autoSpaceDN w:val="0"/>
              <w:jc w:val="center"/>
              <w:rPr>
                <w:rFonts w:ascii="Arial" w:eastAsia="Times New Roman" w:hAnsi="Arial" w:cs="Arial"/>
                <w:sz w:val="20"/>
                <w:szCs w:val="20"/>
              </w:rPr>
            </w:pPr>
          </w:p>
        </w:tc>
        <w:tc>
          <w:tcPr>
            <w:tcW w:w="3118" w:type="dxa"/>
          </w:tcPr>
          <w:p w14:paraId="150ADEF4" w14:textId="77777777" w:rsidR="00E4078F" w:rsidRPr="00314B1E" w:rsidRDefault="00E4078F" w:rsidP="00E4078F">
            <w:pPr>
              <w:suppressAutoHyphens/>
              <w:autoSpaceDN w:val="0"/>
              <w:jc w:val="center"/>
              <w:rPr>
                <w:rFonts w:ascii="Arial" w:eastAsia="Times New Roman" w:hAnsi="Arial" w:cs="Arial"/>
                <w:sz w:val="20"/>
                <w:szCs w:val="20"/>
              </w:rPr>
            </w:pPr>
          </w:p>
        </w:tc>
      </w:tr>
      <w:tr w:rsidR="00E4078F" w:rsidRPr="00314B1E" w14:paraId="0755FE1B" w14:textId="77777777" w:rsidTr="00964790">
        <w:trPr>
          <w:trHeight w:val="421"/>
        </w:trPr>
        <w:tc>
          <w:tcPr>
            <w:tcW w:w="3118" w:type="dxa"/>
          </w:tcPr>
          <w:p w14:paraId="7B493DE0" w14:textId="77777777" w:rsidR="00E4078F" w:rsidRPr="00314B1E" w:rsidRDefault="00E4078F" w:rsidP="00E4078F">
            <w:pPr>
              <w:suppressAutoHyphens/>
              <w:autoSpaceDN w:val="0"/>
              <w:jc w:val="center"/>
              <w:rPr>
                <w:rFonts w:ascii="Arial" w:eastAsia="Times New Roman" w:hAnsi="Arial" w:cs="Arial"/>
                <w:b/>
                <w:sz w:val="20"/>
                <w:szCs w:val="20"/>
              </w:rPr>
            </w:pPr>
            <w:r w:rsidRPr="00314B1E">
              <w:rPr>
                <w:rFonts w:ascii="Arial" w:eastAsia="Times New Roman" w:hAnsi="Arial" w:cs="Arial"/>
                <w:b/>
                <w:sz w:val="20"/>
                <w:szCs w:val="20"/>
              </w:rPr>
              <w:t>Član Uprave</w:t>
            </w:r>
          </w:p>
        </w:tc>
        <w:tc>
          <w:tcPr>
            <w:tcW w:w="3118" w:type="dxa"/>
          </w:tcPr>
          <w:p w14:paraId="43D7B2EF" w14:textId="77777777" w:rsidR="00E4078F" w:rsidRPr="00314B1E" w:rsidRDefault="00E4078F" w:rsidP="00E4078F">
            <w:pPr>
              <w:suppressAutoHyphens/>
              <w:autoSpaceDN w:val="0"/>
              <w:jc w:val="center"/>
              <w:rPr>
                <w:rFonts w:ascii="Arial" w:eastAsia="Times New Roman" w:hAnsi="Arial" w:cs="Arial"/>
                <w:b/>
                <w:sz w:val="20"/>
                <w:szCs w:val="20"/>
              </w:rPr>
            </w:pPr>
            <w:r w:rsidRPr="00314B1E">
              <w:rPr>
                <w:rFonts w:ascii="Arial" w:eastAsia="Times New Roman" w:hAnsi="Arial" w:cs="Arial"/>
                <w:b/>
                <w:sz w:val="20"/>
                <w:szCs w:val="20"/>
              </w:rPr>
              <w:t>Član Uprave</w:t>
            </w:r>
          </w:p>
        </w:tc>
        <w:tc>
          <w:tcPr>
            <w:tcW w:w="3118" w:type="dxa"/>
          </w:tcPr>
          <w:p w14:paraId="44F85EB4" w14:textId="77777777" w:rsidR="00E4078F" w:rsidRPr="00314B1E" w:rsidRDefault="00E4078F" w:rsidP="00E4078F">
            <w:pPr>
              <w:suppressAutoHyphens/>
              <w:autoSpaceDN w:val="0"/>
              <w:jc w:val="center"/>
              <w:rPr>
                <w:rFonts w:ascii="Arial" w:eastAsia="Times New Roman" w:hAnsi="Arial" w:cs="Arial"/>
                <w:b/>
                <w:sz w:val="20"/>
                <w:szCs w:val="20"/>
              </w:rPr>
            </w:pPr>
            <w:r w:rsidRPr="00314B1E">
              <w:rPr>
                <w:rFonts w:ascii="Arial" w:eastAsia="Times New Roman" w:hAnsi="Arial" w:cs="Arial"/>
                <w:b/>
                <w:sz w:val="20"/>
                <w:szCs w:val="20"/>
              </w:rPr>
              <w:t>Predsjednik Uprave</w:t>
            </w:r>
          </w:p>
        </w:tc>
      </w:tr>
    </w:tbl>
    <w:p w14:paraId="0901F5B4" w14:textId="77777777" w:rsidR="00E4078F" w:rsidRPr="00314B1E" w:rsidRDefault="00E4078F" w:rsidP="008C368A">
      <w:pPr>
        <w:keepNext/>
        <w:suppressAutoHyphens/>
        <w:autoSpaceDN w:val="0"/>
        <w:jc w:val="both"/>
        <w:outlineLvl w:val="0"/>
        <w:rPr>
          <w:rFonts w:ascii="Arial" w:eastAsia="Times New Roman" w:hAnsi="Arial" w:cs="Arial"/>
          <w:bCs/>
          <w:sz w:val="20"/>
          <w:szCs w:val="20"/>
        </w:rPr>
      </w:pPr>
    </w:p>
    <w:p w14:paraId="762BB335" w14:textId="77777777" w:rsidR="008C368A" w:rsidRPr="00314B1E" w:rsidRDefault="008C368A" w:rsidP="008C368A">
      <w:pPr>
        <w:keepNext/>
        <w:suppressAutoHyphens/>
        <w:autoSpaceDN w:val="0"/>
        <w:jc w:val="both"/>
        <w:outlineLvl w:val="0"/>
        <w:rPr>
          <w:rFonts w:ascii="Arial" w:eastAsia="Times New Roman" w:hAnsi="Arial" w:cs="Arial"/>
          <w:bCs/>
          <w:sz w:val="20"/>
          <w:szCs w:val="20"/>
        </w:rPr>
      </w:pPr>
    </w:p>
    <w:p w14:paraId="30F534BC" w14:textId="77777777" w:rsidR="008C368A" w:rsidRPr="00314B1E" w:rsidRDefault="008C368A" w:rsidP="008C368A">
      <w:pPr>
        <w:keepNext/>
        <w:suppressAutoHyphens/>
        <w:autoSpaceDN w:val="0"/>
        <w:jc w:val="both"/>
        <w:outlineLvl w:val="0"/>
        <w:rPr>
          <w:rFonts w:ascii="Arial" w:eastAsia="Times New Roman" w:hAnsi="Arial" w:cs="Arial"/>
          <w:bCs/>
          <w:sz w:val="20"/>
          <w:szCs w:val="20"/>
        </w:rPr>
      </w:pPr>
    </w:p>
    <w:p w14:paraId="4CF71227" w14:textId="130E12B4" w:rsidR="00937272" w:rsidRPr="00314B1E" w:rsidRDefault="00937272" w:rsidP="008C368A">
      <w:pPr>
        <w:keepNext/>
        <w:suppressAutoHyphens/>
        <w:autoSpaceDN w:val="0"/>
        <w:jc w:val="both"/>
        <w:outlineLvl w:val="0"/>
        <w:rPr>
          <w:rFonts w:ascii="Arial" w:eastAsia="Times New Roman" w:hAnsi="Arial" w:cs="Arial"/>
          <w:bCs/>
          <w:sz w:val="20"/>
          <w:szCs w:val="20"/>
        </w:rPr>
      </w:pPr>
    </w:p>
    <w:p w14:paraId="4FC7BCA4" w14:textId="30856E67" w:rsidR="00D44CD3" w:rsidRDefault="008C368A" w:rsidP="008C368A">
      <w:pPr>
        <w:keepNext/>
        <w:suppressAutoHyphens/>
        <w:autoSpaceDN w:val="0"/>
        <w:jc w:val="both"/>
        <w:outlineLvl w:val="0"/>
        <w:rPr>
          <w:rFonts w:ascii="Arial" w:hAnsi="Arial" w:cs="Arial"/>
          <w:sz w:val="20"/>
          <w:szCs w:val="20"/>
        </w:rPr>
      </w:pPr>
      <w:r w:rsidRPr="00314B1E">
        <w:rPr>
          <w:rFonts w:ascii="Arial" w:hAnsi="Arial" w:cs="Arial"/>
          <w:sz w:val="20"/>
          <w:szCs w:val="20"/>
        </w:rPr>
        <w:t xml:space="preserve">U </w:t>
      </w:r>
      <w:r w:rsidRPr="008B6274">
        <w:rPr>
          <w:rFonts w:ascii="Arial" w:hAnsi="Arial" w:cs="Arial"/>
          <w:sz w:val="20"/>
          <w:szCs w:val="20"/>
        </w:rPr>
        <w:t xml:space="preserve">Zagrebu </w:t>
      </w:r>
      <w:r w:rsidR="005B0A34" w:rsidRPr="008B6274">
        <w:rPr>
          <w:rFonts w:ascii="Arial" w:hAnsi="Arial" w:cs="Arial"/>
          <w:sz w:val="20"/>
          <w:szCs w:val="20"/>
        </w:rPr>
        <w:t>30</w:t>
      </w:r>
      <w:r w:rsidR="00591C93" w:rsidRPr="008B6274">
        <w:rPr>
          <w:rFonts w:ascii="Arial" w:hAnsi="Arial" w:cs="Arial"/>
          <w:sz w:val="20"/>
          <w:szCs w:val="20"/>
        </w:rPr>
        <w:t>.</w:t>
      </w:r>
      <w:r w:rsidR="00C60718" w:rsidRPr="00405744">
        <w:rPr>
          <w:rFonts w:ascii="Arial" w:hAnsi="Arial" w:cs="Arial"/>
          <w:sz w:val="20"/>
          <w:szCs w:val="20"/>
        </w:rPr>
        <w:t xml:space="preserve"> </w:t>
      </w:r>
      <w:r w:rsidR="008500E8">
        <w:rPr>
          <w:rFonts w:ascii="Arial" w:hAnsi="Arial" w:cs="Arial"/>
          <w:sz w:val="20"/>
          <w:szCs w:val="20"/>
        </w:rPr>
        <w:t>travnja</w:t>
      </w:r>
      <w:r w:rsidR="008500E8" w:rsidRPr="00314B1E">
        <w:rPr>
          <w:rFonts w:ascii="Arial" w:hAnsi="Arial" w:cs="Arial"/>
          <w:sz w:val="20"/>
          <w:szCs w:val="20"/>
        </w:rPr>
        <w:t xml:space="preserve"> </w:t>
      </w:r>
      <w:r w:rsidRPr="00314B1E">
        <w:rPr>
          <w:rFonts w:ascii="Arial" w:hAnsi="Arial" w:cs="Arial"/>
          <w:sz w:val="20"/>
          <w:szCs w:val="20"/>
        </w:rPr>
        <w:t>202</w:t>
      </w:r>
      <w:r w:rsidR="0064356C">
        <w:rPr>
          <w:rFonts w:ascii="Arial" w:hAnsi="Arial" w:cs="Arial"/>
          <w:sz w:val="20"/>
          <w:szCs w:val="20"/>
        </w:rPr>
        <w:t>6</w:t>
      </w:r>
      <w:r w:rsidRPr="00314B1E">
        <w:rPr>
          <w:rFonts w:ascii="Arial" w:hAnsi="Arial" w:cs="Arial"/>
          <w:sz w:val="20"/>
          <w:szCs w:val="20"/>
        </w:rPr>
        <w:t>.</w:t>
      </w:r>
    </w:p>
    <w:p w14:paraId="6650AF36" w14:textId="77777777" w:rsidR="00926D93" w:rsidRDefault="00926D93" w:rsidP="008C368A">
      <w:pPr>
        <w:keepNext/>
        <w:suppressAutoHyphens/>
        <w:autoSpaceDN w:val="0"/>
        <w:jc w:val="both"/>
        <w:outlineLvl w:val="0"/>
        <w:rPr>
          <w:rFonts w:ascii="Arial" w:hAnsi="Arial" w:cs="Arial"/>
          <w:sz w:val="20"/>
          <w:szCs w:val="20"/>
        </w:rPr>
      </w:pPr>
    </w:p>
    <w:p w14:paraId="0C3F2639" w14:textId="7501CA2D" w:rsidR="00926D93" w:rsidRPr="00314B1E" w:rsidRDefault="00926D93" w:rsidP="008C368A">
      <w:pPr>
        <w:keepNext/>
        <w:suppressAutoHyphens/>
        <w:autoSpaceDN w:val="0"/>
        <w:jc w:val="both"/>
        <w:outlineLvl w:val="0"/>
        <w:rPr>
          <w:rFonts w:ascii="Arial" w:hAnsi="Arial" w:cs="Arial"/>
          <w:sz w:val="20"/>
          <w:szCs w:val="20"/>
        </w:rPr>
        <w:sectPr w:rsidR="00926D93" w:rsidRPr="00314B1E">
          <w:headerReference w:type="default" r:id="rId15"/>
          <w:footerReference w:type="default" r:id="rId16"/>
          <w:pgSz w:w="11906" w:h="16838"/>
          <w:pgMar w:top="1417" w:right="1417" w:bottom="1417" w:left="1417" w:header="708" w:footer="708" w:gutter="0"/>
          <w:cols w:space="708"/>
          <w:docGrid w:linePitch="360"/>
        </w:sectPr>
      </w:pPr>
    </w:p>
    <w:p w14:paraId="3F751A06" w14:textId="340EF17B" w:rsidR="008C368A" w:rsidRPr="00314B1E" w:rsidRDefault="008C368A" w:rsidP="008C368A">
      <w:pPr>
        <w:keepNext/>
        <w:suppressAutoHyphens/>
        <w:autoSpaceDN w:val="0"/>
        <w:jc w:val="both"/>
        <w:outlineLvl w:val="0"/>
        <w:rPr>
          <w:rFonts w:ascii="Arial" w:eastAsia="Times New Roman" w:hAnsi="Arial" w:cs="Arial"/>
          <w:bCs/>
          <w:sz w:val="20"/>
          <w:szCs w:val="20"/>
        </w:rPr>
      </w:pPr>
    </w:p>
    <w:tbl>
      <w:tblPr>
        <w:tblpPr w:leftFromText="180" w:rightFromText="180" w:vertAnchor="text" w:horzAnchor="margin" w:tblpY="69"/>
        <w:tblW w:w="5001" w:type="pct"/>
        <w:tblCellMar>
          <w:left w:w="119" w:type="dxa"/>
          <w:right w:w="119" w:type="dxa"/>
        </w:tblCellMar>
        <w:tblLook w:val="0000" w:firstRow="0" w:lastRow="0" w:firstColumn="0" w:lastColumn="0" w:noHBand="0" w:noVBand="0"/>
      </w:tblPr>
      <w:tblGrid>
        <w:gridCol w:w="4507"/>
        <w:gridCol w:w="1031"/>
        <w:gridCol w:w="1768"/>
        <w:gridCol w:w="1768"/>
      </w:tblGrid>
      <w:tr w:rsidR="0007061A" w:rsidRPr="005D4EA5" w14:paraId="4841E316" w14:textId="77777777" w:rsidTr="0007061A">
        <w:trPr>
          <w:trHeight w:val="269"/>
        </w:trPr>
        <w:tc>
          <w:tcPr>
            <w:tcW w:w="2484" w:type="pct"/>
            <w:vAlign w:val="bottom"/>
          </w:tcPr>
          <w:p w14:paraId="4202FC95" w14:textId="77777777" w:rsidR="0007061A" w:rsidRPr="005D4EA5" w:rsidRDefault="0007061A" w:rsidP="0007061A">
            <w:pPr>
              <w:tabs>
                <w:tab w:val="right" w:pos="1202"/>
              </w:tabs>
              <w:suppressAutoHyphens/>
              <w:autoSpaceDN w:val="0"/>
              <w:spacing w:line="301" w:lineRule="exact"/>
              <w:outlineLvl w:val="0"/>
              <w:rPr>
                <w:rFonts w:ascii="Arial" w:eastAsia="Times New Roman" w:hAnsi="Arial" w:cs="Arial"/>
                <w:b/>
                <w:bCs/>
                <w:color w:val="000000" w:themeColor="text1"/>
                <w:sz w:val="20"/>
                <w:szCs w:val="20"/>
              </w:rPr>
            </w:pPr>
          </w:p>
        </w:tc>
        <w:tc>
          <w:tcPr>
            <w:tcW w:w="568" w:type="pct"/>
            <w:vAlign w:val="bottom"/>
          </w:tcPr>
          <w:p w14:paraId="07A0B03B" w14:textId="77777777" w:rsidR="0007061A" w:rsidRPr="005D4EA5" w:rsidRDefault="0007061A" w:rsidP="0007061A">
            <w:pPr>
              <w:tabs>
                <w:tab w:val="right" w:pos="1202"/>
              </w:tabs>
              <w:suppressAutoHyphens/>
              <w:autoSpaceDN w:val="0"/>
              <w:spacing w:line="301" w:lineRule="exact"/>
              <w:ind w:left="-15" w:firstLine="15"/>
              <w:jc w:val="center"/>
              <w:outlineLvl w:val="0"/>
              <w:rPr>
                <w:rFonts w:ascii="Arial" w:eastAsia="Times New Roman" w:hAnsi="Arial" w:cs="Arial"/>
                <w:b/>
                <w:bCs/>
                <w:color w:val="000000" w:themeColor="text1"/>
                <w:sz w:val="20"/>
                <w:szCs w:val="20"/>
              </w:rPr>
            </w:pPr>
            <w:bookmarkStart w:id="4" w:name="_Toc67326568"/>
            <w:r w:rsidRPr="005D4EA5">
              <w:rPr>
                <w:rFonts w:ascii="Arial" w:eastAsia="Times New Roman" w:hAnsi="Arial" w:cs="Arial"/>
                <w:b/>
                <w:bCs/>
                <w:color w:val="000000" w:themeColor="text1"/>
                <w:spacing w:val="-1"/>
                <w:sz w:val="20"/>
                <w:szCs w:val="20"/>
              </w:rPr>
              <w:t>Bilješka</w:t>
            </w:r>
            <w:bookmarkEnd w:id="4"/>
          </w:p>
        </w:tc>
        <w:tc>
          <w:tcPr>
            <w:tcW w:w="974" w:type="pct"/>
            <w:vAlign w:val="bottom"/>
          </w:tcPr>
          <w:p w14:paraId="3A958194" w14:textId="2E129E0E" w:rsidR="0007061A" w:rsidRPr="005D4EA5" w:rsidRDefault="0007061A" w:rsidP="0007061A">
            <w:pPr>
              <w:suppressAutoHyphens/>
              <w:autoSpaceDN w:val="0"/>
              <w:spacing w:line="301" w:lineRule="exact"/>
              <w:jc w:val="right"/>
              <w:outlineLvl w:val="0"/>
              <w:rPr>
                <w:rFonts w:ascii="Arial" w:eastAsia="Times New Roman" w:hAnsi="Arial" w:cs="Arial"/>
                <w:b/>
                <w:bCs/>
                <w:color w:val="000000" w:themeColor="text1"/>
                <w:sz w:val="20"/>
                <w:szCs w:val="20"/>
              </w:rPr>
            </w:pPr>
            <w:r>
              <w:rPr>
                <w:rFonts w:ascii="Arial" w:eastAsia="Times New Roman" w:hAnsi="Arial" w:cs="Arial"/>
                <w:b/>
                <w:bCs/>
                <w:color w:val="000000" w:themeColor="text1"/>
                <w:sz w:val="20"/>
                <w:szCs w:val="20"/>
              </w:rPr>
              <w:t>2026.</w:t>
            </w:r>
          </w:p>
        </w:tc>
        <w:tc>
          <w:tcPr>
            <w:tcW w:w="975" w:type="pct"/>
            <w:vAlign w:val="bottom"/>
          </w:tcPr>
          <w:p w14:paraId="166EF2EF" w14:textId="11486AB4" w:rsidR="0007061A" w:rsidRDefault="0007061A" w:rsidP="0007061A">
            <w:pPr>
              <w:suppressAutoHyphens/>
              <w:autoSpaceDN w:val="0"/>
              <w:spacing w:line="301" w:lineRule="exact"/>
              <w:jc w:val="right"/>
              <w:outlineLvl w:val="0"/>
              <w:rPr>
                <w:rFonts w:ascii="Arial" w:eastAsia="Times New Roman" w:hAnsi="Arial" w:cs="Arial"/>
                <w:b/>
                <w:bCs/>
                <w:color w:val="000000" w:themeColor="text1"/>
                <w:sz w:val="20"/>
                <w:szCs w:val="20"/>
              </w:rPr>
            </w:pPr>
            <w:r>
              <w:rPr>
                <w:rFonts w:ascii="Arial" w:eastAsia="Times New Roman" w:hAnsi="Arial" w:cs="Arial"/>
                <w:b/>
                <w:bCs/>
                <w:color w:val="000000" w:themeColor="text1"/>
                <w:sz w:val="20"/>
                <w:szCs w:val="20"/>
              </w:rPr>
              <w:t>2025.</w:t>
            </w:r>
          </w:p>
        </w:tc>
      </w:tr>
      <w:tr w:rsidR="0007061A" w:rsidRPr="005D4EA5" w14:paraId="271447AD" w14:textId="77777777" w:rsidTr="0007061A">
        <w:trPr>
          <w:trHeight w:val="269"/>
        </w:trPr>
        <w:tc>
          <w:tcPr>
            <w:tcW w:w="2484" w:type="pct"/>
            <w:vAlign w:val="bottom"/>
          </w:tcPr>
          <w:p w14:paraId="22B18C33" w14:textId="77777777" w:rsidR="0007061A" w:rsidRPr="005D4EA5" w:rsidRDefault="0007061A" w:rsidP="0007061A">
            <w:pPr>
              <w:tabs>
                <w:tab w:val="right" w:pos="1202"/>
              </w:tabs>
              <w:suppressAutoHyphens/>
              <w:autoSpaceDN w:val="0"/>
              <w:spacing w:line="301" w:lineRule="exact"/>
              <w:outlineLvl w:val="0"/>
              <w:rPr>
                <w:rFonts w:ascii="Arial" w:eastAsia="Times New Roman" w:hAnsi="Arial" w:cs="Arial"/>
                <w:b/>
                <w:bCs/>
                <w:color w:val="000000" w:themeColor="text1"/>
                <w:sz w:val="20"/>
                <w:szCs w:val="20"/>
              </w:rPr>
            </w:pPr>
          </w:p>
        </w:tc>
        <w:tc>
          <w:tcPr>
            <w:tcW w:w="568" w:type="pct"/>
            <w:vAlign w:val="bottom"/>
          </w:tcPr>
          <w:p w14:paraId="105C45C4" w14:textId="77777777" w:rsidR="0007061A" w:rsidRPr="005D4EA5" w:rsidRDefault="0007061A" w:rsidP="0007061A">
            <w:pPr>
              <w:tabs>
                <w:tab w:val="right" w:pos="1202"/>
              </w:tabs>
              <w:suppressAutoHyphens/>
              <w:autoSpaceDN w:val="0"/>
              <w:spacing w:line="301" w:lineRule="exact"/>
              <w:jc w:val="center"/>
              <w:outlineLvl w:val="0"/>
              <w:rPr>
                <w:rFonts w:ascii="Arial" w:eastAsia="Times New Roman" w:hAnsi="Arial" w:cs="Arial"/>
                <w:b/>
                <w:bCs/>
                <w:color w:val="000000" w:themeColor="text1"/>
                <w:spacing w:val="-1"/>
                <w:sz w:val="20"/>
                <w:szCs w:val="20"/>
              </w:rPr>
            </w:pPr>
          </w:p>
        </w:tc>
        <w:tc>
          <w:tcPr>
            <w:tcW w:w="974" w:type="pct"/>
            <w:vAlign w:val="bottom"/>
          </w:tcPr>
          <w:p w14:paraId="3EED1D63" w14:textId="77777777" w:rsidR="0007061A" w:rsidRPr="005D4EA5" w:rsidRDefault="0007061A" w:rsidP="0007061A">
            <w:pPr>
              <w:suppressAutoHyphens/>
              <w:autoSpaceDN w:val="0"/>
              <w:spacing w:line="301" w:lineRule="exact"/>
              <w:jc w:val="right"/>
              <w:outlineLvl w:val="0"/>
              <w:rPr>
                <w:rFonts w:ascii="Arial" w:eastAsia="Times New Roman" w:hAnsi="Arial" w:cs="Arial"/>
                <w:b/>
                <w:bCs/>
                <w:color w:val="000000" w:themeColor="text1"/>
                <w:sz w:val="20"/>
                <w:szCs w:val="20"/>
              </w:rPr>
            </w:pPr>
            <w:bookmarkStart w:id="5" w:name="_Toc67326571"/>
            <w:r w:rsidRPr="005D4EA5">
              <w:rPr>
                <w:rFonts w:ascii="Arial" w:eastAsia="Times New Roman" w:hAnsi="Arial" w:cs="Arial"/>
                <w:b/>
                <w:bCs/>
                <w:color w:val="000000" w:themeColor="text1"/>
                <w:sz w:val="20"/>
                <w:szCs w:val="20"/>
              </w:rPr>
              <w:t xml:space="preserve">000 </w:t>
            </w:r>
            <w:bookmarkEnd w:id="5"/>
            <w:r w:rsidRPr="005D4EA5">
              <w:rPr>
                <w:rFonts w:ascii="Arial" w:eastAsia="Times New Roman" w:hAnsi="Arial" w:cs="Arial"/>
                <w:b/>
                <w:bCs/>
                <w:color w:val="000000" w:themeColor="text1"/>
                <w:sz w:val="20"/>
                <w:szCs w:val="20"/>
              </w:rPr>
              <w:t>eura</w:t>
            </w:r>
          </w:p>
        </w:tc>
        <w:tc>
          <w:tcPr>
            <w:tcW w:w="975" w:type="pct"/>
            <w:vAlign w:val="bottom"/>
          </w:tcPr>
          <w:p w14:paraId="7E9D3471" w14:textId="22323829" w:rsidR="0007061A" w:rsidRPr="005D4EA5" w:rsidRDefault="0007061A" w:rsidP="0007061A">
            <w:pPr>
              <w:suppressAutoHyphens/>
              <w:autoSpaceDN w:val="0"/>
              <w:spacing w:line="301" w:lineRule="exact"/>
              <w:jc w:val="right"/>
              <w:outlineLvl w:val="0"/>
              <w:rPr>
                <w:rFonts w:ascii="Arial" w:eastAsia="Times New Roman" w:hAnsi="Arial" w:cs="Arial"/>
                <w:b/>
                <w:bCs/>
                <w:color w:val="000000" w:themeColor="text1"/>
                <w:sz w:val="20"/>
                <w:szCs w:val="20"/>
              </w:rPr>
            </w:pPr>
            <w:r w:rsidRPr="005D4EA5">
              <w:rPr>
                <w:rFonts w:ascii="Arial" w:eastAsia="Times New Roman" w:hAnsi="Arial" w:cs="Arial"/>
                <w:b/>
                <w:bCs/>
                <w:color w:val="000000" w:themeColor="text1"/>
                <w:sz w:val="20"/>
                <w:szCs w:val="20"/>
              </w:rPr>
              <w:t>000 eura</w:t>
            </w:r>
          </w:p>
        </w:tc>
      </w:tr>
      <w:tr w:rsidR="0007061A" w:rsidRPr="005D4EA5" w14:paraId="45420F37" w14:textId="77777777" w:rsidTr="0007061A">
        <w:trPr>
          <w:trHeight w:hRule="exact" w:val="117"/>
        </w:trPr>
        <w:tc>
          <w:tcPr>
            <w:tcW w:w="2484" w:type="pct"/>
            <w:vAlign w:val="bottom"/>
          </w:tcPr>
          <w:p w14:paraId="500E8CF7" w14:textId="77777777" w:rsidR="0007061A" w:rsidRPr="005D4EA5" w:rsidRDefault="0007061A" w:rsidP="0007061A">
            <w:pPr>
              <w:tabs>
                <w:tab w:val="right" w:pos="1202"/>
              </w:tabs>
              <w:suppressAutoHyphens/>
              <w:autoSpaceDN w:val="0"/>
              <w:spacing w:line="301" w:lineRule="exact"/>
              <w:outlineLvl w:val="0"/>
              <w:rPr>
                <w:rFonts w:ascii="Arial" w:eastAsia="Times New Roman" w:hAnsi="Arial" w:cs="Arial"/>
                <w:color w:val="000000" w:themeColor="text1"/>
                <w:sz w:val="20"/>
                <w:szCs w:val="20"/>
              </w:rPr>
            </w:pPr>
          </w:p>
        </w:tc>
        <w:tc>
          <w:tcPr>
            <w:tcW w:w="568" w:type="pct"/>
            <w:vAlign w:val="bottom"/>
          </w:tcPr>
          <w:p w14:paraId="5942C6C1" w14:textId="77777777" w:rsidR="0007061A" w:rsidRPr="005D4EA5" w:rsidRDefault="0007061A" w:rsidP="0007061A">
            <w:pPr>
              <w:tabs>
                <w:tab w:val="right" w:pos="1202"/>
              </w:tabs>
              <w:suppressAutoHyphens/>
              <w:autoSpaceDN w:val="0"/>
              <w:spacing w:line="301" w:lineRule="exact"/>
              <w:jc w:val="center"/>
              <w:outlineLvl w:val="0"/>
              <w:rPr>
                <w:rFonts w:ascii="Arial" w:eastAsia="Times New Roman" w:hAnsi="Arial" w:cs="Arial"/>
                <w:b/>
                <w:color w:val="000000" w:themeColor="text1"/>
                <w:spacing w:val="-1"/>
                <w:sz w:val="20"/>
                <w:szCs w:val="20"/>
              </w:rPr>
            </w:pPr>
          </w:p>
        </w:tc>
        <w:tc>
          <w:tcPr>
            <w:tcW w:w="974" w:type="pct"/>
            <w:vAlign w:val="bottom"/>
          </w:tcPr>
          <w:p w14:paraId="71CFD0F2" w14:textId="77777777" w:rsidR="0007061A" w:rsidRPr="005D4EA5" w:rsidRDefault="0007061A" w:rsidP="0007061A">
            <w:pPr>
              <w:suppressAutoHyphens/>
              <w:autoSpaceDN w:val="0"/>
              <w:spacing w:line="301" w:lineRule="exact"/>
              <w:jc w:val="right"/>
              <w:outlineLvl w:val="0"/>
              <w:rPr>
                <w:rFonts w:ascii="Arial" w:eastAsia="Times New Roman" w:hAnsi="Arial" w:cs="Arial"/>
                <w:b/>
                <w:color w:val="000000" w:themeColor="text1"/>
                <w:sz w:val="20"/>
                <w:szCs w:val="20"/>
              </w:rPr>
            </w:pPr>
          </w:p>
        </w:tc>
        <w:tc>
          <w:tcPr>
            <w:tcW w:w="975" w:type="pct"/>
            <w:vAlign w:val="bottom"/>
          </w:tcPr>
          <w:p w14:paraId="48671660" w14:textId="77777777" w:rsidR="0007061A" w:rsidRPr="005D4EA5" w:rsidRDefault="0007061A" w:rsidP="0007061A">
            <w:pPr>
              <w:suppressAutoHyphens/>
              <w:autoSpaceDN w:val="0"/>
              <w:spacing w:line="301" w:lineRule="exact"/>
              <w:jc w:val="right"/>
              <w:outlineLvl w:val="0"/>
              <w:rPr>
                <w:rFonts w:ascii="Arial" w:eastAsia="Times New Roman" w:hAnsi="Arial" w:cs="Arial"/>
                <w:b/>
                <w:color w:val="000000" w:themeColor="text1"/>
                <w:sz w:val="20"/>
                <w:szCs w:val="20"/>
              </w:rPr>
            </w:pPr>
          </w:p>
        </w:tc>
      </w:tr>
      <w:tr w:rsidR="0007061A" w:rsidRPr="005D4EA5" w14:paraId="179AE8A6" w14:textId="77777777" w:rsidTr="0007061A">
        <w:trPr>
          <w:trHeight w:val="538"/>
        </w:trPr>
        <w:tc>
          <w:tcPr>
            <w:tcW w:w="2484" w:type="pct"/>
            <w:vAlign w:val="bottom"/>
          </w:tcPr>
          <w:p w14:paraId="124E7DB6" w14:textId="77777777" w:rsidR="0007061A" w:rsidRPr="005D4EA5" w:rsidRDefault="0007061A" w:rsidP="0007061A">
            <w:pPr>
              <w:tabs>
                <w:tab w:val="right" w:pos="1202"/>
              </w:tabs>
              <w:suppressAutoHyphens/>
              <w:autoSpaceDN w:val="0"/>
              <w:spacing w:line="301" w:lineRule="exact"/>
              <w:outlineLvl w:val="0"/>
              <w:rPr>
                <w:rFonts w:ascii="Arial" w:eastAsia="Times New Roman" w:hAnsi="Arial" w:cs="Arial"/>
                <w:bCs/>
                <w:color w:val="000000" w:themeColor="text1"/>
                <w:sz w:val="20"/>
                <w:szCs w:val="20"/>
              </w:rPr>
            </w:pPr>
            <w:bookmarkStart w:id="6" w:name="_Toc67326573"/>
            <w:r w:rsidRPr="005D4EA5">
              <w:rPr>
                <w:rFonts w:ascii="Arial" w:eastAsia="Times New Roman" w:hAnsi="Arial" w:cs="Arial"/>
                <w:bCs/>
                <w:color w:val="000000" w:themeColor="text1"/>
                <w:spacing w:val="-2"/>
                <w:sz w:val="20"/>
                <w:szCs w:val="20"/>
              </w:rPr>
              <w:t>Prihodi od kamata izračunati metodom efektivne kamatne stope</w:t>
            </w:r>
            <w:bookmarkEnd w:id="6"/>
          </w:p>
        </w:tc>
        <w:tc>
          <w:tcPr>
            <w:tcW w:w="568" w:type="pct"/>
            <w:vAlign w:val="bottom"/>
          </w:tcPr>
          <w:p w14:paraId="68396297" w14:textId="77777777" w:rsidR="0007061A" w:rsidRPr="00140901" w:rsidRDefault="0007061A" w:rsidP="0007061A">
            <w:pPr>
              <w:tabs>
                <w:tab w:val="right" w:pos="1202"/>
              </w:tabs>
              <w:suppressAutoHyphens/>
              <w:autoSpaceDN w:val="0"/>
              <w:spacing w:line="301" w:lineRule="exact"/>
              <w:jc w:val="center"/>
              <w:outlineLvl w:val="0"/>
              <w:rPr>
                <w:rFonts w:ascii="Arial" w:eastAsia="Times New Roman" w:hAnsi="Arial" w:cs="Arial"/>
                <w:bCs/>
                <w:color w:val="000000" w:themeColor="text1"/>
                <w:sz w:val="20"/>
                <w:szCs w:val="20"/>
              </w:rPr>
            </w:pPr>
            <w:bookmarkStart w:id="7" w:name="_Toc67326574"/>
            <w:r w:rsidRPr="00140901">
              <w:rPr>
                <w:rFonts w:ascii="Arial" w:eastAsia="Times New Roman" w:hAnsi="Arial" w:cs="Arial"/>
                <w:bCs/>
                <w:color w:val="000000" w:themeColor="text1"/>
                <w:sz w:val="20"/>
                <w:szCs w:val="20"/>
              </w:rPr>
              <w:t>5</w:t>
            </w:r>
            <w:bookmarkEnd w:id="7"/>
          </w:p>
        </w:tc>
        <w:tc>
          <w:tcPr>
            <w:tcW w:w="974" w:type="pct"/>
            <w:tcBorders>
              <w:top w:val="nil"/>
              <w:left w:val="nil"/>
              <w:bottom w:val="nil"/>
              <w:right w:val="nil"/>
            </w:tcBorders>
            <w:vAlign w:val="bottom"/>
          </w:tcPr>
          <w:p w14:paraId="7C8832E3" w14:textId="10539EEE" w:rsidR="0007061A" w:rsidRPr="007136B1" w:rsidRDefault="008B1003" w:rsidP="0007061A">
            <w:pPr>
              <w:suppressAutoHyphens/>
              <w:autoSpaceDN w:val="0"/>
              <w:spacing w:line="301" w:lineRule="exact"/>
              <w:jc w:val="right"/>
              <w:outlineLvl w:val="0"/>
              <w:rPr>
                <w:rFonts w:ascii="Arial" w:eastAsia="Times New Roman" w:hAnsi="Arial" w:cs="Arial"/>
                <w:color w:val="000000" w:themeColor="text1"/>
                <w:sz w:val="20"/>
                <w:szCs w:val="20"/>
              </w:rPr>
            </w:pPr>
            <w:r w:rsidRPr="008B1003">
              <w:rPr>
                <w:rFonts w:ascii="Arial" w:eastAsia="Times New Roman" w:hAnsi="Arial" w:cs="Arial"/>
                <w:color w:val="000000" w:themeColor="text1"/>
                <w:sz w:val="20"/>
                <w:szCs w:val="20"/>
              </w:rPr>
              <w:t>30.240</w:t>
            </w:r>
          </w:p>
        </w:tc>
        <w:tc>
          <w:tcPr>
            <w:tcW w:w="975" w:type="pct"/>
            <w:tcBorders>
              <w:top w:val="nil"/>
              <w:left w:val="nil"/>
              <w:right w:val="nil"/>
            </w:tcBorders>
            <w:vAlign w:val="bottom"/>
          </w:tcPr>
          <w:p w14:paraId="4AA99BA5" w14:textId="7BA13C48" w:rsidR="0007061A" w:rsidRPr="005D1219" w:rsidRDefault="0007061A" w:rsidP="0007061A">
            <w:pPr>
              <w:suppressAutoHyphens/>
              <w:autoSpaceDN w:val="0"/>
              <w:spacing w:line="301" w:lineRule="exact"/>
              <w:jc w:val="right"/>
              <w:outlineLvl w:val="0"/>
              <w:rPr>
                <w:rFonts w:ascii="Arial" w:hAnsi="Arial" w:cs="Arial"/>
                <w:color w:val="000000"/>
                <w:sz w:val="20"/>
                <w:szCs w:val="20"/>
              </w:rPr>
            </w:pPr>
            <w:r w:rsidRPr="00BB3C55">
              <w:rPr>
                <w:rFonts w:ascii="Arial" w:eastAsia="Times New Roman" w:hAnsi="Arial" w:cs="Arial"/>
                <w:color w:val="000000" w:themeColor="text1"/>
                <w:sz w:val="20"/>
                <w:szCs w:val="20"/>
              </w:rPr>
              <w:t>28.144</w:t>
            </w:r>
          </w:p>
        </w:tc>
      </w:tr>
      <w:tr w:rsidR="0007061A" w:rsidRPr="005D4EA5" w14:paraId="5C9048EC" w14:textId="77777777" w:rsidTr="0007061A">
        <w:trPr>
          <w:trHeight w:val="525"/>
        </w:trPr>
        <w:tc>
          <w:tcPr>
            <w:tcW w:w="2484" w:type="pct"/>
            <w:vAlign w:val="bottom"/>
          </w:tcPr>
          <w:p w14:paraId="2CDBD4AA" w14:textId="77777777" w:rsidR="0007061A" w:rsidRPr="001C4EDF" w:rsidRDefault="0007061A" w:rsidP="0007061A">
            <w:pPr>
              <w:spacing w:line="301" w:lineRule="exact"/>
              <w:rPr>
                <w:rFonts w:ascii="Arial" w:hAnsi="Arial" w:cs="Arial"/>
                <w:sz w:val="20"/>
                <w:szCs w:val="20"/>
              </w:rPr>
            </w:pPr>
            <w:r>
              <w:rPr>
                <w:rFonts w:ascii="Arial" w:hAnsi="Arial" w:cs="Arial"/>
                <w:sz w:val="20"/>
                <w:szCs w:val="20"/>
              </w:rPr>
              <w:t>Prihod od ukidanja razgraničenja subvencije na teret poslovanja HBOR-a</w:t>
            </w:r>
          </w:p>
        </w:tc>
        <w:tc>
          <w:tcPr>
            <w:tcW w:w="568" w:type="pct"/>
            <w:vAlign w:val="bottom"/>
          </w:tcPr>
          <w:p w14:paraId="087A459E" w14:textId="77777777" w:rsidR="0007061A" w:rsidRPr="00140901" w:rsidRDefault="0007061A" w:rsidP="0007061A">
            <w:pPr>
              <w:tabs>
                <w:tab w:val="right" w:pos="1202"/>
              </w:tabs>
              <w:suppressAutoHyphens/>
              <w:autoSpaceDN w:val="0"/>
              <w:spacing w:line="301" w:lineRule="exact"/>
              <w:jc w:val="center"/>
              <w:outlineLvl w:val="0"/>
              <w:rPr>
                <w:rFonts w:ascii="Arial" w:eastAsia="Times New Roman" w:hAnsi="Arial" w:cs="Arial"/>
                <w:bCs/>
                <w:color w:val="000000" w:themeColor="text1"/>
                <w:spacing w:val="-2"/>
                <w:sz w:val="20"/>
                <w:szCs w:val="20"/>
              </w:rPr>
            </w:pPr>
          </w:p>
        </w:tc>
        <w:tc>
          <w:tcPr>
            <w:tcW w:w="974" w:type="pct"/>
            <w:tcBorders>
              <w:top w:val="nil"/>
              <w:left w:val="nil"/>
              <w:bottom w:val="nil"/>
              <w:right w:val="nil"/>
            </w:tcBorders>
            <w:vAlign w:val="bottom"/>
          </w:tcPr>
          <w:p w14:paraId="55CD794B" w14:textId="21F301E2" w:rsidR="0007061A" w:rsidRPr="007136B1" w:rsidRDefault="008B1003" w:rsidP="0007061A">
            <w:pPr>
              <w:suppressAutoHyphens/>
              <w:autoSpaceDN w:val="0"/>
              <w:spacing w:line="301" w:lineRule="exact"/>
              <w:jc w:val="right"/>
              <w:outlineLvl w:val="0"/>
              <w:rPr>
                <w:rFonts w:ascii="Arial" w:eastAsia="Times New Roman" w:hAnsi="Arial" w:cs="Arial"/>
                <w:color w:val="000000" w:themeColor="text1"/>
                <w:sz w:val="20"/>
                <w:szCs w:val="20"/>
              </w:rPr>
            </w:pPr>
            <w:r w:rsidRPr="008B1003">
              <w:rPr>
                <w:rFonts w:ascii="Arial" w:eastAsia="Times New Roman" w:hAnsi="Arial" w:cs="Arial"/>
                <w:color w:val="000000" w:themeColor="text1"/>
                <w:sz w:val="20"/>
                <w:szCs w:val="20"/>
              </w:rPr>
              <w:t>484</w:t>
            </w:r>
          </w:p>
        </w:tc>
        <w:tc>
          <w:tcPr>
            <w:tcW w:w="975" w:type="pct"/>
            <w:tcBorders>
              <w:top w:val="nil"/>
              <w:left w:val="nil"/>
              <w:right w:val="nil"/>
            </w:tcBorders>
            <w:vAlign w:val="bottom"/>
          </w:tcPr>
          <w:p w14:paraId="27364C59" w14:textId="7392899E" w:rsidR="0007061A" w:rsidRPr="005D1219" w:rsidRDefault="0007061A" w:rsidP="0007061A">
            <w:pPr>
              <w:suppressAutoHyphens/>
              <w:autoSpaceDN w:val="0"/>
              <w:spacing w:line="301" w:lineRule="exact"/>
              <w:jc w:val="right"/>
              <w:outlineLvl w:val="0"/>
              <w:rPr>
                <w:rFonts w:ascii="Arial" w:hAnsi="Arial" w:cs="Arial"/>
                <w:color w:val="000000"/>
                <w:sz w:val="20"/>
                <w:szCs w:val="20"/>
              </w:rPr>
            </w:pPr>
            <w:r w:rsidRPr="00BB3C55">
              <w:rPr>
                <w:rFonts w:ascii="Arial" w:eastAsia="Times New Roman" w:hAnsi="Arial" w:cs="Arial"/>
                <w:color w:val="000000" w:themeColor="text1"/>
                <w:sz w:val="20"/>
                <w:szCs w:val="20"/>
              </w:rPr>
              <w:t>217</w:t>
            </w:r>
          </w:p>
        </w:tc>
      </w:tr>
      <w:tr w:rsidR="0007061A" w:rsidRPr="005D4EA5" w14:paraId="20FE842C" w14:textId="77777777" w:rsidTr="0007061A">
        <w:trPr>
          <w:trHeight w:val="336"/>
        </w:trPr>
        <w:tc>
          <w:tcPr>
            <w:tcW w:w="2484" w:type="pct"/>
            <w:vAlign w:val="bottom"/>
          </w:tcPr>
          <w:p w14:paraId="264A790D" w14:textId="77777777" w:rsidR="0007061A" w:rsidRPr="005D4EA5" w:rsidRDefault="0007061A" w:rsidP="0007061A">
            <w:pPr>
              <w:tabs>
                <w:tab w:val="right" w:pos="1202"/>
              </w:tabs>
              <w:suppressAutoHyphens/>
              <w:autoSpaceDN w:val="0"/>
              <w:outlineLvl w:val="0"/>
              <w:rPr>
                <w:rFonts w:ascii="Arial" w:eastAsia="Times New Roman" w:hAnsi="Arial" w:cs="Arial"/>
                <w:bCs/>
                <w:color w:val="000000" w:themeColor="text1"/>
                <w:spacing w:val="-2"/>
                <w:sz w:val="20"/>
                <w:szCs w:val="20"/>
              </w:rPr>
            </w:pPr>
            <w:bookmarkStart w:id="8" w:name="_Toc67326577"/>
            <w:r w:rsidRPr="005D4EA5">
              <w:rPr>
                <w:rFonts w:ascii="Arial" w:eastAsia="Times New Roman" w:hAnsi="Arial" w:cs="Arial"/>
                <w:bCs/>
                <w:color w:val="000000" w:themeColor="text1"/>
                <w:spacing w:val="-2"/>
                <w:sz w:val="20"/>
                <w:szCs w:val="20"/>
              </w:rPr>
              <w:t>Rashodi od kamata</w:t>
            </w:r>
            <w:bookmarkEnd w:id="8"/>
          </w:p>
        </w:tc>
        <w:tc>
          <w:tcPr>
            <w:tcW w:w="568" w:type="pct"/>
            <w:vAlign w:val="bottom"/>
          </w:tcPr>
          <w:p w14:paraId="1212B01B" w14:textId="77777777" w:rsidR="0007061A" w:rsidRPr="00140901" w:rsidRDefault="0007061A" w:rsidP="0007061A">
            <w:pPr>
              <w:tabs>
                <w:tab w:val="right" w:pos="1202"/>
              </w:tabs>
              <w:suppressAutoHyphens/>
              <w:autoSpaceDN w:val="0"/>
              <w:jc w:val="center"/>
              <w:outlineLvl w:val="0"/>
              <w:rPr>
                <w:rFonts w:ascii="Arial" w:eastAsia="Times New Roman" w:hAnsi="Arial" w:cs="Arial"/>
                <w:bCs/>
                <w:color w:val="000000" w:themeColor="text1"/>
                <w:spacing w:val="-2"/>
                <w:sz w:val="20"/>
                <w:szCs w:val="20"/>
              </w:rPr>
            </w:pPr>
            <w:bookmarkStart w:id="9" w:name="_Toc67326578"/>
            <w:r w:rsidRPr="00140901">
              <w:rPr>
                <w:rFonts w:ascii="Arial" w:eastAsia="Times New Roman" w:hAnsi="Arial" w:cs="Arial"/>
                <w:bCs/>
                <w:color w:val="000000" w:themeColor="text1"/>
                <w:spacing w:val="-2"/>
                <w:sz w:val="20"/>
                <w:szCs w:val="20"/>
              </w:rPr>
              <w:t>6</w:t>
            </w:r>
            <w:bookmarkEnd w:id="9"/>
          </w:p>
        </w:tc>
        <w:tc>
          <w:tcPr>
            <w:tcW w:w="974" w:type="pct"/>
            <w:tcBorders>
              <w:top w:val="nil"/>
              <w:left w:val="nil"/>
              <w:bottom w:val="nil"/>
              <w:right w:val="nil"/>
            </w:tcBorders>
            <w:vAlign w:val="bottom"/>
          </w:tcPr>
          <w:p w14:paraId="71FAC11D" w14:textId="7F15543A" w:rsidR="0007061A" w:rsidRPr="007136B1" w:rsidRDefault="008B1003" w:rsidP="0007061A">
            <w:pPr>
              <w:suppressAutoHyphens/>
              <w:autoSpaceDN w:val="0"/>
              <w:jc w:val="right"/>
              <w:outlineLvl w:val="0"/>
              <w:rPr>
                <w:rFonts w:ascii="Arial" w:eastAsia="Times New Roman" w:hAnsi="Arial" w:cs="Arial"/>
                <w:color w:val="000000" w:themeColor="text1"/>
                <w:sz w:val="20"/>
                <w:szCs w:val="20"/>
              </w:rPr>
            </w:pPr>
            <w:r w:rsidRPr="008B1003">
              <w:rPr>
                <w:rFonts w:ascii="Arial" w:eastAsia="Times New Roman" w:hAnsi="Arial" w:cs="Arial"/>
                <w:color w:val="000000" w:themeColor="text1"/>
                <w:sz w:val="20"/>
                <w:szCs w:val="20"/>
              </w:rPr>
              <w:t>(11.618)</w:t>
            </w:r>
          </w:p>
        </w:tc>
        <w:tc>
          <w:tcPr>
            <w:tcW w:w="975" w:type="pct"/>
            <w:tcBorders>
              <w:top w:val="nil"/>
              <w:left w:val="nil"/>
              <w:right w:val="nil"/>
            </w:tcBorders>
            <w:vAlign w:val="bottom"/>
          </w:tcPr>
          <w:p w14:paraId="25EDF4BD" w14:textId="57B66F27" w:rsidR="0007061A" w:rsidRDefault="0007061A" w:rsidP="0007061A">
            <w:pPr>
              <w:suppressAutoHyphens/>
              <w:autoSpaceDN w:val="0"/>
              <w:jc w:val="right"/>
              <w:outlineLvl w:val="0"/>
              <w:rPr>
                <w:rFonts w:ascii="Arial" w:hAnsi="Arial" w:cs="Arial"/>
                <w:color w:val="000000"/>
                <w:sz w:val="20"/>
                <w:szCs w:val="20"/>
              </w:rPr>
            </w:pPr>
            <w:r w:rsidRPr="00BB3C55">
              <w:rPr>
                <w:rFonts w:ascii="Arial" w:eastAsia="Times New Roman" w:hAnsi="Arial" w:cs="Arial"/>
                <w:color w:val="000000" w:themeColor="text1"/>
                <w:sz w:val="20"/>
                <w:szCs w:val="20"/>
              </w:rPr>
              <w:t>(12.180)</w:t>
            </w:r>
          </w:p>
        </w:tc>
      </w:tr>
      <w:tr w:rsidR="0007061A" w:rsidRPr="005D4EA5" w14:paraId="2DAAD92B" w14:textId="77777777" w:rsidTr="0007061A">
        <w:trPr>
          <w:trHeight w:val="302"/>
        </w:trPr>
        <w:tc>
          <w:tcPr>
            <w:tcW w:w="2484" w:type="pct"/>
            <w:vAlign w:val="bottom"/>
          </w:tcPr>
          <w:p w14:paraId="5F214048" w14:textId="77777777" w:rsidR="0007061A" w:rsidRPr="005D4EA5" w:rsidRDefault="0007061A" w:rsidP="0007061A">
            <w:pPr>
              <w:tabs>
                <w:tab w:val="right" w:pos="1202"/>
              </w:tabs>
              <w:suppressAutoHyphens/>
              <w:autoSpaceDN w:val="0"/>
              <w:spacing w:line="340" w:lineRule="exact"/>
              <w:outlineLvl w:val="0"/>
              <w:rPr>
                <w:rFonts w:ascii="Arial" w:eastAsia="Times New Roman" w:hAnsi="Arial" w:cs="Arial"/>
                <w:b/>
                <w:bCs/>
                <w:color w:val="000000" w:themeColor="text1"/>
                <w:sz w:val="20"/>
                <w:szCs w:val="20"/>
                <w:vertAlign w:val="superscript"/>
              </w:rPr>
            </w:pPr>
            <w:bookmarkStart w:id="10" w:name="_Toc67326581"/>
            <w:r w:rsidRPr="005D4EA5">
              <w:rPr>
                <w:rFonts w:ascii="Arial" w:eastAsia="Times New Roman" w:hAnsi="Arial" w:cs="Arial"/>
                <w:b/>
                <w:bCs/>
                <w:color w:val="000000" w:themeColor="text1"/>
                <w:sz w:val="20"/>
                <w:szCs w:val="20"/>
              </w:rPr>
              <w:t>Neto prihod od kamata</w:t>
            </w:r>
            <w:bookmarkEnd w:id="10"/>
          </w:p>
        </w:tc>
        <w:tc>
          <w:tcPr>
            <w:tcW w:w="568" w:type="pct"/>
            <w:vAlign w:val="bottom"/>
          </w:tcPr>
          <w:p w14:paraId="19AC021E" w14:textId="77777777" w:rsidR="0007061A" w:rsidRPr="00140901" w:rsidRDefault="0007061A" w:rsidP="0007061A">
            <w:pPr>
              <w:tabs>
                <w:tab w:val="right" w:pos="1202"/>
              </w:tabs>
              <w:suppressAutoHyphens/>
              <w:autoSpaceDN w:val="0"/>
              <w:spacing w:line="340" w:lineRule="exact"/>
              <w:jc w:val="center"/>
              <w:outlineLvl w:val="0"/>
              <w:rPr>
                <w:rFonts w:ascii="Arial" w:eastAsia="Times New Roman" w:hAnsi="Arial" w:cs="Arial"/>
                <w:b/>
                <w:bCs/>
                <w:color w:val="000000" w:themeColor="text1"/>
                <w:sz w:val="20"/>
                <w:szCs w:val="20"/>
              </w:rPr>
            </w:pPr>
          </w:p>
        </w:tc>
        <w:tc>
          <w:tcPr>
            <w:tcW w:w="974" w:type="pct"/>
            <w:tcBorders>
              <w:top w:val="single" w:sz="4" w:space="0" w:color="auto"/>
              <w:bottom w:val="single" w:sz="12" w:space="0" w:color="auto"/>
            </w:tcBorders>
            <w:vAlign w:val="bottom"/>
          </w:tcPr>
          <w:p w14:paraId="76DA0B51" w14:textId="6A114329" w:rsidR="0007061A" w:rsidRPr="007136B1" w:rsidRDefault="008B1003" w:rsidP="0007061A">
            <w:pPr>
              <w:tabs>
                <w:tab w:val="right" w:pos="1202"/>
              </w:tabs>
              <w:suppressAutoHyphens/>
              <w:autoSpaceDN w:val="0"/>
              <w:spacing w:line="340" w:lineRule="exact"/>
              <w:jc w:val="right"/>
              <w:outlineLvl w:val="0"/>
              <w:rPr>
                <w:rFonts w:ascii="Arial" w:eastAsia="Times New Roman" w:hAnsi="Arial" w:cs="Arial"/>
                <w:b/>
                <w:bCs/>
                <w:color w:val="000000" w:themeColor="text1"/>
                <w:sz w:val="20"/>
                <w:szCs w:val="20"/>
              </w:rPr>
            </w:pPr>
            <w:r w:rsidRPr="008B1003">
              <w:rPr>
                <w:rFonts w:ascii="Arial" w:eastAsia="Times New Roman" w:hAnsi="Arial" w:cs="Arial"/>
                <w:b/>
                <w:bCs/>
                <w:color w:val="000000" w:themeColor="text1"/>
                <w:sz w:val="20"/>
                <w:szCs w:val="20"/>
              </w:rPr>
              <w:t>19.106</w:t>
            </w:r>
          </w:p>
        </w:tc>
        <w:tc>
          <w:tcPr>
            <w:tcW w:w="975" w:type="pct"/>
            <w:tcBorders>
              <w:top w:val="single" w:sz="4" w:space="0" w:color="auto"/>
              <w:bottom w:val="single" w:sz="12" w:space="0" w:color="auto"/>
            </w:tcBorders>
            <w:vAlign w:val="bottom"/>
          </w:tcPr>
          <w:p w14:paraId="40C5E4B3" w14:textId="0CD315A5" w:rsidR="0007061A" w:rsidRPr="007136B1" w:rsidRDefault="0007061A" w:rsidP="0007061A">
            <w:pPr>
              <w:suppressAutoHyphens/>
              <w:autoSpaceDN w:val="0"/>
              <w:spacing w:line="340" w:lineRule="exact"/>
              <w:jc w:val="right"/>
              <w:outlineLvl w:val="0"/>
              <w:rPr>
                <w:rFonts w:ascii="Arial" w:eastAsia="Times New Roman" w:hAnsi="Arial" w:cs="Arial"/>
                <w:b/>
                <w:bCs/>
                <w:color w:val="000000" w:themeColor="text1"/>
                <w:sz w:val="20"/>
                <w:szCs w:val="20"/>
              </w:rPr>
            </w:pPr>
            <w:r w:rsidRPr="00BB3C55">
              <w:rPr>
                <w:rFonts w:ascii="Arial" w:eastAsia="Times New Roman" w:hAnsi="Arial" w:cs="Arial"/>
                <w:b/>
                <w:bCs/>
                <w:color w:val="000000" w:themeColor="text1"/>
                <w:sz w:val="20"/>
                <w:szCs w:val="20"/>
              </w:rPr>
              <w:t>16.181</w:t>
            </w:r>
          </w:p>
        </w:tc>
      </w:tr>
      <w:tr w:rsidR="0007061A" w:rsidRPr="005D4EA5" w14:paraId="4A726D6E" w14:textId="77777777" w:rsidTr="0007061A">
        <w:trPr>
          <w:trHeight w:val="269"/>
        </w:trPr>
        <w:tc>
          <w:tcPr>
            <w:tcW w:w="2484" w:type="pct"/>
            <w:vAlign w:val="bottom"/>
          </w:tcPr>
          <w:p w14:paraId="0E5A1D17" w14:textId="77777777" w:rsidR="0007061A" w:rsidRPr="005D4EA5" w:rsidRDefault="0007061A" w:rsidP="0007061A">
            <w:pPr>
              <w:tabs>
                <w:tab w:val="right" w:pos="1202"/>
              </w:tabs>
              <w:suppressAutoHyphens/>
              <w:autoSpaceDN w:val="0"/>
              <w:spacing w:line="301" w:lineRule="exact"/>
              <w:outlineLvl w:val="0"/>
              <w:rPr>
                <w:rFonts w:ascii="Arial" w:eastAsia="Times New Roman" w:hAnsi="Arial" w:cs="Arial"/>
                <w:bCs/>
                <w:color w:val="000000" w:themeColor="text1"/>
                <w:spacing w:val="-2"/>
                <w:sz w:val="20"/>
                <w:szCs w:val="20"/>
              </w:rPr>
            </w:pPr>
          </w:p>
        </w:tc>
        <w:tc>
          <w:tcPr>
            <w:tcW w:w="568" w:type="pct"/>
            <w:vAlign w:val="bottom"/>
          </w:tcPr>
          <w:p w14:paraId="321AC65C" w14:textId="77777777" w:rsidR="0007061A" w:rsidRPr="00140901" w:rsidRDefault="0007061A" w:rsidP="0007061A">
            <w:pPr>
              <w:tabs>
                <w:tab w:val="right" w:pos="1202"/>
              </w:tabs>
              <w:suppressAutoHyphens/>
              <w:autoSpaceDN w:val="0"/>
              <w:spacing w:line="301" w:lineRule="exact"/>
              <w:jc w:val="center"/>
              <w:outlineLvl w:val="0"/>
              <w:rPr>
                <w:rFonts w:ascii="Arial" w:eastAsia="Times New Roman" w:hAnsi="Arial" w:cs="Arial"/>
                <w:bCs/>
                <w:color w:val="000000" w:themeColor="text1"/>
                <w:sz w:val="20"/>
                <w:szCs w:val="20"/>
              </w:rPr>
            </w:pPr>
          </w:p>
        </w:tc>
        <w:tc>
          <w:tcPr>
            <w:tcW w:w="974" w:type="pct"/>
            <w:vAlign w:val="bottom"/>
          </w:tcPr>
          <w:p w14:paraId="48388A71" w14:textId="77777777" w:rsidR="0007061A" w:rsidRPr="007136B1" w:rsidRDefault="0007061A" w:rsidP="0007061A">
            <w:pPr>
              <w:suppressAutoHyphens/>
              <w:autoSpaceDN w:val="0"/>
              <w:spacing w:line="301" w:lineRule="exact"/>
              <w:jc w:val="right"/>
              <w:outlineLvl w:val="0"/>
              <w:rPr>
                <w:rFonts w:ascii="Arial" w:eastAsia="Times New Roman" w:hAnsi="Arial" w:cs="Arial"/>
                <w:color w:val="000000" w:themeColor="text1"/>
                <w:sz w:val="20"/>
                <w:szCs w:val="20"/>
              </w:rPr>
            </w:pPr>
          </w:p>
        </w:tc>
        <w:tc>
          <w:tcPr>
            <w:tcW w:w="975" w:type="pct"/>
            <w:vAlign w:val="bottom"/>
          </w:tcPr>
          <w:p w14:paraId="596858BF" w14:textId="77777777" w:rsidR="0007061A" w:rsidRPr="007136B1" w:rsidRDefault="0007061A" w:rsidP="0007061A">
            <w:pPr>
              <w:suppressAutoHyphens/>
              <w:autoSpaceDN w:val="0"/>
              <w:spacing w:line="301" w:lineRule="exact"/>
              <w:jc w:val="right"/>
              <w:outlineLvl w:val="0"/>
              <w:rPr>
                <w:rFonts w:ascii="Arial" w:eastAsia="Times New Roman" w:hAnsi="Arial" w:cs="Arial"/>
                <w:bCs/>
                <w:color w:val="000000" w:themeColor="text1"/>
                <w:spacing w:val="-2"/>
                <w:sz w:val="20"/>
                <w:szCs w:val="20"/>
              </w:rPr>
            </w:pPr>
          </w:p>
        </w:tc>
      </w:tr>
      <w:tr w:rsidR="0007061A" w:rsidRPr="005D4EA5" w14:paraId="69554CE6" w14:textId="77777777" w:rsidTr="0007061A">
        <w:trPr>
          <w:trHeight w:val="269"/>
        </w:trPr>
        <w:tc>
          <w:tcPr>
            <w:tcW w:w="2484" w:type="pct"/>
            <w:vAlign w:val="bottom"/>
          </w:tcPr>
          <w:p w14:paraId="22DCE776" w14:textId="77777777" w:rsidR="0007061A" w:rsidRPr="005D4EA5" w:rsidRDefault="0007061A" w:rsidP="0007061A">
            <w:pPr>
              <w:tabs>
                <w:tab w:val="right" w:pos="1202"/>
              </w:tabs>
              <w:suppressAutoHyphens/>
              <w:autoSpaceDN w:val="0"/>
              <w:spacing w:line="301" w:lineRule="exact"/>
              <w:outlineLvl w:val="0"/>
              <w:rPr>
                <w:rFonts w:ascii="Arial" w:eastAsia="Times New Roman" w:hAnsi="Arial" w:cs="Arial"/>
                <w:bCs/>
                <w:color w:val="000000" w:themeColor="text1"/>
                <w:sz w:val="20"/>
                <w:szCs w:val="20"/>
              </w:rPr>
            </w:pPr>
            <w:bookmarkStart w:id="11" w:name="_Toc67326584"/>
            <w:r w:rsidRPr="005D4EA5">
              <w:rPr>
                <w:rFonts w:ascii="Arial" w:eastAsia="Times New Roman" w:hAnsi="Arial" w:cs="Arial"/>
                <w:bCs/>
                <w:color w:val="000000" w:themeColor="text1"/>
                <w:spacing w:val="-2"/>
                <w:sz w:val="20"/>
                <w:szCs w:val="20"/>
              </w:rPr>
              <w:t>Prihodi od naknada i provizija</w:t>
            </w:r>
            <w:bookmarkEnd w:id="11"/>
          </w:p>
        </w:tc>
        <w:tc>
          <w:tcPr>
            <w:tcW w:w="568" w:type="pct"/>
            <w:vAlign w:val="bottom"/>
          </w:tcPr>
          <w:p w14:paraId="0FA84CD2" w14:textId="77777777" w:rsidR="0007061A" w:rsidRPr="00140901" w:rsidRDefault="0007061A" w:rsidP="0007061A">
            <w:pPr>
              <w:tabs>
                <w:tab w:val="right" w:pos="1202"/>
              </w:tabs>
              <w:suppressAutoHyphens/>
              <w:autoSpaceDN w:val="0"/>
              <w:spacing w:line="301" w:lineRule="exact"/>
              <w:jc w:val="center"/>
              <w:outlineLvl w:val="0"/>
              <w:rPr>
                <w:rFonts w:ascii="Arial" w:eastAsia="Times New Roman" w:hAnsi="Arial" w:cs="Arial"/>
                <w:bCs/>
                <w:color w:val="000000" w:themeColor="text1"/>
                <w:sz w:val="20"/>
                <w:szCs w:val="20"/>
              </w:rPr>
            </w:pPr>
          </w:p>
        </w:tc>
        <w:tc>
          <w:tcPr>
            <w:tcW w:w="974" w:type="pct"/>
            <w:vAlign w:val="bottom"/>
          </w:tcPr>
          <w:p w14:paraId="4697DB8C" w14:textId="0E9C0A2C" w:rsidR="0007061A" w:rsidRPr="007136B1" w:rsidRDefault="008B1003" w:rsidP="0007061A">
            <w:pPr>
              <w:suppressAutoHyphens/>
              <w:autoSpaceDN w:val="0"/>
              <w:spacing w:line="301" w:lineRule="exact"/>
              <w:jc w:val="right"/>
              <w:outlineLvl w:val="0"/>
              <w:rPr>
                <w:rFonts w:ascii="Arial" w:eastAsia="Times New Roman" w:hAnsi="Arial" w:cs="Arial"/>
                <w:color w:val="000000" w:themeColor="text1"/>
                <w:sz w:val="20"/>
                <w:szCs w:val="20"/>
              </w:rPr>
            </w:pPr>
            <w:r w:rsidRPr="008B1003">
              <w:rPr>
                <w:rFonts w:ascii="Arial" w:eastAsia="Times New Roman" w:hAnsi="Arial" w:cs="Arial"/>
                <w:color w:val="000000" w:themeColor="text1"/>
                <w:sz w:val="20"/>
                <w:szCs w:val="20"/>
              </w:rPr>
              <w:t>1.515</w:t>
            </w:r>
          </w:p>
        </w:tc>
        <w:tc>
          <w:tcPr>
            <w:tcW w:w="975" w:type="pct"/>
            <w:vAlign w:val="bottom"/>
          </w:tcPr>
          <w:p w14:paraId="34F73F48" w14:textId="18F212B1" w:rsidR="0007061A" w:rsidRPr="007136B1" w:rsidRDefault="0007061A" w:rsidP="0007061A">
            <w:pPr>
              <w:suppressAutoHyphens/>
              <w:autoSpaceDN w:val="0"/>
              <w:jc w:val="right"/>
              <w:rPr>
                <w:rFonts w:ascii="Arial" w:eastAsia="Times New Roman" w:hAnsi="Arial" w:cs="Arial"/>
                <w:color w:val="000000" w:themeColor="text1"/>
                <w:sz w:val="20"/>
                <w:szCs w:val="20"/>
              </w:rPr>
            </w:pPr>
            <w:r w:rsidRPr="00BB3C55">
              <w:rPr>
                <w:rFonts w:ascii="Arial" w:eastAsia="Times New Roman" w:hAnsi="Arial" w:cs="Arial"/>
                <w:color w:val="000000" w:themeColor="text1"/>
                <w:sz w:val="20"/>
                <w:szCs w:val="20"/>
              </w:rPr>
              <w:t>527</w:t>
            </w:r>
          </w:p>
        </w:tc>
      </w:tr>
      <w:tr w:rsidR="0007061A" w:rsidRPr="005D4EA5" w14:paraId="2933602F" w14:textId="77777777" w:rsidTr="0007061A">
        <w:trPr>
          <w:trHeight w:val="337"/>
        </w:trPr>
        <w:tc>
          <w:tcPr>
            <w:tcW w:w="2484" w:type="pct"/>
            <w:vAlign w:val="bottom"/>
          </w:tcPr>
          <w:p w14:paraId="0873F7F6" w14:textId="77777777" w:rsidR="0007061A" w:rsidRPr="005D4EA5" w:rsidRDefault="0007061A" w:rsidP="0007061A">
            <w:pPr>
              <w:tabs>
                <w:tab w:val="right" w:pos="1202"/>
              </w:tabs>
              <w:suppressAutoHyphens/>
              <w:autoSpaceDN w:val="0"/>
              <w:spacing w:line="301" w:lineRule="exact"/>
              <w:outlineLvl w:val="0"/>
              <w:rPr>
                <w:rFonts w:ascii="Arial" w:eastAsia="Times New Roman" w:hAnsi="Arial" w:cs="Arial"/>
                <w:bCs/>
                <w:color w:val="000000" w:themeColor="text1"/>
                <w:spacing w:val="-2"/>
                <w:sz w:val="20"/>
                <w:szCs w:val="20"/>
              </w:rPr>
            </w:pPr>
            <w:bookmarkStart w:id="12" w:name="_Toc67326587"/>
            <w:r w:rsidRPr="005D4EA5">
              <w:rPr>
                <w:rFonts w:ascii="Arial" w:eastAsia="Times New Roman" w:hAnsi="Arial" w:cs="Arial"/>
                <w:bCs/>
                <w:color w:val="000000" w:themeColor="text1"/>
                <w:spacing w:val="-2"/>
                <w:sz w:val="20"/>
                <w:szCs w:val="20"/>
              </w:rPr>
              <w:t>Rashodi od naknada i provizija</w:t>
            </w:r>
            <w:bookmarkEnd w:id="12"/>
          </w:p>
        </w:tc>
        <w:tc>
          <w:tcPr>
            <w:tcW w:w="568" w:type="pct"/>
            <w:vAlign w:val="bottom"/>
          </w:tcPr>
          <w:p w14:paraId="63FC5B20" w14:textId="77777777" w:rsidR="0007061A" w:rsidRPr="00140901" w:rsidRDefault="0007061A" w:rsidP="0007061A">
            <w:pPr>
              <w:tabs>
                <w:tab w:val="right" w:pos="1202"/>
              </w:tabs>
              <w:suppressAutoHyphens/>
              <w:autoSpaceDN w:val="0"/>
              <w:spacing w:line="301" w:lineRule="exact"/>
              <w:jc w:val="center"/>
              <w:outlineLvl w:val="0"/>
              <w:rPr>
                <w:rFonts w:ascii="Arial" w:eastAsia="Times New Roman" w:hAnsi="Arial" w:cs="Arial"/>
                <w:bCs/>
                <w:color w:val="000000" w:themeColor="text1"/>
                <w:spacing w:val="-2"/>
                <w:sz w:val="20"/>
                <w:szCs w:val="20"/>
              </w:rPr>
            </w:pPr>
          </w:p>
        </w:tc>
        <w:tc>
          <w:tcPr>
            <w:tcW w:w="974" w:type="pct"/>
            <w:vAlign w:val="bottom"/>
          </w:tcPr>
          <w:p w14:paraId="6340D4C2" w14:textId="76DB35CA" w:rsidR="0007061A" w:rsidRPr="007136B1" w:rsidRDefault="008B1003" w:rsidP="0007061A">
            <w:pPr>
              <w:suppressAutoHyphens/>
              <w:autoSpaceDN w:val="0"/>
              <w:spacing w:line="301" w:lineRule="exact"/>
              <w:jc w:val="right"/>
              <w:outlineLvl w:val="0"/>
              <w:rPr>
                <w:rFonts w:ascii="Arial" w:eastAsia="Times New Roman" w:hAnsi="Arial" w:cs="Arial"/>
                <w:color w:val="000000" w:themeColor="text1"/>
                <w:sz w:val="20"/>
                <w:szCs w:val="20"/>
              </w:rPr>
            </w:pPr>
            <w:r w:rsidRPr="008B1003">
              <w:rPr>
                <w:rFonts w:ascii="Arial" w:eastAsia="Times New Roman" w:hAnsi="Arial" w:cs="Arial"/>
                <w:color w:val="000000" w:themeColor="text1"/>
                <w:sz w:val="20"/>
                <w:szCs w:val="20"/>
              </w:rPr>
              <w:t>(212)</w:t>
            </w:r>
          </w:p>
        </w:tc>
        <w:tc>
          <w:tcPr>
            <w:tcW w:w="975" w:type="pct"/>
            <w:vAlign w:val="bottom"/>
          </w:tcPr>
          <w:p w14:paraId="7959355C" w14:textId="19C3C92D" w:rsidR="0007061A" w:rsidRPr="007136B1" w:rsidRDefault="0007061A" w:rsidP="0007061A">
            <w:pPr>
              <w:suppressAutoHyphens/>
              <w:autoSpaceDN w:val="0"/>
              <w:jc w:val="right"/>
              <w:rPr>
                <w:rFonts w:ascii="Arial" w:eastAsia="Times New Roman" w:hAnsi="Arial" w:cs="Arial"/>
                <w:color w:val="000000" w:themeColor="text1"/>
                <w:sz w:val="20"/>
                <w:szCs w:val="20"/>
              </w:rPr>
            </w:pPr>
            <w:r w:rsidRPr="00BB3C55">
              <w:rPr>
                <w:rFonts w:ascii="Arial" w:eastAsia="Times New Roman" w:hAnsi="Arial" w:cs="Arial"/>
                <w:color w:val="000000" w:themeColor="text1"/>
                <w:sz w:val="20"/>
                <w:szCs w:val="20"/>
              </w:rPr>
              <w:t>(237)</w:t>
            </w:r>
          </w:p>
        </w:tc>
      </w:tr>
      <w:tr w:rsidR="0007061A" w:rsidRPr="005D4EA5" w14:paraId="1FD3D607" w14:textId="77777777" w:rsidTr="0007061A">
        <w:trPr>
          <w:trHeight w:val="302"/>
        </w:trPr>
        <w:tc>
          <w:tcPr>
            <w:tcW w:w="2484" w:type="pct"/>
            <w:vAlign w:val="bottom"/>
          </w:tcPr>
          <w:p w14:paraId="32FDC151" w14:textId="77777777" w:rsidR="0007061A" w:rsidRPr="005D4EA5" w:rsidRDefault="0007061A" w:rsidP="0007061A">
            <w:pPr>
              <w:tabs>
                <w:tab w:val="right" w:pos="1202"/>
              </w:tabs>
              <w:suppressAutoHyphens/>
              <w:autoSpaceDN w:val="0"/>
              <w:spacing w:line="340" w:lineRule="exact"/>
              <w:outlineLvl w:val="0"/>
              <w:rPr>
                <w:rFonts w:ascii="Arial" w:eastAsia="Times New Roman" w:hAnsi="Arial" w:cs="Arial"/>
                <w:b/>
                <w:bCs/>
                <w:color w:val="000000" w:themeColor="text1"/>
                <w:sz w:val="20"/>
                <w:szCs w:val="20"/>
                <w:vertAlign w:val="superscript"/>
              </w:rPr>
            </w:pPr>
            <w:bookmarkStart w:id="13" w:name="_Toc67326590"/>
            <w:r w:rsidRPr="005D4EA5">
              <w:rPr>
                <w:rFonts w:ascii="Arial" w:eastAsia="Times New Roman" w:hAnsi="Arial" w:cs="Arial"/>
                <w:b/>
                <w:bCs/>
                <w:color w:val="000000" w:themeColor="text1"/>
                <w:sz w:val="20"/>
                <w:szCs w:val="20"/>
              </w:rPr>
              <w:t>Neto prihod od naknada i provizija</w:t>
            </w:r>
            <w:bookmarkEnd w:id="13"/>
          </w:p>
        </w:tc>
        <w:tc>
          <w:tcPr>
            <w:tcW w:w="568" w:type="pct"/>
            <w:vAlign w:val="bottom"/>
          </w:tcPr>
          <w:p w14:paraId="4BEE1CE3" w14:textId="77777777" w:rsidR="0007061A" w:rsidRPr="00140901" w:rsidRDefault="0007061A" w:rsidP="0007061A">
            <w:pPr>
              <w:tabs>
                <w:tab w:val="right" w:pos="1202"/>
              </w:tabs>
              <w:suppressAutoHyphens/>
              <w:autoSpaceDN w:val="0"/>
              <w:spacing w:line="340" w:lineRule="exact"/>
              <w:jc w:val="center"/>
              <w:outlineLvl w:val="0"/>
              <w:rPr>
                <w:rFonts w:ascii="Arial" w:eastAsia="Times New Roman" w:hAnsi="Arial" w:cs="Arial"/>
                <w:b/>
                <w:bCs/>
                <w:color w:val="000000" w:themeColor="text1"/>
                <w:sz w:val="20"/>
                <w:szCs w:val="20"/>
              </w:rPr>
            </w:pPr>
          </w:p>
        </w:tc>
        <w:tc>
          <w:tcPr>
            <w:tcW w:w="974" w:type="pct"/>
            <w:tcBorders>
              <w:top w:val="single" w:sz="2" w:space="0" w:color="auto"/>
              <w:bottom w:val="single" w:sz="12" w:space="0" w:color="auto"/>
            </w:tcBorders>
            <w:vAlign w:val="bottom"/>
          </w:tcPr>
          <w:p w14:paraId="08D70FDA" w14:textId="522AC7EF" w:rsidR="0007061A" w:rsidRPr="007136B1" w:rsidRDefault="008B1003" w:rsidP="0007061A">
            <w:pPr>
              <w:tabs>
                <w:tab w:val="right" w:pos="1202"/>
              </w:tabs>
              <w:suppressAutoHyphens/>
              <w:autoSpaceDN w:val="0"/>
              <w:spacing w:line="340" w:lineRule="exact"/>
              <w:jc w:val="right"/>
              <w:outlineLvl w:val="0"/>
              <w:rPr>
                <w:rFonts w:ascii="Arial" w:eastAsia="Times New Roman" w:hAnsi="Arial" w:cs="Arial"/>
                <w:b/>
                <w:bCs/>
                <w:color w:val="000000" w:themeColor="text1"/>
                <w:sz w:val="20"/>
                <w:szCs w:val="20"/>
              </w:rPr>
            </w:pPr>
            <w:r w:rsidRPr="008B1003">
              <w:rPr>
                <w:rFonts w:ascii="Arial" w:eastAsia="Times New Roman" w:hAnsi="Arial" w:cs="Arial"/>
                <w:b/>
                <w:bCs/>
                <w:color w:val="000000" w:themeColor="text1"/>
                <w:sz w:val="20"/>
                <w:szCs w:val="20"/>
              </w:rPr>
              <w:t>1.303</w:t>
            </w:r>
          </w:p>
        </w:tc>
        <w:tc>
          <w:tcPr>
            <w:tcW w:w="975" w:type="pct"/>
            <w:tcBorders>
              <w:top w:val="single" w:sz="2" w:space="0" w:color="auto"/>
              <w:bottom w:val="single" w:sz="12" w:space="0" w:color="auto"/>
            </w:tcBorders>
            <w:vAlign w:val="bottom"/>
          </w:tcPr>
          <w:p w14:paraId="3B26CDF4" w14:textId="070971A8" w:rsidR="0007061A" w:rsidRPr="007136B1" w:rsidRDefault="0007061A" w:rsidP="0007061A">
            <w:pPr>
              <w:suppressAutoHyphens/>
              <w:autoSpaceDN w:val="0"/>
              <w:spacing w:line="340" w:lineRule="exact"/>
              <w:jc w:val="right"/>
              <w:outlineLvl w:val="0"/>
              <w:rPr>
                <w:rFonts w:ascii="Arial" w:eastAsia="Times New Roman" w:hAnsi="Arial" w:cs="Arial"/>
                <w:b/>
                <w:bCs/>
                <w:color w:val="000000" w:themeColor="text1"/>
                <w:sz w:val="20"/>
                <w:szCs w:val="20"/>
              </w:rPr>
            </w:pPr>
            <w:r w:rsidRPr="00BB3C55">
              <w:rPr>
                <w:rFonts w:ascii="Arial" w:eastAsia="Times New Roman" w:hAnsi="Arial" w:cs="Arial"/>
                <w:b/>
                <w:bCs/>
                <w:color w:val="000000" w:themeColor="text1"/>
                <w:sz w:val="20"/>
                <w:szCs w:val="20"/>
              </w:rPr>
              <w:t>290</w:t>
            </w:r>
          </w:p>
        </w:tc>
      </w:tr>
      <w:tr w:rsidR="0007061A" w:rsidRPr="005D4EA5" w14:paraId="474A141D" w14:textId="77777777" w:rsidTr="0007061A">
        <w:trPr>
          <w:trHeight w:hRule="exact" w:val="353"/>
        </w:trPr>
        <w:tc>
          <w:tcPr>
            <w:tcW w:w="2484" w:type="pct"/>
            <w:vAlign w:val="bottom"/>
          </w:tcPr>
          <w:p w14:paraId="1CC68E21" w14:textId="77777777" w:rsidR="0007061A" w:rsidRPr="005D4EA5" w:rsidRDefault="0007061A" w:rsidP="0007061A">
            <w:pPr>
              <w:tabs>
                <w:tab w:val="right" w:pos="1202"/>
              </w:tabs>
              <w:suppressAutoHyphens/>
              <w:autoSpaceDN w:val="0"/>
              <w:spacing w:line="301" w:lineRule="exact"/>
              <w:outlineLvl w:val="0"/>
              <w:rPr>
                <w:rFonts w:ascii="Arial" w:eastAsia="Times New Roman" w:hAnsi="Arial" w:cs="Arial"/>
                <w:color w:val="000000" w:themeColor="text1"/>
                <w:sz w:val="20"/>
                <w:szCs w:val="20"/>
              </w:rPr>
            </w:pPr>
          </w:p>
        </w:tc>
        <w:tc>
          <w:tcPr>
            <w:tcW w:w="568" w:type="pct"/>
            <w:vAlign w:val="bottom"/>
          </w:tcPr>
          <w:p w14:paraId="08475BB0" w14:textId="77777777" w:rsidR="0007061A" w:rsidRPr="00140901" w:rsidRDefault="0007061A" w:rsidP="0007061A">
            <w:pPr>
              <w:tabs>
                <w:tab w:val="right" w:pos="1202"/>
              </w:tabs>
              <w:suppressAutoHyphens/>
              <w:autoSpaceDN w:val="0"/>
              <w:spacing w:line="301" w:lineRule="exact"/>
              <w:jc w:val="center"/>
              <w:outlineLvl w:val="0"/>
              <w:rPr>
                <w:rFonts w:ascii="Arial" w:eastAsia="Times New Roman" w:hAnsi="Arial" w:cs="Arial"/>
                <w:color w:val="000000" w:themeColor="text1"/>
                <w:sz w:val="20"/>
                <w:szCs w:val="20"/>
              </w:rPr>
            </w:pPr>
          </w:p>
        </w:tc>
        <w:tc>
          <w:tcPr>
            <w:tcW w:w="974" w:type="pct"/>
            <w:tcBorders>
              <w:top w:val="single" w:sz="12" w:space="0" w:color="auto"/>
            </w:tcBorders>
            <w:vAlign w:val="bottom"/>
          </w:tcPr>
          <w:p w14:paraId="34951E4B" w14:textId="77777777" w:rsidR="0007061A" w:rsidRPr="007136B1" w:rsidRDefault="0007061A" w:rsidP="0007061A">
            <w:pPr>
              <w:suppressAutoHyphens/>
              <w:autoSpaceDN w:val="0"/>
              <w:spacing w:line="301" w:lineRule="exact"/>
              <w:jc w:val="right"/>
              <w:outlineLvl w:val="0"/>
              <w:rPr>
                <w:rFonts w:ascii="Arial" w:eastAsia="Times New Roman" w:hAnsi="Arial" w:cs="Arial"/>
                <w:color w:val="000000" w:themeColor="text1"/>
                <w:sz w:val="20"/>
                <w:szCs w:val="20"/>
              </w:rPr>
            </w:pPr>
          </w:p>
        </w:tc>
        <w:tc>
          <w:tcPr>
            <w:tcW w:w="975" w:type="pct"/>
            <w:tcBorders>
              <w:top w:val="single" w:sz="12" w:space="0" w:color="auto"/>
            </w:tcBorders>
            <w:vAlign w:val="bottom"/>
          </w:tcPr>
          <w:p w14:paraId="33894836" w14:textId="77777777" w:rsidR="0007061A" w:rsidRPr="007136B1" w:rsidRDefault="0007061A" w:rsidP="0007061A">
            <w:pPr>
              <w:tabs>
                <w:tab w:val="right" w:pos="1202"/>
              </w:tabs>
              <w:suppressAutoHyphens/>
              <w:autoSpaceDN w:val="0"/>
              <w:spacing w:line="301" w:lineRule="exact"/>
              <w:jc w:val="right"/>
              <w:outlineLvl w:val="0"/>
              <w:rPr>
                <w:rFonts w:ascii="Arial" w:eastAsia="Times New Roman" w:hAnsi="Arial" w:cs="Arial"/>
                <w:color w:val="000000" w:themeColor="text1"/>
                <w:sz w:val="20"/>
                <w:szCs w:val="20"/>
              </w:rPr>
            </w:pPr>
          </w:p>
        </w:tc>
      </w:tr>
      <w:tr w:rsidR="0007061A" w:rsidRPr="005D4EA5" w14:paraId="3E6C8F55" w14:textId="77777777" w:rsidTr="0007061A">
        <w:trPr>
          <w:trHeight w:val="368"/>
        </w:trPr>
        <w:tc>
          <w:tcPr>
            <w:tcW w:w="2484" w:type="pct"/>
            <w:vAlign w:val="bottom"/>
          </w:tcPr>
          <w:p w14:paraId="7FF27C84" w14:textId="77777777" w:rsidR="0007061A" w:rsidRPr="005D4EA5" w:rsidRDefault="0007061A" w:rsidP="0007061A">
            <w:pPr>
              <w:tabs>
                <w:tab w:val="right" w:pos="1202"/>
              </w:tabs>
              <w:suppressAutoHyphens/>
              <w:autoSpaceDN w:val="0"/>
              <w:spacing w:line="301" w:lineRule="exact"/>
              <w:outlineLvl w:val="0"/>
              <w:rPr>
                <w:rFonts w:ascii="Arial" w:eastAsia="Times New Roman" w:hAnsi="Arial" w:cs="Arial"/>
                <w:color w:val="000000" w:themeColor="text1"/>
                <w:sz w:val="20"/>
                <w:szCs w:val="20"/>
              </w:rPr>
            </w:pPr>
            <w:bookmarkStart w:id="14" w:name="_Toc67326593"/>
            <w:r w:rsidRPr="005D4EA5">
              <w:rPr>
                <w:rFonts w:ascii="Arial" w:eastAsia="Times New Roman" w:hAnsi="Arial" w:cs="Arial"/>
                <w:color w:val="000000" w:themeColor="text1"/>
                <w:sz w:val="20"/>
                <w:szCs w:val="20"/>
              </w:rPr>
              <w:t>Neto prihodi/(rashodi) od financijskih aktivnosti</w:t>
            </w:r>
            <w:bookmarkEnd w:id="14"/>
            <w:r w:rsidRPr="005D4EA5">
              <w:rPr>
                <w:rFonts w:ascii="Arial" w:eastAsia="Times New Roman" w:hAnsi="Arial" w:cs="Arial"/>
                <w:color w:val="000000" w:themeColor="text1"/>
                <w:sz w:val="20"/>
                <w:szCs w:val="20"/>
              </w:rPr>
              <w:t xml:space="preserve"> </w:t>
            </w:r>
          </w:p>
        </w:tc>
        <w:tc>
          <w:tcPr>
            <w:tcW w:w="568" w:type="pct"/>
            <w:vAlign w:val="bottom"/>
          </w:tcPr>
          <w:p w14:paraId="149FC7F2" w14:textId="77777777" w:rsidR="0007061A" w:rsidRPr="00140901" w:rsidRDefault="0007061A" w:rsidP="0007061A">
            <w:pPr>
              <w:tabs>
                <w:tab w:val="right" w:pos="1202"/>
              </w:tabs>
              <w:suppressAutoHyphens/>
              <w:autoSpaceDN w:val="0"/>
              <w:spacing w:line="301" w:lineRule="exact"/>
              <w:jc w:val="center"/>
              <w:outlineLvl w:val="0"/>
              <w:rPr>
                <w:rFonts w:ascii="Arial" w:eastAsia="Times New Roman" w:hAnsi="Arial" w:cs="Arial"/>
                <w:color w:val="000000" w:themeColor="text1"/>
                <w:sz w:val="20"/>
                <w:szCs w:val="20"/>
              </w:rPr>
            </w:pPr>
          </w:p>
        </w:tc>
        <w:tc>
          <w:tcPr>
            <w:tcW w:w="974" w:type="pct"/>
            <w:vAlign w:val="bottom"/>
          </w:tcPr>
          <w:p w14:paraId="50C64948" w14:textId="2686E1AB" w:rsidR="0007061A" w:rsidRPr="007136B1" w:rsidRDefault="008B1003" w:rsidP="0007061A">
            <w:pPr>
              <w:suppressAutoHyphens/>
              <w:autoSpaceDN w:val="0"/>
              <w:spacing w:line="301" w:lineRule="exact"/>
              <w:jc w:val="right"/>
              <w:outlineLvl w:val="0"/>
              <w:rPr>
                <w:rFonts w:ascii="Arial" w:eastAsia="Times New Roman" w:hAnsi="Arial" w:cs="Arial"/>
                <w:color w:val="000000" w:themeColor="text1"/>
                <w:sz w:val="20"/>
                <w:szCs w:val="20"/>
              </w:rPr>
            </w:pPr>
            <w:r w:rsidRPr="008B1003">
              <w:rPr>
                <w:rFonts w:ascii="Arial" w:eastAsia="Times New Roman" w:hAnsi="Arial" w:cs="Arial"/>
                <w:color w:val="000000" w:themeColor="text1"/>
                <w:sz w:val="20"/>
                <w:szCs w:val="20"/>
              </w:rPr>
              <w:t>1.305</w:t>
            </w:r>
          </w:p>
        </w:tc>
        <w:tc>
          <w:tcPr>
            <w:tcW w:w="975" w:type="pct"/>
            <w:vAlign w:val="bottom"/>
          </w:tcPr>
          <w:p w14:paraId="5806E06A" w14:textId="1059F740" w:rsidR="0007061A" w:rsidRPr="007136B1" w:rsidRDefault="0007061A" w:rsidP="0007061A">
            <w:pPr>
              <w:tabs>
                <w:tab w:val="right" w:pos="1202"/>
              </w:tabs>
              <w:suppressAutoHyphens/>
              <w:autoSpaceDN w:val="0"/>
              <w:spacing w:line="301" w:lineRule="exact"/>
              <w:jc w:val="right"/>
              <w:outlineLvl w:val="0"/>
              <w:rPr>
                <w:rFonts w:ascii="Arial" w:eastAsia="Times New Roman" w:hAnsi="Arial" w:cs="Arial"/>
                <w:color w:val="000000" w:themeColor="text1"/>
                <w:sz w:val="20"/>
                <w:szCs w:val="20"/>
              </w:rPr>
            </w:pPr>
            <w:r w:rsidRPr="00BB3C55">
              <w:rPr>
                <w:rFonts w:ascii="Arial" w:eastAsia="Times New Roman" w:hAnsi="Arial" w:cs="Arial"/>
                <w:color w:val="000000" w:themeColor="text1"/>
                <w:sz w:val="20"/>
                <w:szCs w:val="20"/>
              </w:rPr>
              <w:t>1.222</w:t>
            </w:r>
          </w:p>
        </w:tc>
      </w:tr>
      <w:tr w:rsidR="0007061A" w:rsidRPr="005D4EA5" w14:paraId="5852A089" w14:textId="77777777" w:rsidTr="0007061A">
        <w:trPr>
          <w:trHeight w:val="302"/>
        </w:trPr>
        <w:tc>
          <w:tcPr>
            <w:tcW w:w="2484" w:type="pct"/>
            <w:vAlign w:val="bottom"/>
          </w:tcPr>
          <w:p w14:paraId="65C37A35" w14:textId="77777777" w:rsidR="0007061A" w:rsidRPr="005D4EA5" w:rsidRDefault="0007061A" w:rsidP="0007061A">
            <w:pPr>
              <w:tabs>
                <w:tab w:val="right" w:pos="1202"/>
              </w:tabs>
              <w:suppressAutoHyphens/>
              <w:autoSpaceDN w:val="0"/>
              <w:spacing w:line="340" w:lineRule="exact"/>
              <w:outlineLvl w:val="0"/>
              <w:rPr>
                <w:rFonts w:ascii="Arial" w:eastAsia="Times New Roman" w:hAnsi="Arial" w:cs="Arial"/>
                <w:color w:val="000000" w:themeColor="text1"/>
                <w:sz w:val="20"/>
                <w:szCs w:val="20"/>
              </w:rPr>
            </w:pPr>
            <w:bookmarkStart w:id="15" w:name="_Toc67326597"/>
            <w:r w:rsidRPr="005D4EA5">
              <w:rPr>
                <w:rFonts w:ascii="Arial" w:eastAsia="Times New Roman" w:hAnsi="Arial" w:cs="Arial"/>
                <w:color w:val="000000" w:themeColor="text1"/>
                <w:sz w:val="20"/>
                <w:szCs w:val="20"/>
              </w:rPr>
              <w:t>Ostali prihodi</w:t>
            </w:r>
            <w:bookmarkEnd w:id="15"/>
          </w:p>
        </w:tc>
        <w:tc>
          <w:tcPr>
            <w:tcW w:w="568" w:type="pct"/>
            <w:vAlign w:val="bottom"/>
          </w:tcPr>
          <w:p w14:paraId="1734244A" w14:textId="77777777" w:rsidR="0007061A" w:rsidRPr="00140901" w:rsidRDefault="0007061A" w:rsidP="0007061A">
            <w:pPr>
              <w:tabs>
                <w:tab w:val="right" w:pos="1202"/>
              </w:tabs>
              <w:suppressAutoHyphens/>
              <w:autoSpaceDN w:val="0"/>
              <w:spacing w:line="340" w:lineRule="exact"/>
              <w:jc w:val="center"/>
              <w:outlineLvl w:val="0"/>
              <w:rPr>
                <w:rFonts w:ascii="Arial" w:eastAsia="Times New Roman" w:hAnsi="Arial" w:cs="Arial"/>
                <w:b/>
                <w:bCs/>
                <w:color w:val="000000" w:themeColor="text1"/>
                <w:sz w:val="20"/>
                <w:szCs w:val="20"/>
              </w:rPr>
            </w:pPr>
          </w:p>
        </w:tc>
        <w:tc>
          <w:tcPr>
            <w:tcW w:w="974" w:type="pct"/>
            <w:vAlign w:val="bottom"/>
          </w:tcPr>
          <w:p w14:paraId="4660E6FA" w14:textId="15940396" w:rsidR="0007061A" w:rsidRPr="007136B1" w:rsidRDefault="008B1003" w:rsidP="0007061A">
            <w:pPr>
              <w:suppressAutoHyphens/>
              <w:autoSpaceDN w:val="0"/>
              <w:spacing w:line="301" w:lineRule="exact"/>
              <w:jc w:val="right"/>
              <w:outlineLvl w:val="0"/>
              <w:rPr>
                <w:rFonts w:ascii="Arial" w:eastAsia="Times New Roman" w:hAnsi="Arial" w:cs="Arial"/>
                <w:color w:val="000000" w:themeColor="text1"/>
                <w:sz w:val="20"/>
                <w:szCs w:val="20"/>
              </w:rPr>
            </w:pPr>
            <w:r w:rsidRPr="008B1003">
              <w:rPr>
                <w:rFonts w:ascii="Arial" w:eastAsia="Times New Roman" w:hAnsi="Arial" w:cs="Arial"/>
                <w:color w:val="000000" w:themeColor="text1"/>
                <w:sz w:val="20"/>
                <w:szCs w:val="20"/>
              </w:rPr>
              <w:t>1.182</w:t>
            </w:r>
          </w:p>
        </w:tc>
        <w:tc>
          <w:tcPr>
            <w:tcW w:w="975" w:type="pct"/>
            <w:vAlign w:val="bottom"/>
          </w:tcPr>
          <w:p w14:paraId="6E588A13" w14:textId="666F1516" w:rsidR="0007061A" w:rsidRPr="007136B1" w:rsidRDefault="0007061A" w:rsidP="0007061A">
            <w:pPr>
              <w:tabs>
                <w:tab w:val="right" w:pos="1202"/>
              </w:tabs>
              <w:suppressAutoHyphens/>
              <w:autoSpaceDN w:val="0"/>
              <w:spacing w:line="301" w:lineRule="exact"/>
              <w:jc w:val="right"/>
              <w:outlineLvl w:val="0"/>
              <w:rPr>
                <w:rFonts w:ascii="Arial" w:eastAsia="Times New Roman" w:hAnsi="Arial" w:cs="Arial"/>
                <w:color w:val="000000" w:themeColor="text1"/>
                <w:sz w:val="20"/>
                <w:szCs w:val="20"/>
              </w:rPr>
            </w:pPr>
            <w:r w:rsidRPr="00BB3C55">
              <w:rPr>
                <w:rFonts w:ascii="Arial" w:eastAsia="Times New Roman" w:hAnsi="Arial" w:cs="Arial"/>
                <w:color w:val="000000" w:themeColor="text1"/>
                <w:sz w:val="20"/>
                <w:szCs w:val="20"/>
              </w:rPr>
              <w:t>832</w:t>
            </w:r>
          </w:p>
        </w:tc>
      </w:tr>
      <w:tr w:rsidR="0007061A" w:rsidRPr="005D4EA5" w14:paraId="031850E5" w14:textId="77777777" w:rsidTr="0007061A">
        <w:trPr>
          <w:trHeight w:val="314"/>
        </w:trPr>
        <w:tc>
          <w:tcPr>
            <w:tcW w:w="2484" w:type="pct"/>
            <w:vAlign w:val="bottom"/>
          </w:tcPr>
          <w:p w14:paraId="74E57AB6" w14:textId="77777777" w:rsidR="0007061A" w:rsidRPr="005D4EA5" w:rsidRDefault="0007061A" w:rsidP="0007061A">
            <w:pPr>
              <w:tabs>
                <w:tab w:val="right" w:pos="1202"/>
              </w:tabs>
              <w:suppressAutoHyphens/>
              <w:autoSpaceDN w:val="0"/>
              <w:spacing w:line="340" w:lineRule="exact"/>
              <w:outlineLvl w:val="0"/>
              <w:rPr>
                <w:rFonts w:ascii="Arial" w:eastAsia="Times New Roman" w:hAnsi="Arial" w:cs="Arial"/>
                <w:b/>
                <w:bCs/>
                <w:color w:val="000000" w:themeColor="text1"/>
                <w:sz w:val="20"/>
                <w:szCs w:val="20"/>
              </w:rPr>
            </w:pPr>
          </w:p>
        </w:tc>
        <w:tc>
          <w:tcPr>
            <w:tcW w:w="568" w:type="pct"/>
            <w:vAlign w:val="bottom"/>
          </w:tcPr>
          <w:p w14:paraId="22A19B3E" w14:textId="77777777" w:rsidR="0007061A" w:rsidRPr="00140901" w:rsidRDefault="0007061A" w:rsidP="0007061A">
            <w:pPr>
              <w:tabs>
                <w:tab w:val="right" w:pos="1202"/>
              </w:tabs>
              <w:suppressAutoHyphens/>
              <w:autoSpaceDN w:val="0"/>
              <w:spacing w:line="340" w:lineRule="exact"/>
              <w:jc w:val="center"/>
              <w:outlineLvl w:val="0"/>
              <w:rPr>
                <w:rFonts w:ascii="Arial" w:eastAsia="Times New Roman" w:hAnsi="Arial" w:cs="Arial"/>
                <w:b/>
                <w:bCs/>
                <w:color w:val="000000" w:themeColor="text1"/>
                <w:sz w:val="20"/>
                <w:szCs w:val="20"/>
              </w:rPr>
            </w:pPr>
          </w:p>
        </w:tc>
        <w:tc>
          <w:tcPr>
            <w:tcW w:w="974" w:type="pct"/>
            <w:tcBorders>
              <w:top w:val="single" w:sz="2" w:space="0" w:color="auto"/>
              <w:bottom w:val="single" w:sz="12" w:space="0" w:color="auto"/>
            </w:tcBorders>
            <w:vAlign w:val="bottom"/>
          </w:tcPr>
          <w:p w14:paraId="2CCD6E92" w14:textId="156BBD0C" w:rsidR="0007061A" w:rsidRPr="007136B1" w:rsidRDefault="008B1003" w:rsidP="0007061A">
            <w:pPr>
              <w:tabs>
                <w:tab w:val="right" w:pos="1202"/>
              </w:tabs>
              <w:suppressAutoHyphens/>
              <w:autoSpaceDN w:val="0"/>
              <w:spacing w:line="340" w:lineRule="exact"/>
              <w:jc w:val="right"/>
              <w:outlineLvl w:val="0"/>
              <w:rPr>
                <w:rFonts w:ascii="Arial" w:eastAsia="Times New Roman" w:hAnsi="Arial" w:cs="Arial"/>
                <w:b/>
                <w:bCs/>
                <w:color w:val="000000" w:themeColor="text1"/>
                <w:sz w:val="20"/>
                <w:szCs w:val="20"/>
              </w:rPr>
            </w:pPr>
            <w:r w:rsidRPr="008B1003">
              <w:rPr>
                <w:rFonts w:ascii="Arial" w:eastAsia="Times New Roman" w:hAnsi="Arial" w:cs="Arial"/>
                <w:b/>
                <w:bCs/>
                <w:color w:val="000000" w:themeColor="text1"/>
                <w:sz w:val="20"/>
                <w:szCs w:val="20"/>
              </w:rPr>
              <w:t>22.896</w:t>
            </w:r>
          </w:p>
        </w:tc>
        <w:tc>
          <w:tcPr>
            <w:tcW w:w="975" w:type="pct"/>
            <w:tcBorders>
              <w:top w:val="single" w:sz="2" w:space="0" w:color="auto"/>
              <w:bottom w:val="single" w:sz="12" w:space="0" w:color="auto"/>
            </w:tcBorders>
            <w:vAlign w:val="bottom"/>
          </w:tcPr>
          <w:p w14:paraId="1BFCCA38" w14:textId="4E88C7BB" w:rsidR="0007061A" w:rsidRPr="007136B1" w:rsidRDefault="0007061A" w:rsidP="0007061A">
            <w:pPr>
              <w:tabs>
                <w:tab w:val="right" w:pos="1202"/>
              </w:tabs>
              <w:suppressAutoHyphens/>
              <w:autoSpaceDN w:val="0"/>
              <w:spacing w:line="340" w:lineRule="exact"/>
              <w:jc w:val="right"/>
              <w:outlineLvl w:val="0"/>
              <w:rPr>
                <w:rFonts w:ascii="Arial" w:eastAsia="Times New Roman" w:hAnsi="Arial" w:cs="Arial"/>
                <w:b/>
                <w:bCs/>
                <w:color w:val="000000" w:themeColor="text1"/>
                <w:sz w:val="20"/>
                <w:szCs w:val="20"/>
              </w:rPr>
            </w:pPr>
            <w:r w:rsidRPr="00BB3C55">
              <w:rPr>
                <w:rFonts w:ascii="Arial" w:eastAsia="Times New Roman" w:hAnsi="Arial" w:cs="Arial"/>
                <w:b/>
                <w:bCs/>
                <w:color w:val="000000" w:themeColor="text1"/>
                <w:sz w:val="20"/>
                <w:szCs w:val="20"/>
              </w:rPr>
              <w:t>18.525</w:t>
            </w:r>
          </w:p>
        </w:tc>
      </w:tr>
      <w:tr w:rsidR="0007061A" w:rsidRPr="005D4EA5" w14:paraId="7B6A1863" w14:textId="77777777" w:rsidTr="0007061A">
        <w:trPr>
          <w:trHeight w:val="269"/>
        </w:trPr>
        <w:tc>
          <w:tcPr>
            <w:tcW w:w="2484" w:type="pct"/>
            <w:vAlign w:val="bottom"/>
          </w:tcPr>
          <w:p w14:paraId="56E41770" w14:textId="77777777" w:rsidR="0007061A" w:rsidRPr="005D4EA5" w:rsidRDefault="0007061A" w:rsidP="0007061A">
            <w:pPr>
              <w:tabs>
                <w:tab w:val="right" w:pos="1202"/>
              </w:tabs>
              <w:suppressAutoHyphens/>
              <w:autoSpaceDN w:val="0"/>
              <w:spacing w:line="301" w:lineRule="exact"/>
              <w:outlineLvl w:val="0"/>
              <w:rPr>
                <w:rFonts w:ascii="Arial" w:eastAsia="Times New Roman" w:hAnsi="Arial" w:cs="Arial"/>
                <w:bCs/>
                <w:color w:val="000000" w:themeColor="text1"/>
                <w:spacing w:val="-2"/>
                <w:sz w:val="20"/>
                <w:szCs w:val="20"/>
              </w:rPr>
            </w:pPr>
          </w:p>
        </w:tc>
        <w:tc>
          <w:tcPr>
            <w:tcW w:w="568" w:type="pct"/>
            <w:vAlign w:val="bottom"/>
          </w:tcPr>
          <w:p w14:paraId="07641104" w14:textId="77777777" w:rsidR="0007061A" w:rsidRPr="00140901" w:rsidRDefault="0007061A" w:rsidP="0007061A">
            <w:pPr>
              <w:tabs>
                <w:tab w:val="right" w:pos="1202"/>
              </w:tabs>
              <w:suppressAutoHyphens/>
              <w:autoSpaceDN w:val="0"/>
              <w:spacing w:line="301" w:lineRule="exact"/>
              <w:jc w:val="center"/>
              <w:outlineLvl w:val="0"/>
              <w:rPr>
                <w:rFonts w:ascii="Arial" w:eastAsia="Times New Roman" w:hAnsi="Arial" w:cs="Arial"/>
                <w:bCs/>
                <w:color w:val="000000" w:themeColor="text1"/>
                <w:spacing w:val="-2"/>
                <w:sz w:val="20"/>
                <w:szCs w:val="20"/>
              </w:rPr>
            </w:pPr>
          </w:p>
        </w:tc>
        <w:tc>
          <w:tcPr>
            <w:tcW w:w="974" w:type="pct"/>
            <w:vAlign w:val="bottom"/>
          </w:tcPr>
          <w:p w14:paraId="24ED6B18" w14:textId="77777777" w:rsidR="0007061A" w:rsidRPr="005D4EA5" w:rsidRDefault="0007061A" w:rsidP="0007061A">
            <w:pPr>
              <w:suppressAutoHyphens/>
              <w:autoSpaceDN w:val="0"/>
              <w:spacing w:line="301" w:lineRule="exact"/>
              <w:jc w:val="right"/>
              <w:outlineLvl w:val="0"/>
              <w:rPr>
                <w:rFonts w:ascii="Arial" w:eastAsia="Times New Roman" w:hAnsi="Arial" w:cs="Arial"/>
                <w:color w:val="000000" w:themeColor="text1"/>
                <w:sz w:val="20"/>
                <w:szCs w:val="20"/>
              </w:rPr>
            </w:pPr>
          </w:p>
        </w:tc>
        <w:tc>
          <w:tcPr>
            <w:tcW w:w="975" w:type="pct"/>
            <w:vAlign w:val="bottom"/>
          </w:tcPr>
          <w:p w14:paraId="617A4847" w14:textId="77777777" w:rsidR="0007061A" w:rsidRPr="005D4EA5" w:rsidRDefault="0007061A" w:rsidP="0007061A">
            <w:pPr>
              <w:suppressAutoHyphens/>
              <w:autoSpaceDN w:val="0"/>
              <w:spacing w:line="301" w:lineRule="exact"/>
              <w:jc w:val="right"/>
              <w:outlineLvl w:val="0"/>
              <w:rPr>
                <w:rFonts w:ascii="Arial" w:eastAsia="Times New Roman" w:hAnsi="Arial" w:cs="Arial"/>
                <w:bCs/>
                <w:color w:val="000000" w:themeColor="text1"/>
                <w:spacing w:val="-2"/>
                <w:sz w:val="20"/>
                <w:szCs w:val="20"/>
              </w:rPr>
            </w:pPr>
          </w:p>
        </w:tc>
      </w:tr>
      <w:tr w:rsidR="0007061A" w:rsidRPr="005D4EA5" w14:paraId="37848190" w14:textId="77777777" w:rsidTr="0007061A">
        <w:trPr>
          <w:trHeight w:val="124"/>
        </w:trPr>
        <w:tc>
          <w:tcPr>
            <w:tcW w:w="2484" w:type="pct"/>
            <w:vAlign w:val="bottom"/>
          </w:tcPr>
          <w:p w14:paraId="3036851A" w14:textId="77777777" w:rsidR="0007061A" w:rsidRPr="005D4EA5" w:rsidRDefault="0007061A" w:rsidP="0007061A">
            <w:pPr>
              <w:tabs>
                <w:tab w:val="right" w:pos="1202"/>
              </w:tabs>
              <w:suppressAutoHyphens/>
              <w:autoSpaceDN w:val="0"/>
              <w:spacing w:line="301" w:lineRule="exact"/>
              <w:outlineLvl w:val="0"/>
              <w:rPr>
                <w:rFonts w:ascii="Arial" w:eastAsia="Times New Roman" w:hAnsi="Arial" w:cs="Arial"/>
                <w:bCs/>
                <w:color w:val="000000" w:themeColor="text1"/>
                <w:spacing w:val="-2"/>
                <w:sz w:val="20"/>
                <w:szCs w:val="20"/>
              </w:rPr>
            </w:pPr>
            <w:bookmarkStart w:id="16" w:name="_Toc67326602"/>
            <w:r w:rsidRPr="005D4EA5">
              <w:rPr>
                <w:rFonts w:ascii="Arial" w:eastAsia="Times New Roman" w:hAnsi="Arial" w:cs="Arial"/>
                <w:bCs/>
                <w:color w:val="000000" w:themeColor="text1"/>
                <w:spacing w:val="-2"/>
                <w:sz w:val="20"/>
                <w:szCs w:val="20"/>
              </w:rPr>
              <w:t>Troškovi osoblja</w:t>
            </w:r>
            <w:bookmarkEnd w:id="16"/>
          </w:p>
        </w:tc>
        <w:tc>
          <w:tcPr>
            <w:tcW w:w="568" w:type="pct"/>
            <w:vAlign w:val="bottom"/>
          </w:tcPr>
          <w:p w14:paraId="369D0918" w14:textId="77777777" w:rsidR="0007061A" w:rsidRPr="00140901" w:rsidRDefault="0007061A" w:rsidP="0007061A">
            <w:pPr>
              <w:tabs>
                <w:tab w:val="right" w:pos="1202"/>
              </w:tabs>
              <w:suppressAutoHyphens/>
              <w:autoSpaceDN w:val="0"/>
              <w:spacing w:line="301" w:lineRule="exact"/>
              <w:jc w:val="center"/>
              <w:outlineLvl w:val="0"/>
              <w:rPr>
                <w:rFonts w:ascii="Arial" w:eastAsia="Times New Roman" w:hAnsi="Arial" w:cs="Arial"/>
                <w:bCs/>
                <w:color w:val="000000" w:themeColor="text1"/>
                <w:spacing w:val="-2"/>
                <w:sz w:val="20"/>
                <w:szCs w:val="20"/>
              </w:rPr>
            </w:pPr>
            <w:bookmarkStart w:id="17" w:name="_Toc67326603"/>
            <w:r w:rsidRPr="00140901">
              <w:rPr>
                <w:rFonts w:ascii="Arial" w:eastAsia="Times New Roman" w:hAnsi="Arial" w:cs="Arial"/>
                <w:bCs/>
                <w:color w:val="000000" w:themeColor="text1"/>
                <w:spacing w:val="-2"/>
                <w:sz w:val="20"/>
                <w:szCs w:val="20"/>
              </w:rPr>
              <w:t>7 a)</w:t>
            </w:r>
            <w:bookmarkEnd w:id="17"/>
          </w:p>
        </w:tc>
        <w:tc>
          <w:tcPr>
            <w:tcW w:w="974" w:type="pct"/>
            <w:tcBorders>
              <w:top w:val="nil"/>
              <w:left w:val="nil"/>
              <w:bottom w:val="nil"/>
              <w:right w:val="nil"/>
            </w:tcBorders>
            <w:vAlign w:val="bottom"/>
          </w:tcPr>
          <w:p w14:paraId="41729E9B" w14:textId="53DDBD9B" w:rsidR="0007061A" w:rsidRPr="001C6A70" w:rsidRDefault="008B1003" w:rsidP="0007061A">
            <w:pPr>
              <w:suppressAutoHyphens/>
              <w:autoSpaceDN w:val="0"/>
              <w:spacing w:line="301" w:lineRule="exact"/>
              <w:jc w:val="right"/>
              <w:outlineLvl w:val="0"/>
              <w:rPr>
                <w:rFonts w:ascii="Arial" w:eastAsia="Times New Roman" w:hAnsi="Arial" w:cs="Arial"/>
                <w:color w:val="000000" w:themeColor="text1"/>
                <w:sz w:val="20"/>
                <w:szCs w:val="20"/>
              </w:rPr>
            </w:pPr>
            <w:r w:rsidRPr="008B1003">
              <w:rPr>
                <w:rFonts w:ascii="Arial" w:eastAsia="Times New Roman" w:hAnsi="Arial" w:cs="Arial"/>
                <w:color w:val="000000" w:themeColor="text1"/>
                <w:sz w:val="20"/>
                <w:szCs w:val="20"/>
              </w:rPr>
              <w:t>(5.260)</w:t>
            </w:r>
          </w:p>
        </w:tc>
        <w:tc>
          <w:tcPr>
            <w:tcW w:w="975" w:type="pct"/>
            <w:tcBorders>
              <w:top w:val="nil"/>
              <w:left w:val="nil"/>
              <w:right w:val="nil"/>
            </w:tcBorders>
            <w:vAlign w:val="bottom"/>
          </w:tcPr>
          <w:p w14:paraId="1EC3D740" w14:textId="7063297F" w:rsidR="0007061A" w:rsidRPr="005D1219" w:rsidRDefault="0007061A" w:rsidP="0007061A">
            <w:pPr>
              <w:suppressAutoHyphens/>
              <w:autoSpaceDN w:val="0"/>
              <w:spacing w:line="301" w:lineRule="exact"/>
              <w:jc w:val="right"/>
              <w:outlineLvl w:val="0"/>
              <w:rPr>
                <w:rFonts w:ascii="Arial" w:hAnsi="Arial" w:cs="Arial"/>
                <w:color w:val="000000"/>
                <w:sz w:val="20"/>
                <w:szCs w:val="20"/>
              </w:rPr>
            </w:pPr>
            <w:r w:rsidRPr="00BB3C55">
              <w:rPr>
                <w:rFonts w:ascii="Arial" w:eastAsia="Times New Roman" w:hAnsi="Arial" w:cs="Arial"/>
                <w:color w:val="000000" w:themeColor="text1"/>
                <w:sz w:val="20"/>
                <w:szCs w:val="20"/>
              </w:rPr>
              <w:t>(4.860)</w:t>
            </w:r>
          </w:p>
        </w:tc>
      </w:tr>
      <w:tr w:rsidR="0007061A" w:rsidRPr="005D4EA5" w14:paraId="06A74187" w14:textId="77777777" w:rsidTr="0007061A">
        <w:trPr>
          <w:trHeight w:val="255"/>
        </w:trPr>
        <w:tc>
          <w:tcPr>
            <w:tcW w:w="2484" w:type="pct"/>
            <w:vAlign w:val="bottom"/>
          </w:tcPr>
          <w:p w14:paraId="716B35DF" w14:textId="77777777" w:rsidR="0007061A" w:rsidRPr="005D4EA5" w:rsidRDefault="0007061A" w:rsidP="0007061A">
            <w:pPr>
              <w:tabs>
                <w:tab w:val="right" w:pos="1202"/>
              </w:tabs>
              <w:suppressAutoHyphens/>
              <w:autoSpaceDN w:val="0"/>
              <w:spacing w:line="301" w:lineRule="exact"/>
              <w:outlineLvl w:val="0"/>
              <w:rPr>
                <w:rFonts w:ascii="Arial" w:eastAsia="Times New Roman" w:hAnsi="Arial" w:cs="Arial"/>
                <w:bCs/>
                <w:color w:val="000000" w:themeColor="text1"/>
                <w:spacing w:val="-2"/>
                <w:sz w:val="20"/>
                <w:szCs w:val="20"/>
              </w:rPr>
            </w:pPr>
            <w:bookmarkStart w:id="18" w:name="_Toc67326606"/>
            <w:r w:rsidRPr="005D4EA5">
              <w:rPr>
                <w:rFonts w:ascii="Arial" w:eastAsia="Times New Roman" w:hAnsi="Arial" w:cs="Arial"/>
                <w:bCs/>
                <w:color w:val="000000" w:themeColor="text1"/>
                <w:spacing w:val="-2"/>
                <w:sz w:val="20"/>
                <w:szCs w:val="20"/>
              </w:rPr>
              <w:t>Amortizacija</w:t>
            </w:r>
            <w:bookmarkEnd w:id="18"/>
          </w:p>
        </w:tc>
        <w:tc>
          <w:tcPr>
            <w:tcW w:w="568" w:type="pct"/>
            <w:vAlign w:val="bottom"/>
          </w:tcPr>
          <w:p w14:paraId="38FE8D92" w14:textId="77777777" w:rsidR="0007061A" w:rsidRPr="00140901" w:rsidRDefault="0007061A" w:rsidP="0007061A">
            <w:pPr>
              <w:tabs>
                <w:tab w:val="right" w:pos="1202"/>
              </w:tabs>
              <w:suppressAutoHyphens/>
              <w:autoSpaceDN w:val="0"/>
              <w:spacing w:line="301" w:lineRule="exact"/>
              <w:jc w:val="center"/>
              <w:outlineLvl w:val="0"/>
              <w:rPr>
                <w:rFonts w:ascii="Arial" w:eastAsia="Times New Roman" w:hAnsi="Arial" w:cs="Arial"/>
                <w:bCs/>
                <w:color w:val="000000" w:themeColor="text1"/>
                <w:spacing w:val="-2"/>
                <w:sz w:val="20"/>
                <w:szCs w:val="20"/>
              </w:rPr>
            </w:pPr>
            <w:bookmarkStart w:id="19" w:name="_Toc67326607"/>
            <w:r w:rsidRPr="00140901">
              <w:rPr>
                <w:rFonts w:ascii="Arial" w:eastAsia="Times New Roman" w:hAnsi="Arial" w:cs="Arial"/>
                <w:bCs/>
                <w:color w:val="000000" w:themeColor="text1"/>
                <w:spacing w:val="-2"/>
                <w:sz w:val="20"/>
                <w:szCs w:val="20"/>
              </w:rPr>
              <w:t>7 b)</w:t>
            </w:r>
            <w:bookmarkEnd w:id="19"/>
          </w:p>
        </w:tc>
        <w:tc>
          <w:tcPr>
            <w:tcW w:w="974" w:type="pct"/>
            <w:tcBorders>
              <w:top w:val="nil"/>
              <w:left w:val="nil"/>
              <w:bottom w:val="nil"/>
              <w:right w:val="nil"/>
            </w:tcBorders>
            <w:vAlign w:val="bottom"/>
          </w:tcPr>
          <w:p w14:paraId="1889E0B3" w14:textId="7CF96EF7" w:rsidR="0007061A" w:rsidRPr="001C6A70" w:rsidRDefault="008B1003" w:rsidP="0007061A">
            <w:pPr>
              <w:suppressAutoHyphens/>
              <w:autoSpaceDN w:val="0"/>
              <w:spacing w:line="301" w:lineRule="exact"/>
              <w:jc w:val="right"/>
              <w:outlineLvl w:val="0"/>
              <w:rPr>
                <w:rFonts w:ascii="Arial" w:eastAsia="Times New Roman" w:hAnsi="Arial" w:cs="Arial"/>
                <w:color w:val="000000" w:themeColor="text1"/>
                <w:sz w:val="20"/>
                <w:szCs w:val="20"/>
              </w:rPr>
            </w:pPr>
            <w:r w:rsidRPr="008B1003">
              <w:rPr>
                <w:rFonts w:ascii="Arial" w:eastAsia="Times New Roman" w:hAnsi="Arial" w:cs="Arial"/>
                <w:color w:val="000000" w:themeColor="text1"/>
                <w:sz w:val="20"/>
                <w:szCs w:val="20"/>
              </w:rPr>
              <w:t>(590)</w:t>
            </w:r>
          </w:p>
        </w:tc>
        <w:tc>
          <w:tcPr>
            <w:tcW w:w="975" w:type="pct"/>
            <w:tcBorders>
              <w:top w:val="nil"/>
              <w:left w:val="nil"/>
              <w:right w:val="nil"/>
            </w:tcBorders>
            <w:vAlign w:val="bottom"/>
          </w:tcPr>
          <w:p w14:paraId="6791EF5E" w14:textId="273BE1CD" w:rsidR="0007061A" w:rsidRPr="005D1219" w:rsidRDefault="0007061A" w:rsidP="0007061A">
            <w:pPr>
              <w:suppressAutoHyphens/>
              <w:autoSpaceDN w:val="0"/>
              <w:spacing w:line="301" w:lineRule="exact"/>
              <w:jc w:val="right"/>
              <w:outlineLvl w:val="0"/>
              <w:rPr>
                <w:rFonts w:ascii="Arial" w:hAnsi="Arial" w:cs="Arial"/>
                <w:color w:val="000000"/>
                <w:sz w:val="20"/>
                <w:szCs w:val="20"/>
              </w:rPr>
            </w:pPr>
            <w:r w:rsidRPr="00BB3C55">
              <w:rPr>
                <w:rFonts w:ascii="Arial" w:eastAsia="Times New Roman" w:hAnsi="Arial" w:cs="Arial"/>
                <w:color w:val="000000" w:themeColor="text1"/>
                <w:sz w:val="20"/>
                <w:szCs w:val="20"/>
              </w:rPr>
              <w:t>(499)</w:t>
            </w:r>
          </w:p>
        </w:tc>
      </w:tr>
      <w:tr w:rsidR="0007061A" w:rsidRPr="005D4EA5" w14:paraId="5FF788EA" w14:textId="77777777" w:rsidTr="0007061A">
        <w:trPr>
          <w:trHeight w:val="255"/>
        </w:trPr>
        <w:tc>
          <w:tcPr>
            <w:tcW w:w="2484" w:type="pct"/>
            <w:vAlign w:val="bottom"/>
          </w:tcPr>
          <w:p w14:paraId="59899329" w14:textId="77777777" w:rsidR="0007061A" w:rsidRPr="005D4EA5" w:rsidRDefault="0007061A" w:rsidP="0007061A">
            <w:pPr>
              <w:tabs>
                <w:tab w:val="right" w:pos="1202"/>
              </w:tabs>
              <w:suppressAutoHyphens/>
              <w:autoSpaceDN w:val="0"/>
              <w:spacing w:line="301" w:lineRule="exact"/>
              <w:outlineLvl w:val="0"/>
              <w:rPr>
                <w:rFonts w:ascii="Arial" w:eastAsia="Times New Roman" w:hAnsi="Arial" w:cs="Arial"/>
                <w:bCs/>
                <w:color w:val="000000" w:themeColor="text1"/>
                <w:spacing w:val="-2"/>
                <w:sz w:val="20"/>
                <w:szCs w:val="20"/>
              </w:rPr>
            </w:pPr>
            <w:bookmarkStart w:id="20" w:name="_Toc67326610"/>
            <w:r w:rsidRPr="005D4EA5">
              <w:rPr>
                <w:rFonts w:ascii="Arial" w:eastAsia="Times New Roman" w:hAnsi="Arial" w:cs="Arial"/>
                <w:bCs/>
                <w:color w:val="000000" w:themeColor="text1"/>
                <w:spacing w:val="-2"/>
                <w:sz w:val="20"/>
                <w:szCs w:val="20"/>
              </w:rPr>
              <w:t>Ostali troškovi</w:t>
            </w:r>
            <w:bookmarkEnd w:id="20"/>
          </w:p>
        </w:tc>
        <w:tc>
          <w:tcPr>
            <w:tcW w:w="568" w:type="pct"/>
            <w:vAlign w:val="bottom"/>
          </w:tcPr>
          <w:p w14:paraId="0DDF71CD" w14:textId="77777777" w:rsidR="0007061A" w:rsidRPr="00140901" w:rsidRDefault="0007061A" w:rsidP="0007061A">
            <w:pPr>
              <w:tabs>
                <w:tab w:val="right" w:pos="1202"/>
              </w:tabs>
              <w:suppressAutoHyphens/>
              <w:autoSpaceDN w:val="0"/>
              <w:spacing w:line="301" w:lineRule="exact"/>
              <w:jc w:val="center"/>
              <w:outlineLvl w:val="0"/>
              <w:rPr>
                <w:rFonts w:ascii="Arial" w:eastAsia="Times New Roman" w:hAnsi="Arial" w:cs="Arial"/>
                <w:bCs/>
                <w:color w:val="000000" w:themeColor="text1"/>
                <w:spacing w:val="-2"/>
                <w:sz w:val="20"/>
                <w:szCs w:val="20"/>
              </w:rPr>
            </w:pPr>
            <w:bookmarkStart w:id="21" w:name="_Toc67326611"/>
            <w:r w:rsidRPr="00140901">
              <w:rPr>
                <w:rFonts w:ascii="Arial" w:eastAsia="Times New Roman" w:hAnsi="Arial" w:cs="Arial"/>
                <w:bCs/>
                <w:color w:val="000000" w:themeColor="text1"/>
                <w:spacing w:val="-2"/>
                <w:sz w:val="20"/>
                <w:szCs w:val="20"/>
              </w:rPr>
              <w:t>7 c)</w:t>
            </w:r>
            <w:bookmarkEnd w:id="21"/>
          </w:p>
        </w:tc>
        <w:tc>
          <w:tcPr>
            <w:tcW w:w="974" w:type="pct"/>
            <w:tcBorders>
              <w:top w:val="nil"/>
              <w:left w:val="nil"/>
              <w:bottom w:val="nil"/>
              <w:right w:val="nil"/>
            </w:tcBorders>
            <w:vAlign w:val="bottom"/>
          </w:tcPr>
          <w:p w14:paraId="501D7A26" w14:textId="34E32FF3" w:rsidR="0007061A" w:rsidRPr="001C6A70" w:rsidRDefault="008B1003" w:rsidP="0007061A">
            <w:pPr>
              <w:suppressAutoHyphens/>
              <w:autoSpaceDN w:val="0"/>
              <w:spacing w:line="301" w:lineRule="exact"/>
              <w:jc w:val="right"/>
              <w:outlineLvl w:val="0"/>
              <w:rPr>
                <w:rFonts w:ascii="Arial" w:eastAsia="Times New Roman" w:hAnsi="Arial" w:cs="Arial"/>
                <w:color w:val="000000" w:themeColor="text1"/>
                <w:sz w:val="20"/>
                <w:szCs w:val="20"/>
              </w:rPr>
            </w:pPr>
            <w:r w:rsidRPr="008B1003">
              <w:rPr>
                <w:rFonts w:ascii="Arial" w:eastAsia="Times New Roman" w:hAnsi="Arial" w:cs="Arial"/>
                <w:color w:val="000000" w:themeColor="text1"/>
                <w:sz w:val="20"/>
                <w:szCs w:val="20"/>
              </w:rPr>
              <w:t>(2.835)</w:t>
            </w:r>
          </w:p>
        </w:tc>
        <w:tc>
          <w:tcPr>
            <w:tcW w:w="975" w:type="pct"/>
            <w:tcBorders>
              <w:top w:val="nil"/>
              <w:left w:val="nil"/>
              <w:right w:val="nil"/>
            </w:tcBorders>
            <w:vAlign w:val="bottom"/>
          </w:tcPr>
          <w:p w14:paraId="46EC626A" w14:textId="3F524845" w:rsidR="0007061A" w:rsidRPr="005D1219" w:rsidRDefault="0007061A" w:rsidP="0007061A">
            <w:pPr>
              <w:suppressAutoHyphens/>
              <w:autoSpaceDN w:val="0"/>
              <w:spacing w:line="301" w:lineRule="exact"/>
              <w:jc w:val="right"/>
              <w:outlineLvl w:val="0"/>
              <w:rPr>
                <w:rFonts w:ascii="Arial" w:hAnsi="Arial" w:cs="Arial"/>
                <w:color w:val="000000"/>
                <w:sz w:val="20"/>
                <w:szCs w:val="20"/>
              </w:rPr>
            </w:pPr>
            <w:r w:rsidRPr="00BB3C55">
              <w:rPr>
                <w:rFonts w:ascii="Arial" w:eastAsia="Times New Roman" w:hAnsi="Arial" w:cs="Arial"/>
                <w:color w:val="000000" w:themeColor="text1"/>
                <w:sz w:val="20"/>
                <w:szCs w:val="20"/>
              </w:rPr>
              <w:t>(3.272)</w:t>
            </w:r>
          </w:p>
        </w:tc>
      </w:tr>
      <w:tr w:rsidR="0007061A" w:rsidRPr="005D4EA5" w14:paraId="1A28E51D" w14:textId="77777777" w:rsidTr="0007061A">
        <w:trPr>
          <w:trHeight w:val="255"/>
        </w:trPr>
        <w:tc>
          <w:tcPr>
            <w:tcW w:w="2484" w:type="pct"/>
            <w:vAlign w:val="bottom"/>
          </w:tcPr>
          <w:p w14:paraId="364C7397" w14:textId="77777777" w:rsidR="0007061A" w:rsidRPr="00164AC2" w:rsidRDefault="0007061A" w:rsidP="0007061A">
            <w:pPr>
              <w:tabs>
                <w:tab w:val="right" w:pos="1202"/>
              </w:tabs>
              <w:suppressAutoHyphens/>
              <w:autoSpaceDN w:val="0"/>
              <w:spacing w:line="301" w:lineRule="exact"/>
              <w:outlineLvl w:val="0"/>
              <w:rPr>
                <w:rFonts w:ascii="Arial" w:eastAsia="Times New Roman" w:hAnsi="Arial" w:cs="Arial"/>
                <w:bCs/>
                <w:color w:val="000000" w:themeColor="text1"/>
                <w:spacing w:val="-2"/>
                <w:sz w:val="20"/>
                <w:szCs w:val="20"/>
              </w:rPr>
            </w:pPr>
            <w:r w:rsidRPr="00164AC2">
              <w:rPr>
                <w:rFonts w:ascii="Arial" w:hAnsi="Arial" w:cs="Arial"/>
                <w:bCs/>
                <w:color w:val="000000" w:themeColor="text1"/>
                <w:spacing w:val="-2"/>
                <w:sz w:val="20"/>
              </w:rPr>
              <w:t>Trošak subvencije na teret poslovanja HBOR-a</w:t>
            </w:r>
          </w:p>
        </w:tc>
        <w:tc>
          <w:tcPr>
            <w:tcW w:w="568" w:type="pct"/>
            <w:vAlign w:val="bottom"/>
          </w:tcPr>
          <w:p w14:paraId="2DFB47FD" w14:textId="77777777" w:rsidR="0007061A" w:rsidRPr="00140901" w:rsidRDefault="0007061A" w:rsidP="0007061A">
            <w:pPr>
              <w:tabs>
                <w:tab w:val="right" w:pos="1202"/>
              </w:tabs>
              <w:suppressAutoHyphens/>
              <w:autoSpaceDN w:val="0"/>
              <w:spacing w:line="301" w:lineRule="exact"/>
              <w:jc w:val="center"/>
              <w:outlineLvl w:val="0"/>
              <w:rPr>
                <w:rFonts w:ascii="Arial" w:eastAsia="Times New Roman" w:hAnsi="Arial" w:cs="Arial"/>
                <w:bCs/>
                <w:color w:val="000000" w:themeColor="text1"/>
                <w:spacing w:val="-2"/>
                <w:sz w:val="20"/>
                <w:szCs w:val="20"/>
              </w:rPr>
            </w:pPr>
          </w:p>
        </w:tc>
        <w:tc>
          <w:tcPr>
            <w:tcW w:w="974" w:type="pct"/>
            <w:tcBorders>
              <w:top w:val="nil"/>
              <w:left w:val="nil"/>
              <w:right w:val="nil"/>
            </w:tcBorders>
            <w:vAlign w:val="bottom"/>
          </w:tcPr>
          <w:p w14:paraId="1C05907A" w14:textId="282BDA6D" w:rsidR="0007061A" w:rsidRPr="001C6A70" w:rsidRDefault="008B1003" w:rsidP="0007061A">
            <w:pPr>
              <w:suppressAutoHyphens/>
              <w:autoSpaceDN w:val="0"/>
              <w:spacing w:line="301" w:lineRule="exact"/>
              <w:jc w:val="right"/>
              <w:outlineLvl w:val="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w:t>
            </w:r>
          </w:p>
        </w:tc>
        <w:tc>
          <w:tcPr>
            <w:tcW w:w="975" w:type="pct"/>
            <w:tcBorders>
              <w:top w:val="nil"/>
              <w:left w:val="nil"/>
              <w:right w:val="nil"/>
            </w:tcBorders>
            <w:vAlign w:val="bottom"/>
          </w:tcPr>
          <w:p w14:paraId="1E70E5CF" w14:textId="52AB4DE4" w:rsidR="0007061A" w:rsidRPr="001C6A70" w:rsidRDefault="0007061A" w:rsidP="0007061A">
            <w:pPr>
              <w:suppressAutoHyphens/>
              <w:autoSpaceDN w:val="0"/>
              <w:spacing w:line="301" w:lineRule="exact"/>
              <w:jc w:val="right"/>
              <w:outlineLvl w:val="0"/>
              <w:rPr>
                <w:rFonts w:ascii="Arial" w:eastAsia="Times New Roman" w:hAnsi="Arial" w:cs="Arial"/>
                <w:color w:val="000000" w:themeColor="text1"/>
                <w:sz w:val="20"/>
                <w:szCs w:val="20"/>
              </w:rPr>
            </w:pPr>
            <w:r w:rsidRPr="00460DEE">
              <w:rPr>
                <w:rFonts w:ascii="Arial" w:eastAsia="Times New Roman" w:hAnsi="Arial" w:cs="Arial"/>
                <w:color w:val="000000" w:themeColor="text1"/>
                <w:sz w:val="20"/>
                <w:szCs w:val="20"/>
              </w:rPr>
              <w:t>(2.610)</w:t>
            </w:r>
          </w:p>
        </w:tc>
      </w:tr>
      <w:tr w:rsidR="0007061A" w:rsidRPr="005D4EA5" w14:paraId="3BDAAC63" w14:textId="77777777" w:rsidTr="0007061A">
        <w:trPr>
          <w:trHeight w:val="392"/>
        </w:trPr>
        <w:tc>
          <w:tcPr>
            <w:tcW w:w="2484" w:type="pct"/>
            <w:vAlign w:val="bottom"/>
          </w:tcPr>
          <w:p w14:paraId="2DEA3A04" w14:textId="77777777" w:rsidR="0007061A" w:rsidRPr="005D4EA5" w:rsidRDefault="0007061A" w:rsidP="0007061A">
            <w:pPr>
              <w:tabs>
                <w:tab w:val="right" w:pos="1202"/>
              </w:tabs>
              <w:suppressAutoHyphens/>
              <w:autoSpaceDN w:val="0"/>
              <w:spacing w:line="301" w:lineRule="exact"/>
              <w:outlineLvl w:val="0"/>
              <w:rPr>
                <w:rFonts w:ascii="Arial" w:eastAsia="Times New Roman" w:hAnsi="Arial" w:cs="Arial"/>
                <w:bCs/>
                <w:color w:val="000000" w:themeColor="text1"/>
                <w:spacing w:val="-2"/>
                <w:sz w:val="20"/>
                <w:szCs w:val="20"/>
              </w:rPr>
            </w:pPr>
            <w:bookmarkStart w:id="22" w:name="_Toc67326614"/>
            <w:r w:rsidRPr="005D4EA5">
              <w:rPr>
                <w:rFonts w:ascii="Arial" w:eastAsia="Times New Roman" w:hAnsi="Arial" w:cs="Arial"/>
                <w:bCs/>
                <w:color w:val="000000" w:themeColor="text1"/>
                <w:spacing w:val="-2"/>
                <w:sz w:val="20"/>
                <w:szCs w:val="20"/>
              </w:rPr>
              <w:t>Dobitak od umanjenja vrijednosti i rezerviranja</w:t>
            </w:r>
            <w:bookmarkEnd w:id="22"/>
          </w:p>
        </w:tc>
        <w:tc>
          <w:tcPr>
            <w:tcW w:w="568" w:type="pct"/>
            <w:vAlign w:val="bottom"/>
          </w:tcPr>
          <w:p w14:paraId="0DC072F0" w14:textId="77777777" w:rsidR="0007061A" w:rsidRPr="00140901" w:rsidRDefault="0007061A" w:rsidP="0007061A">
            <w:pPr>
              <w:tabs>
                <w:tab w:val="right" w:pos="1202"/>
              </w:tabs>
              <w:suppressAutoHyphens/>
              <w:autoSpaceDN w:val="0"/>
              <w:spacing w:line="301" w:lineRule="exact"/>
              <w:jc w:val="center"/>
              <w:outlineLvl w:val="0"/>
              <w:rPr>
                <w:rFonts w:ascii="Arial" w:eastAsia="Times New Roman" w:hAnsi="Arial" w:cs="Arial"/>
                <w:bCs/>
                <w:color w:val="000000" w:themeColor="text1"/>
                <w:spacing w:val="-2"/>
                <w:sz w:val="20"/>
                <w:szCs w:val="20"/>
              </w:rPr>
            </w:pPr>
            <w:r w:rsidRPr="00140901">
              <w:rPr>
                <w:rFonts w:ascii="Arial" w:eastAsia="Times New Roman" w:hAnsi="Arial" w:cs="Arial"/>
                <w:bCs/>
                <w:color w:val="000000" w:themeColor="text1"/>
                <w:spacing w:val="-2"/>
                <w:sz w:val="20"/>
                <w:szCs w:val="20"/>
              </w:rPr>
              <w:t>8</w:t>
            </w:r>
          </w:p>
        </w:tc>
        <w:tc>
          <w:tcPr>
            <w:tcW w:w="974" w:type="pct"/>
            <w:tcBorders>
              <w:top w:val="nil"/>
              <w:left w:val="nil"/>
              <w:right w:val="nil"/>
            </w:tcBorders>
            <w:vAlign w:val="bottom"/>
          </w:tcPr>
          <w:p w14:paraId="2B061F9B" w14:textId="43FF6638" w:rsidR="0007061A" w:rsidRPr="001C6A70" w:rsidRDefault="008B1003" w:rsidP="0007061A">
            <w:pPr>
              <w:suppressAutoHyphens/>
              <w:autoSpaceDN w:val="0"/>
              <w:spacing w:line="301" w:lineRule="exact"/>
              <w:jc w:val="right"/>
              <w:outlineLvl w:val="0"/>
              <w:rPr>
                <w:rFonts w:ascii="Arial" w:eastAsia="Times New Roman" w:hAnsi="Arial" w:cs="Arial"/>
                <w:color w:val="000000" w:themeColor="text1"/>
                <w:sz w:val="20"/>
                <w:szCs w:val="20"/>
              </w:rPr>
            </w:pPr>
            <w:r w:rsidRPr="008B1003">
              <w:rPr>
                <w:rFonts w:ascii="Arial" w:eastAsia="Times New Roman" w:hAnsi="Arial" w:cs="Arial"/>
                <w:color w:val="000000" w:themeColor="text1"/>
                <w:sz w:val="20"/>
                <w:szCs w:val="20"/>
              </w:rPr>
              <w:t>11.042</w:t>
            </w:r>
          </w:p>
        </w:tc>
        <w:tc>
          <w:tcPr>
            <w:tcW w:w="975" w:type="pct"/>
            <w:tcBorders>
              <w:top w:val="nil"/>
              <w:left w:val="nil"/>
              <w:right w:val="nil"/>
            </w:tcBorders>
            <w:vAlign w:val="bottom"/>
          </w:tcPr>
          <w:p w14:paraId="42CFCA81" w14:textId="10D800F8" w:rsidR="0007061A" w:rsidRPr="001C6A70" w:rsidRDefault="0007061A" w:rsidP="0007061A">
            <w:pPr>
              <w:suppressAutoHyphens/>
              <w:autoSpaceDN w:val="0"/>
              <w:spacing w:line="301" w:lineRule="exact"/>
              <w:jc w:val="right"/>
              <w:outlineLvl w:val="0"/>
              <w:rPr>
                <w:rFonts w:ascii="Arial" w:eastAsia="Times New Roman" w:hAnsi="Arial" w:cs="Arial"/>
                <w:color w:val="000000" w:themeColor="text1"/>
                <w:sz w:val="20"/>
                <w:szCs w:val="20"/>
              </w:rPr>
            </w:pPr>
            <w:r w:rsidRPr="00460DEE">
              <w:rPr>
                <w:rFonts w:ascii="Arial" w:eastAsia="Times New Roman" w:hAnsi="Arial" w:cs="Arial"/>
                <w:color w:val="000000" w:themeColor="text1"/>
                <w:sz w:val="20"/>
                <w:szCs w:val="20"/>
              </w:rPr>
              <w:t>15.584</w:t>
            </w:r>
          </w:p>
        </w:tc>
      </w:tr>
      <w:tr w:rsidR="0007061A" w:rsidRPr="005D4EA5" w14:paraId="1FC0F420" w14:textId="77777777" w:rsidTr="0007061A">
        <w:trPr>
          <w:trHeight w:val="314"/>
        </w:trPr>
        <w:tc>
          <w:tcPr>
            <w:tcW w:w="2484" w:type="pct"/>
            <w:vAlign w:val="bottom"/>
          </w:tcPr>
          <w:p w14:paraId="4F143086" w14:textId="77777777" w:rsidR="0007061A" w:rsidRPr="005D4EA5" w:rsidRDefault="0007061A" w:rsidP="0007061A">
            <w:pPr>
              <w:tabs>
                <w:tab w:val="right" w:pos="1202"/>
              </w:tabs>
              <w:suppressAutoHyphens/>
              <w:autoSpaceDN w:val="0"/>
              <w:spacing w:line="340" w:lineRule="exact"/>
              <w:outlineLvl w:val="0"/>
              <w:rPr>
                <w:rFonts w:ascii="Arial" w:eastAsia="Times New Roman" w:hAnsi="Arial" w:cs="Arial"/>
                <w:b/>
                <w:bCs/>
                <w:color w:val="000000" w:themeColor="text1"/>
                <w:sz w:val="20"/>
                <w:szCs w:val="20"/>
              </w:rPr>
            </w:pPr>
            <w:bookmarkStart w:id="23" w:name="_Toc67326618"/>
            <w:r w:rsidRPr="005D4EA5">
              <w:rPr>
                <w:rFonts w:ascii="Arial" w:eastAsia="Times New Roman" w:hAnsi="Arial" w:cs="Arial"/>
                <w:b/>
                <w:bCs/>
                <w:color w:val="000000" w:themeColor="text1"/>
                <w:sz w:val="20"/>
                <w:szCs w:val="20"/>
              </w:rPr>
              <w:t>Dobit prije oporezivanja</w:t>
            </w:r>
            <w:bookmarkEnd w:id="23"/>
          </w:p>
        </w:tc>
        <w:tc>
          <w:tcPr>
            <w:tcW w:w="568" w:type="pct"/>
            <w:vAlign w:val="bottom"/>
          </w:tcPr>
          <w:p w14:paraId="5496675C" w14:textId="77777777" w:rsidR="0007061A" w:rsidRPr="005D4EA5" w:rsidRDefault="0007061A" w:rsidP="0007061A">
            <w:pPr>
              <w:tabs>
                <w:tab w:val="right" w:pos="1202"/>
              </w:tabs>
              <w:suppressAutoHyphens/>
              <w:autoSpaceDN w:val="0"/>
              <w:spacing w:line="340" w:lineRule="exact"/>
              <w:jc w:val="center"/>
              <w:outlineLvl w:val="0"/>
              <w:rPr>
                <w:rFonts w:ascii="Arial" w:eastAsia="Times New Roman" w:hAnsi="Arial" w:cs="Arial"/>
                <w:b/>
                <w:bCs/>
                <w:color w:val="000000" w:themeColor="text1"/>
                <w:sz w:val="20"/>
                <w:szCs w:val="20"/>
                <w:highlight w:val="yellow"/>
              </w:rPr>
            </w:pPr>
          </w:p>
        </w:tc>
        <w:tc>
          <w:tcPr>
            <w:tcW w:w="974" w:type="pct"/>
            <w:tcBorders>
              <w:top w:val="single" w:sz="2" w:space="0" w:color="auto"/>
              <w:bottom w:val="single" w:sz="12" w:space="0" w:color="auto"/>
            </w:tcBorders>
            <w:vAlign w:val="bottom"/>
          </w:tcPr>
          <w:p w14:paraId="290816BB" w14:textId="66F74A9A" w:rsidR="0007061A" w:rsidRPr="001C6A70" w:rsidRDefault="008B1003" w:rsidP="0007061A">
            <w:pPr>
              <w:suppressAutoHyphens/>
              <w:autoSpaceDN w:val="0"/>
              <w:spacing w:line="301" w:lineRule="exact"/>
              <w:jc w:val="right"/>
              <w:outlineLvl w:val="0"/>
              <w:rPr>
                <w:rFonts w:ascii="Arial" w:eastAsia="Times New Roman" w:hAnsi="Arial" w:cs="Arial"/>
                <w:b/>
                <w:bCs/>
                <w:color w:val="000000" w:themeColor="text1"/>
                <w:sz w:val="20"/>
                <w:szCs w:val="20"/>
              </w:rPr>
            </w:pPr>
            <w:r w:rsidRPr="008B1003">
              <w:rPr>
                <w:rFonts w:ascii="Arial" w:eastAsia="Times New Roman" w:hAnsi="Arial" w:cs="Arial"/>
                <w:b/>
                <w:bCs/>
                <w:color w:val="000000" w:themeColor="text1"/>
                <w:sz w:val="20"/>
                <w:szCs w:val="20"/>
              </w:rPr>
              <w:t>25.253</w:t>
            </w:r>
          </w:p>
        </w:tc>
        <w:tc>
          <w:tcPr>
            <w:tcW w:w="975" w:type="pct"/>
            <w:tcBorders>
              <w:top w:val="single" w:sz="2" w:space="0" w:color="auto"/>
              <w:bottom w:val="single" w:sz="12" w:space="0" w:color="auto"/>
            </w:tcBorders>
            <w:vAlign w:val="bottom"/>
          </w:tcPr>
          <w:p w14:paraId="303D5C80" w14:textId="49A9D51A" w:rsidR="0007061A" w:rsidRPr="001C6A70" w:rsidRDefault="0007061A" w:rsidP="0007061A">
            <w:pPr>
              <w:tabs>
                <w:tab w:val="right" w:pos="1202"/>
              </w:tabs>
              <w:suppressAutoHyphens/>
              <w:autoSpaceDN w:val="0"/>
              <w:spacing w:line="340" w:lineRule="exact"/>
              <w:jc w:val="right"/>
              <w:outlineLvl w:val="0"/>
              <w:rPr>
                <w:rFonts w:ascii="Arial" w:eastAsia="Times New Roman" w:hAnsi="Arial" w:cs="Arial"/>
                <w:b/>
                <w:bCs/>
                <w:color w:val="000000" w:themeColor="text1"/>
                <w:sz w:val="20"/>
                <w:szCs w:val="20"/>
              </w:rPr>
            </w:pPr>
            <w:r w:rsidRPr="00460DEE">
              <w:rPr>
                <w:rFonts w:ascii="Arial" w:eastAsia="Times New Roman" w:hAnsi="Arial" w:cs="Arial"/>
                <w:b/>
                <w:bCs/>
                <w:color w:val="000000" w:themeColor="text1"/>
                <w:sz w:val="20"/>
                <w:szCs w:val="20"/>
              </w:rPr>
              <w:t>22.868</w:t>
            </w:r>
          </w:p>
        </w:tc>
      </w:tr>
      <w:tr w:rsidR="0007061A" w:rsidRPr="005D4EA5" w14:paraId="326E3A29" w14:textId="77777777" w:rsidTr="0007061A">
        <w:trPr>
          <w:trHeight w:val="397"/>
        </w:trPr>
        <w:tc>
          <w:tcPr>
            <w:tcW w:w="2484" w:type="pct"/>
            <w:vAlign w:val="bottom"/>
          </w:tcPr>
          <w:p w14:paraId="486241D2" w14:textId="77777777" w:rsidR="0007061A" w:rsidRPr="005D4EA5" w:rsidRDefault="0007061A" w:rsidP="0007061A">
            <w:pPr>
              <w:tabs>
                <w:tab w:val="right" w:pos="1202"/>
              </w:tabs>
              <w:suppressAutoHyphens/>
              <w:autoSpaceDN w:val="0"/>
              <w:spacing w:line="340" w:lineRule="exact"/>
              <w:outlineLvl w:val="0"/>
              <w:rPr>
                <w:rFonts w:ascii="Arial" w:eastAsia="Times New Roman" w:hAnsi="Arial" w:cs="Arial"/>
                <w:color w:val="000000" w:themeColor="text1"/>
                <w:sz w:val="20"/>
                <w:szCs w:val="20"/>
              </w:rPr>
            </w:pPr>
            <w:bookmarkStart w:id="24" w:name="_Toc67326621"/>
            <w:r w:rsidRPr="005D4EA5">
              <w:rPr>
                <w:rFonts w:ascii="Arial" w:eastAsia="Times New Roman" w:hAnsi="Arial" w:cs="Arial"/>
                <w:color w:val="000000" w:themeColor="text1"/>
                <w:sz w:val="20"/>
                <w:szCs w:val="20"/>
              </w:rPr>
              <w:t>Porez na dobit</w:t>
            </w:r>
            <w:bookmarkEnd w:id="24"/>
          </w:p>
        </w:tc>
        <w:tc>
          <w:tcPr>
            <w:tcW w:w="568" w:type="pct"/>
            <w:vAlign w:val="bottom"/>
          </w:tcPr>
          <w:p w14:paraId="7C83F917" w14:textId="77777777" w:rsidR="0007061A" w:rsidRPr="005D4EA5" w:rsidRDefault="0007061A" w:rsidP="0007061A">
            <w:pPr>
              <w:tabs>
                <w:tab w:val="right" w:pos="1202"/>
              </w:tabs>
              <w:suppressAutoHyphens/>
              <w:autoSpaceDN w:val="0"/>
              <w:spacing w:line="340" w:lineRule="exact"/>
              <w:jc w:val="center"/>
              <w:outlineLvl w:val="0"/>
              <w:rPr>
                <w:rFonts w:ascii="Arial" w:eastAsia="Times New Roman" w:hAnsi="Arial" w:cs="Arial"/>
                <w:color w:val="000000" w:themeColor="text1"/>
                <w:sz w:val="20"/>
                <w:szCs w:val="20"/>
                <w:highlight w:val="yellow"/>
              </w:rPr>
            </w:pPr>
          </w:p>
        </w:tc>
        <w:tc>
          <w:tcPr>
            <w:tcW w:w="974" w:type="pct"/>
            <w:vAlign w:val="bottom"/>
          </w:tcPr>
          <w:p w14:paraId="6DF7E575" w14:textId="553C4328" w:rsidR="0007061A" w:rsidRPr="001C6A70" w:rsidRDefault="008B1003" w:rsidP="0007061A">
            <w:pPr>
              <w:tabs>
                <w:tab w:val="right" w:pos="1202"/>
              </w:tabs>
              <w:suppressAutoHyphens/>
              <w:autoSpaceDN w:val="0"/>
              <w:spacing w:line="340" w:lineRule="exact"/>
              <w:jc w:val="right"/>
              <w:outlineLvl w:val="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w:t>
            </w:r>
          </w:p>
        </w:tc>
        <w:tc>
          <w:tcPr>
            <w:tcW w:w="975" w:type="pct"/>
            <w:vAlign w:val="bottom"/>
          </w:tcPr>
          <w:p w14:paraId="1B262D19" w14:textId="13612A54" w:rsidR="0007061A" w:rsidRPr="001C6A70" w:rsidRDefault="0007061A" w:rsidP="0007061A">
            <w:pPr>
              <w:tabs>
                <w:tab w:val="right" w:pos="1202"/>
              </w:tabs>
              <w:suppressAutoHyphens/>
              <w:autoSpaceDN w:val="0"/>
              <w:spacing w:line="340" w:lineRule="exact"/>
              <w:jc w:val="right"/>
              <w:outlineLvl w:val="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w:t>
            </w:r>
          </w:p>
        </w:tc>
      </w:tr>
      <w:tr w:rsidR="0007061A" w:rsidRPr="005D4EA5" w14:paraId="1BFF665A" w14:textId="77777777" w:rsidTr="0007061A">
        <w:trPr>
          <w:trHeight w:val="302"/>
        </w:trPr>
        <w:tc>
          <w:tcPr>
            <w:tcW w:w="2484" w:type="pct"/>
            <w:vAlign w:val="bottom"/>
          </w:tcPr>
          <w:p w14:paraId="49B9FD7A" w14:textId="77777777" w:rsidR="0007061A" w:rsidRPr="005D4EA5" w:rsidRDefault="0007061A" w:rsidP="0007061A">
            <w:pPr>
              <w:tabs>
                <w:tab w:val="right" w:pos="1202"/>
              </w:tabs>
              <w:suppressAutoHyphens/>
              <w:autoSpaceDN w:val="0"/>
              <w:spacing w:line="340" w:lineRule="exact"/>
              <w:outlineLvl w:val="0"/>
              <w:rPr>
                <w:rFonts w:ascii="Arial" w:eastAsia="Times New Roman" w:hAnsi="Arial" w:cs="Arial"/>
                <w:b/>
                <w:bCs/>
                <w:color w:val="000000" w:themeColor="text1"/>
                <w:sz w:val="20"/>
                <w:szCs w:val="20"/>
              </w:rPr>
            </w:pPr>
            <w:bookmarkStart w:id="25" w:name="_Toc67326625"/>
            <w:r w:rsidRPr="005D4EA5">
              <w:rPr>
                <w:rFonts w:ascii="Arial" w:eastAsia="Times New Roman" w:hAnsi="Arial" w:cs="Arial"/>
                <w:b/>
                <w:bCs/>
                <w:color w:val="000000" w:themeColor="text1"/>
                <w:sz w:val="20"/>
                <w:szCs w:val="20"/>
              </w:rPr>
              <w:t>Dobit tekuće</w:t>
            </w:r>
            <w:bookmarkEnd w:id="25"/>
            <w:r w:rsidRPr="005D4EA5">
              <w:rPr>
                <w:rFonts w:ascii="Arial" w:eastAsia="Times New Roman" w:hAnsi="Arial" w:cs="Arial"/>
                <w:b/>
                <w:bCs/>
                <w:color w:val="000000" w:themeColor="text1"/>
                <w:sz w:val="20"/>
                <w:szCs w:val="20"/>
              </w:rPr>
              <w:t>g razdoblja</w:t>
            </w:r>
          </w:p>
        </w:tc>
        <w:tc>
          <w:tcPr>
            <w:tcW w:w="568" w:type="pct"/>
            <w:vAlign w:val="bottom"/>
          </w:tcPr>
          <w:p w14:paraId="7F3E0F34" w14:textId="77777777" w:rsidR="0007061A" w:rsidRPr="005D4EA5" w:rsidRDefault="0007061A" w:rsidP="0007061A">
            <w:pPr>
              <w:tabs>
                <w:tab w:val="right" w:pos="1202"/>
              </w:tabs>
              <w:suppressAutoHyphens/>
              <w:autoSpaceDN w:val="0"/>
              <w:spacing w:line="340" w:lineRule="exact"/>
              <w:jc w:val="center"/>
              <w:outlineLvl w:val="0"/>
              <w:rPr>
                <w:rFonts w:ascii="Arial" w:eastAsia="Times New Roman" w:hAnsi="Arial" w:cs="Arial"/>
                <w:b/>
                <w:bCs/>
                <w:color w:val="000000" w:themeColor="text1"/>
                <w:sz w:val="20"/>
                <w:szCs w:val="20"/>
              </w:rPr>
            </w:pPr>
          </w:p>
        </w:tc>
        <w:tc>
          <w:tcPr>
            <w:tcW w:w="974" w:type="pct"/>
            <w:tcBorders>
              <w:top w:val="single" w:sz="2" w:space="0" w:color="auto"/>
              <w:bottom w:val="single" w:sz="12" w:space="0" w:color="auto"/>
            </w:tcBorders>
            <w:vAlign w:val="bottom"/>
          </w:tcPr>
          <w:p w14:paraId="0ADA2E96" w14:textId="21110759" w:rsidR="0007061A" w:rsidRPr="001C6A70" w:rsidRDefault="008B1003" w:rsidP="0007061A">
            <w:pPr>
              <w:tabs>
                <w:tab w:val="right" w:pos="1202"/>
              </w:tabs>
              <w:suppressAutoHyphens/>
              <w:autoSpaceDN w:val="0"/>
              <w:spacing w:line="340" w:lineRule="exact"/>
              <w:jc w:val="right"/>
              <w:outlineLvl w:val="0"/>
              <w:rPr>
                <w:rFonts w:ascii="Arial" w:eastAsia="Times New Roman" w:hAnsi="Arial" w:cs="Arial"/>
                <w:b/>
                <w:color w:val="000000" w:themeColor="text1"/>
                <w:sz w:val="20"/>
                <w:szCs w:val="20"/>
              </w:rPr>
            </w:pPr>
            <w:r w:rsidRPr="008B1003">
              <w:rPr>
                <w:rFonts w:ascii="Arial" w:eastAsia="Times New Roman" w:hAnsi="Arial" w:cs="Arial"/>
                <w:b/>
                <w:color w:val="000000" w:themeColor="text1"/>
                <w:sz w:val="20"/>
                <w:szCs w:val="20"/>
              </w:rPr>
              <w:t>25.253</w:t>
            </w:r>
          </w:p>
        </w:tc>
        <w:tc>
          <w:tcPr>
            <w:tcW w:w="975" w:type="pct"/>
            <w:tcBorders>
              <w:top w:val="single" w:sz="2" w:space="0" w:color="auto"/>
              <w:bottom w:val="single" w:sz="12" w:space="0" w:color="auto"/>
            </w:tcBorders>
            <w:vAlign w:val="bottom"/>
          </w:tcPr>
          <w:p w14:paraId="5CB9CEA2" w14:textId="11A190DD" w:rsidR="0007061A" w:rsidRPr="001C6A70" w:rsidRDefault="0007061A" w:rsidP="0007061A">
            <w:pPr>
              <w:tabs>
                <w:tab w:val="right" w:pos="1202"/>
              </w:tabs>
              <w:suppressAutoHyphens/>
              <w:autoSpaceDN w:val="0"/>
              <w:spacing w:line="340" w:lineRule="exact"/>
              <w:jc w:val="right"/>
              <w:outlineLvl w:val="0"/>
              <w:rPr>
                <w:rFonts w:ascii="Arial" w:eastAsia="Times New Roman" w:hAnsi="Arial" w:cs="Arial"/>
                <w:b/>
                <w:color w:val="000000" w:themeColor="text1"/>
                <w:sz w:val="20"/>
                <w:szCs w:val="20"/>
              </w:rPr>
            </w:pPr>
            <w:r w:rsidRPr="00460DEE">
              <w:rPr>
                <w:rFonts w:ascii="Arial" w:eastAsia="Times New Roman" w:hAnsi="Arial" w:cs="Arial"/>
                <w:b/>
                <w:color w:val="000000" w:themeColor="text1"/>
                <w:sz w:val="20"/>
                <w:szCs w:val="20"/>
              </w:rPr>
              <w:t>22.868</w:t>
            </w:r>
          </w:p>
        </w:tc>
      </w:tr>
      <w:tr w:rsidR="0007061A" w:rsidRPr="005D4EA5" w14:paraId="569868E6" w14:textId="77777777" w:rsidTr="0007061A">
        <w:trPr>
          <w:trHeight w:val="61"/>
        </w:trPr>
        <w:tc>
          <w:tcPr>
            <w:tcW w:w="2484" w:type="pct"/>
            <w:vAlign w:val="bottom"/>
          </w:tcPr>
          <w:p w14:paraId="3006583F" w14:textId="77777777" w:rsidR="0007061A" w:rsidRPr="005D4EA5" w:rsidRDefault="0007061A" w:rsidP="0007061A">
            <w:pPr>
              <w:keepNext/>
              <w:keepLines/>
              <w:tabs>
                <w:tab w:val="left" w:pos="1202"/>
              </w:tabs>
              <w:suppressAutoHyphens/>
              <w:autoSpaceDN w:val="0"/>
              <w:spacing w:line="100" w:lineRule="exact"/>
              <w:rPr>
                <w:rFonts w:ascii="Arial" w:eastAsia="Times New Roman" w:hAnsi="Arial" w:cs="Arial"/>
                <w:b/>
                <w:color w:val="000000" w:themeColor="text1"/>
                <w:position w:val="4"/>
                <w:sz w:val="20"/>
                <w:szCs w:val="20"/>
                <w:u w:val="thick"/>
              </w:rPr>
            </w:pPr>
          </w:p>
        </w:tc>
        <w:tc>
          <w:tcPr>
            <w:tcW w:w="568" w:type="pct"/>
            <w:vAlign w:val="bottom"/>
          </w:tcPr>
          <w:p w14:paraId="7E7442A6" w14:textId="77777777" w:rsidR="0007061A" w:rsidRPr="005D4EA5" w:rsidRDefault="0007061A" w:rsidP="0007061A">
            <w:pPr>
              <w:keepNext/>
              <w:keepLines/>
              <w:tabs>
                <w:tab w:val="left" w:pos="1202"/>
              </w:tabs>
              <w:suppressAutoHyphens/>
              <w:autoSpaceDN w:val="0"/>
              <w:spacing w:line="100" w:lineRule="exact"/>
              <w:jc w:val="center"/>
              <w:rPr>
                <w:rFonts w:ascii="Arial" w:eastAsia="Times New Roman" w:hAnsi="Arial" w:cs="Arial"/>
                <w:b/>
                <w:color w:val="000000" w:themeColor="text1"/>
                <w:position w:val="4"/>
                <w:sz w:val="20"/>
                <w:szCs w:val="20"/>
                <w:u w:val="thick"/>
              </w:rPr>
            </w:pPr>
          </w:p>
        </w:tc>
        <w:tc>
          <w:tcPr>
            <w:tcW w:w="974" w:type="pct"/>
            <w:tcBorders>
              <w:top w:val="single" w:sz="12" w:space="0" w:color="auto"/>
            </w:tcBorders>
            <w:vAlign w:val="bottom"/>
          </w:tcPr>
          <w:p w14:paraId="4D2DCB5F" w14:textId="77777777" w:rsidR="0007061A" w:rsidRPr="001C6A70" w:rsidRDefault="0007061A" w:rsidP="0007061A">
            <w:pPr>
              <w:suppressAutoHyphens/>
              <w:autoSpaceDN w:val="0"/>
              <w:spacing w:line="301" w:lineRule="exact"/>
              <w:jc w:val="right"/>
              <w:outlineLvl w:val="0"/>
              <w:rPr>
                <w:rFonts w:ascii="Arial" w:eastAsia="Times New Roman" w:hAnsi="Arial" w:cs="Arial"/>
                <w:color w:val="000000" w:themeColor="text1"/>
                <w:sz w:val="20"/>
                <w:szCs w:val="20"/>
              </w:rPr>
            </w:pPr>
          </w:p>
        </w:tc>
        <w:tc>
          <w:tcPr>
            <w:tcW w:w="975" w:type="pct"/>
            <w:tcBorders>
              <w:top w:val="single" w:sz="12" w:space="0" w:color="auto"/>
            </w:tcBorders>
            <w:vAlign w:val="bottom"/>
          </w:tcPr>
          <w:p w14:paraId="5B356486" w14:textId="77777777" w:rsidR="0007061A" w:rsidRPr="005D4EA5" w:rsidRDefault="0007061A" w:rsidP="0007061A">
            <w:pPr>
              <w:keepNext/>
              <w:keepLines/>
              <w:suppressAutoHyphens/>
              <w:autoSpaceDN w:val="0"/>
              <w:spacing w:line="100" w:lineRule="exact"/>
              <w:jc w:val="right"/>
              <w:rPr>
                <w:rFonts w:ascii="Arial" w:eastAsia="Times New Roman" w:hAnsi="Arial" w:cs="Arial"/>
                <w:b/>
                <w:color w:val="000000" w:themeColor="text1"/>
                <w:position w:val="4"/>
                <w:sz w:val="20"/>
                <w:szCs w:val="20"/>
                <w:u w:val="thick"/>
              </w:rPr>
            </w:pPr>
          </w:p>
        </w:tc>
      </w:tr>
      <w:tr w:rsidR="0007061A" w:rsidRPr="005D4EA5" w14:paraId="28D785C2" w14:textId="77777777" w:rsidTr="0007061A">
        <w:trPr>
          <w:trHeight w:val="87"/>
        </w:trPr>
        <w:tc>
          <w:tcPr>
            <w:tcW w:w="2484" w:type="pct"/>
            <w:vAlign w:val="bottom"/>
          </w:tcPr>
          <w:p w14:paraId="2FFD3113" w14:textId="77777777" w:rsidR="0007061A" w:rsidRPr="005D4EA5" w:rsidRDefault="0007061A" w:rsidP="0007061A">
            <w:pPr>
              <w:keepNext/>
              <w:keepLines/>
              <w:tabs>
                <w:tab w:val="left" w:pos="1202"/>
              </w:tabs>
              <w:suppressAutoHyphens/>
              <w:autoSpaceDN w:val="0"/>
              <w:spacing w:line="240" w:lineRule="exact"/>
              <w:rPr>
                <w:rFonts w:ascii="Arial" w:eastAsia="Times New Roman" w:hAnsi="Arial" w:cs="Arial"/>
                <w:b/>
                <w:color w:val="000000" w:themeColor="text1"/>
                <w:position w:val="4"/>
                <w:sz w:val="20"/>
                <w:szCs w:val="20"/>
                <w:u w:val="thick"/>
              </w:rPr>
            </w:pPr>
          </w:p>
        </w:tc>
        <w:tc>
          <w:tcPr>
            <w:tcW w:w="568" w:type="pct"/>
            <w:vAlign w:val="bottom"/>
          </w:tcPr>
          <w:p w14:paraId="1F506080" w14:textId="77777777" w:rsidR="0007061A" w:rsidRPr="005D4EA5" w:rsidRDefault="0007061A" w:rsidP="0007061A">
            <w:pPr>
              <w:keepNext/>
              <w:keepLines/>
              <w:tabs>
                <w:tab w:val="left" w:pos="1202"/>
              </w:tabs>
              <w:suppressAutoHyphens/>
              <w:autoSpaceDN w:val="0"/>
              <w:spacing w:line="240" w:lineRule="exact"/>
              <w:jc w:val="center"/>
              <w:rPr>
                <w:rFonts w:ascii="Arial" w:eastAsia="Times New Roman" w:hAnsi="Arial" w:cs="Arial"/>
                <w:b/>
                <w:color w:val="000000" w:themeColor="text1"/>
                <w:position w:val="4"/>
                <w:sz w:val="20"/>
                <w:szCs w:val="20"/>
                <w:u w:val="thick"/>
              </w:rPr>
            </w:pPr>
          </w:p>
        </w:tc>
        <w:tc>
          <w:tcPr>
            <w:tcW w:w="974" w:type="pct"/>
            <w:vAlign w:val="bottom"/>
          </w:tcPr>
          <w:p w14:paraId="6992C39F" w14:textId="77777777" w:rsidR="0007061A" w:rsidRPr="001C6A70" w:rsidRDefault="0007061A" w:rsidP="0007061A">
            <w:pPr>
              <w:suppressAutoHyphens/>
              <w:autoSpaceDN w:val="0"/>
              <w:spacing w:line="301" w:lineRule="exact"/>
              <w:jc w:val="right"/>
              <w:outlineLvl w:val="0"/>
              <w:rPr>
                <w:rFonts w:ascii="Arial" w:eastAsia="Times New Roman" w:hAnsi="Arial" w:cs="Arial"/>
                <w:color w:val="000000" w:themeColor="text1"/>
                <w:sz w:val="20"/>
                <w:szCs w:val="20"/>
              </w:rPr>
            </w:pPr>
          </w:p>
        </w:tc>
        <w:tc>
          <w:tcPr>
            <w:tcW w:w="975" w:type="pct"/>
            <w:vAlign w:val="bottom"/>
          </w:tcPr>
          <w:p w14:paraId="38B3C623" w14:textId="77777777" w:rsidR="0007061A" w:rsidRPr="005D4EA5" w:rsidRDefault="0007061A" w:rsidP="0007061A">
            <w:pPr>
              <w:keepNext/>
              <w:keepLines/>
              <w:suppressAutoHyphens/>
              <w:autoSpaceDN w:val="0"/>
              <w:spacing w:line="240" w:lineRule="exact"/>
              <w:jc w:val="right"/>
              <w:rPr>
                <w:rFonts w:ascii="Arial" w:eastAsia="Times New Roman" w:hAnsi="Arial" w:cs="Arial"/>
                <w:b/>
                <w:color w:val="000000" w:themeColor="text1"/>
                <w:position w:val="4"/>
                <w:sz w:val="20"/>
                <w:szCs w:val="20"/>
                <w:u w:val="thick"/>
              </w:rPr>
            </w:pPr>
          </w:p>
        </w:tc>
      </w:tr>
      <w:tr w:rsidR="0007061A" w:rsidRPr="005D4EA5" w14:paraId="3575831D" w14:textId="77777777" w:rsidTr="0007061A">
        <w:trPr>
          <w:trHeight w:val="61"/>
        </w:trPr>
        <w:tc>
          <w:tcPr>
            <w:tcW w:w="2484" w:type="pct"/>
            <w:vAlign w:val="bottom"/>
          </w:tcPr>
          <w:p w14:paraId="6F3339F1" w14:textId="77777777" w:rsidR="0007061A" w:rsidRPr="005D4EA5" w:rsidRDefault="0007061A" w:rsidP="0007061A">
            <w:pPr>
              <w:keepNext/>
              <w:keepLines/>
              <w:tabs>
                <w:tab w:val="left" w:pos="1202"/>
              </w:tabs>
              <w:suppressAutoHyphens/>
              <w:autoSpaceDN w:val="0"/>
              <w:spacing w:line="301" w:lineRule="exact"/>
              <w:rPr>
                <w:rFonts w:ascii="Arial" w:eastAsia="Times New Roman" w:hAnsi="Arial" w:cs="Arial"/>
                <w:b/>
                <w:color w:val="000000" w:themeColor="text1"/>
                <w:position w:val="4"/>
                <w:sz w:val="20"/>
                <w:szCs w:val="20"/>
              </w:rPr>
            </w:pPr>
            <w:r w:rsidRPr="005D4EA5">
              <w:rPr>
                <w:rFonts w:ascii="Arial" w:eastAsia="Times New Roman" w:hAnsi="Arial" w:cs="Arial"/>
                <w:b/>
                <w:color w:val="000000" w:themeColor="text1"/>
                <w:position w:val="4"/>
                <w:sz w:val="20"/>
                <w:szCs w:val="20"/>
              </w:rPr>
              <w:t>Dobit za raspodjelu:</w:t>
            </w:r>
          </w:p>
        </w:tc>
        <w:tc>
          <w:tcPr>
            <w:tcW w:w="568" w:type="pct"/>
            <w:vAlign w:val="bottom"/>
          </w:tcPr>
          <w:p w14:paraId="1B42C3EB" w14:textId="77777777" w:rsidR="0007061A" w:rsidRPr="005D4EA5" w:rsidRDefault="0007061A" w:rsidP="0007061A">
            <w:pPr>
              <w:keepNext/>
              <w:keepLines/>
              <w:tabs>
                <w:tab w:val="left" w:pos="1202"/>
              </w:tabs>
              <w:suppressAutoHyphens/>
              <w:autoSpaceDN w:val="0"/>
              <w:spacing w:line="301" w:lineRule="exact"/>
              <w:jc w:val="center"/>
              <w:rPr>
                <w:rFonts w:ascii="Arial" w:eastAsia="Times New Roman" w:hAnsi="Arial" w:cs="Arial"/>
                <w:b/>
                <w:color w:val="000000" w:themeColor="text1"/>
                <w:position w:val="4"/>
                <w:sz w:val="20"/>
                <w:szCs w:val="20"/>
                <w:u w:val="thick"/>
              </w:rPr>
            </w:pPr>
          </w:p>
        </w:tc>
        <w:tc>
          <w:tcPr>
            <w:tcW w:w="974" w:type="pct"/>
            <w:vAlign w:val="bottom"/>
          </w:tcPr>
          <w:p w14:paraId="6B62E177" w14:textId="77777777" w:rsidR="0007061A" w:rsidRPr="001C6A70" w:rsidRDefault="0007061A" w:rsidP="0007061A">
            <w:pPr>
              <w:suppressAutoHyphens/>
              <w:autoSpaceDN w:val="0"/>
              <w:spacing w:line="301" w:lineRule="exact"/>
              <w:jc w:val="right"/>
              <w:outlineLvl w:val="0"/>
              <w:rPr>
                <w:rFonts w:ascii="Arial" w:eastAsia="Times New Roman" w:hAnsi="Arial" w:cs="Arial"/>
                <w:color w:val="000000" w:themeColor="text1"/>
                <w:sz w:val="20"/>
                <w:szCs w:val="20"/>
              </w:rPr>
            </w:pPr>
          </w:p>
        </w:tc>
        <w:tc>
          <w:tcPr>
            <w:tcW w:w="975" w:type="pct"/>
            <w:vAlign w:val="bottom"/>
          </w:tcPr>
          <w:p w14:paraId="5743BE87" w14:textId="77777777" w:rsidR="0007061A" w:rsidRPr="005D4EA5" w:rsidRDefault="0007061A" w:rsidP="0007061A">
            <w:pPr>
              <w:keepNext/>
              <w:keepLines/>
              <w:suppressAutoHyphens/>
              <w:autoSpaceDN w:val="0"/>
              <w:spacing w:line="301" w:lineRule="exact"/>
              <w:jc w:val="right"/>
              <w:rPr>
                <w:rFonts w:ascii="Arial" w:eastAsia="Times New Roman" w:hAnsi="Arial" w:cs="Arial"/>
                <w:b/>
                <w:color w:val="000000" w:themeColor="text1"/>
                <w:position w:val="4"/>
                <w:sz w:val="20"/>
                <w:szCs w:val="20"/>
                <w:u w:val="thick"/>
              </w:rPr>
            </w:pPr>
          </w:p>
        </w:tc>
      </w:tr>
      <w:tr w:rsidR="0007061A" w:rsidRPr="005D4EA5" w14:paraId="7A7C6284" w14:textId="77777777" w:rsidTr="0007061A">
        <w:trPr>
          <w:trHeight w:val="61"/>
        </w:trPr>
        <w:tc>
          <w:tcPr>
            <w:tcW w:w="2484" w:type="pct"/>
            <w:vAlign w:val="bottom"/>
          </w:tcPr>
          <w:p w14:paraId="7833C267" w14:textId="77777777" w:rsidR="0007061A" w:rsidRPr="005D4EA5" w:rsidRDefault="0007061A" w:rsidP="0007061A">
            <w:pPr>
              <w:keepNext/>
              <w:keepLines/>
              <w:tabs>
                <w:tab w:val="left" w:pos="1202"/>
              </w:tabs>
              <w:suppressAutoHyphens/>
              <w:autoSpaceDN w:val="0"/>
              <w:spacing w:line="301" w:lineRule="exact"/>
              <w:rPr>
                <w:rFonts w:ascii="Arial" w:eastAsia="Times New Roman" w:hAnsi="Arial" w:cs="Arial"/>
                <w:b/>
                <w:color w:val="000000" w:themeColor="text1"/>
                <w:position w:val="4"/>
                <w:sz w:val="20"/>
                <w:szCs w:val="20"/>
              </w:rPr>
            </w:pPr>
            <w:r w:rsidRPr="005D4EA5">
              <w:rPr>
                <w:rFonts w:ascii="Arial" w:eastAsia="Times New Roman" w:hAnsi="Arial" w:cs="Arial"/>
                <w:b/>
                <w:color w:val="000000" w:themeColor="text1"/>
                <w:position w:val="4"/>
                <w:sz w:val="20"/>
                <w:szCs w:val="20"/>
              </w:rPr>
              <w:t>Vlasniku društva</w:t>
            </w:r>
          </w:p>
        </w:tc>
        <w:tc>
          <w:tcPr>
            <w:tcW w:w="568" w:type="pct"/>
            <w:vAlign w:val="bottom"/>
          </w:tcPr>
          <w:p w14:paraId="74B5E592" w14:textId="77777777" w:rsidR="0007061A" w:rsidRPr="005D4EA5" w:rsidRDefault="0007061A" w:rsidP="0007061A">
            <w:pPr>
              <w:keepNext/>
              <w:keepLines/>
              <w:tabs>
                <w:tab w:val="left" w:pos="1202"/>
              </w:tabs>
              <w:suppressAutoHyphens/>
              <w:autoSpaceDN w:val="0"/>
              <w:spacing w:line="301" w:lineRule="exact"/>
              <w:jc w:val="center"/>
              <w:rPr>
                <w:rFonts w:ascii="Arial" w:eastAsia="Times New Roman" w:hAnsi="Arial" w:cs="Arial"/>
                <w:b/>
                <w:color w:val="000000" w:themeColor="text1"/>
                <w:position w:val="4"/>
                <w:sz w:val="20"/>
                <w:szCs w:val="20"/>
                <w:u w:val="thick"/>
              </w:rPr>
            </w:pPr>
          </w:p>
        </w:tc>
        <w:tc>
          <w:tcPr>
            <w:tcW w:w="974" w:type="pct"/>
            <w:tcBorders>
              <w:bottom w:val="single" w:sz="12" w:space="0" w:color="auto"/>
            </w:tcBorders>
            <w:vAlign w:val="bottom"/>
          </w:tcPr>
          <w:p w14:paraId="0135117F" w14:textId="5C31A17A" w:rsidR="0007061A" w:rsidRPr="001C6A70" w:rsidRDefault="008B1003" w:rsidP="0007061A">
            <w:pPr>
              <w:keepNext/>
              <w:keepLines/>
              <w:suppressAutoHyphens/>
              <w:autoSpaceDN w:val="0"/>
              <w:spacing w:line="301" w:lineRule="exact"/>
              <w:jc w:val="right"/>
              <w:rPr>
                <w:rFonts w:ascii="Arial" w:eastAsia="Times New Roman" w:hAnsi="Arial" w:cs="Arial"/>
                <w:b/>
                <w:color w:val="000000" w:themeColor="text1"/>
                <w:position w:val="4"/>
                <w:sz w:val="20"/>
                <w:szCs w:val="20"/>
              </w:rPr>
            </w:pPr>
            <w:r w:rsidRPr="008B1003">
              <w:rPr>
                <w:rFonts w:ascii="Arial" w:eastAsia="Times New Roman" w:hAnsi="Arial" w:cs="Arial"/>
                <w:b/>
                <w:color w:val="000000" w:themeColor="text1"/>
                <w:position w:val="4"/>
                <w:sz w:val="20"/>
                <w:szCs w:val="20"/>
              </w:rPr>
              <w:t>25.253</w:t>
            </w:r>
          </w:p>
        </w:tc>
        <w:tc>
          <w:tcPr>
            <w:tcW w:w="975" w:type="pct"/>
            <w:tcBorders>
              <w:bottom w:val="single" w:sz="12" w:space="0" w:color="auto"/>
            </w:tcBorders>
            <w:vAlign w:val="bottom"/>
          </w:tcPr>
          <w:p w14:paraId="6D728381" w14:textId="7E3F3889" w:rsidR="0007061A" w:rsidRPr="001C6A70" w:rsidRDefault="0007061A" w:rsidP="0007061A">
            <w:pPr>
              <w:keepNext/>
              <w:keepLines/>
              <w:suppressAutoHyphens/>
              <w:autoSpaceDN w:val="0"/>
              <w:spacing w:line="301" w:lineRule="exact"/>
              <w:jc w:val="right"/>
              <w:rPr>
                <w:rFonts w:ascii="Arial" w:eastAsia="Times New Roman" w:hAnsi="Arial" w:cs="Arial"/>
                <w:b/>
                <w:color w:val="000000" w:themeColor="text1"/>
                <w:position w:val="4"/>
                <w:sz w:val="20"/>
                <w:szCs w:val="20"/>
              </w:rPr>
            </w:pPr>
            <w:r w:rsidRPr="00460DEE">
              <w:rPr>
                <w:rFonts w:ascii="Arial" w:eastAsia="Times New Roman" w:hAnsi="Arial" w:cs="Arial"/>
                <w:b/>
                <w:color w:val="000000" w:themeColor="text1"/>
                <w:position w:val="4"/>
                <w:sz w:val="20"/>
                <w:szCs w:val="20"/>
              </w:rPr>
              <w:t>22.868</w:t>
            </w:r>
          </w:p>
        </w:tc>
      </w:tr>
    </w:tbl>
    <w:p w14:paraId="3277F9F0" w14:textId="77777777" w:rsidR="00A42D0C" w:rsidRPr="00314B1E" w:rsidRDefault="00A42D0C" w:rsidP="008C368A">
      <w:pPr>
        <w:keepNext/>
        <w:suppressAutoHyphens/>
        <w:autoSpaceDN w:val="0"/>
        <w:jc w:val="both"/>
        <w:outlineLvl w:val="0"/>
        <w:rPr>
          <w:rFonts w:ascii="Arial" w:eastAsia="Times New Roman" w:hAnsi="Arial" w:cs="Arial"/>
          <w:bCs/>
          <w:sz w:val="20"/>
          <w:szCs w:val="20"/>
        </w:rPr>
      </w:pPr>
    </w:p>
    <w:p w14:paraId="3AC38434" w14:textId="77777777" w:rsidR="008206D7" w:rsidRPr="00314B1E" w:rsidRDefault="008206D7" w:rsidP="008C368A">
      <w:pPr>
        <w:keepNext/>
        <w:suppressAutoHyphens/>
        <w:autoSpaceDN w:val="0"/>
        <w:jc w:val="both"/>
        <w:outlineLvl w:val="0"/>
        <w:rPr>
          <w:rFonts w:ascii="Arial" w:eastAsia="Times New Roman" w:hAnsi="Arial" w:cs="Arial"/>
          <w:bCs/>
          <w:sz w:val="20"/>
          <w:szCs w:val="20"/>
        </w:rPr>
      </w:pPr>
    </w:p>
    <w:p w14:paraId="7881606A" w14:textId="77777777" w:rsidR="00FA4D34" w:rsidRPr="00314B1E" w:rsidRDefault="00FA4D34" w:rsidP="008C368A">
      <w:pPr>
        <w:keepNext/>
        <w:suppressAutoHyphens/>
        <w:autoSpaceDN w:val="0"/>
        <w:jc w:val="both"/>
        <w:outlineLvl w:val="0"/>
        <w:rPr>
          <w:rFonts w:ascii="Arial" w:eastAsia="Times New Roman" w:hAnsi="Arial" w:cs="Arial"/>
          <w:bCs/>
          <w:sz w:val="20"/>
          <w:szCs w:val="20"/>
        </w:rPr>
      </w:pPr>
    </w:p>
    <w:p w14:paraId="3830FC4E" w14:textId="77777777" w:rsidR="00FA4D34" w:rsidRPr="00314B1E" w:rsidRDefault="00FA4D34" w:rsidP="008C368A">
      <w:pPr>
        <w:keepNext/>
        <w:suppressAutoHyphens/>
        <w:autoSpaceDN w:val="0"/>
        <w:jc w:val="both"/>
        <w:outlineLvl w:val="0"/>
        <w:rPr>
          <w:rFonts w:ascii="Arial" w:eastAsia="Times New Roman" w:hAnsi="Arial" w:cs="Arial"/>
          <w:bCs/>
          <w:sz w:val="20"/>
          <w:szCs w:val="20"/>
        </w:rPr>
      </w:pPr>
      <w:r w:rsidRPr="00314B1E">
        <w:rPr>
          <w:rFonts w:ascii="Arial" w:eastAsia="Times New Roman" w:hAnsi="Arial" w:cs="Arial"/>
          <w:bCs/>
          <w:sz w:val="20"/>
          <w:szCs w:val="20"/>
        </w:rPr>
        <w:t>Priložene računovodstvene politike i bilješke sastavni su dio ovih financijskih izvještaja.</w:t>
      </w:r>
    </w:p>
    <w:p w14:paraId="64D8EF86" w14:textId="77777777" w:rsidR="005B7EA3" w:rsidRPr="00314B1E" w:rsidRDefault="005B7EA3" w:rsidP="008C368A">
      <w:pPr>
        <w:keepNext/>
        <w:suppressAutoHyphens/>
        <w:autoSpaceDN w:val="0"/>
        <w:jc w:val="both"/>
        <w:outlineLvl w:val="0"/>
        <w:rPr>
          <w:rFonts w:ascii="Arial" w:eastAsia="Times New Roman" w:hAnsi="Arial" w:cs="Arial"/>
          <w:bCs/>
          <w:sz w:val="20"/>
          <w:szCs w:val="20"/>
        </w:rPr>
      </w:pPr>
    </w:p>
    <w:p w14:paraId="3BA18BE1" w14:textId="4A4C1BF2" w:rsidR="005B7EA3" w:rsidRPr="00314B1E" w:rsidRDefault="005B7EA3" w:rsidP="008C368A">
      <w:pPr>
        <w:keepNext/>
        <w:suppressAutoHyphens/>
        <w:autoSpaceDN w:val="0"/>
        <w:jc w:val="both"/>
        <w:outlineLvl w:val="0"/>
        <w:rPr>
          <w:rFonts w:ascii="Arial" w:eastAsia="Times New Roman" w:hAnsi="Arial" w:cs="Arial"/>
          <w:bCs/>
        </w:rPr>
        <w:sectPr w:rsidR="005B7EA3" w:rsidRPr="00314B1E">
          <w:headerReference w:type="default" r:id="rId17"/>
          <w:footerReference w:type="default" r:id="rId18"/>
          <w:pgSz w:w="11906" w:h="16838"/>
          <w:pgMar w:top="1417" w:right="1417" w:bottom="1417" w:left="1417" w:header="708" w:footer="708" w:gutter="0"/>
          <w:cols w:space="708"/>
          <w:docGrid w:linePitch="360"/>
        </w:sectPr>
      </w:pPr>
    </w:p>
    <w:p w14:paraId="72929A88" w14:textId="77777777" w:rsidR="008206D7" w:rsidRPr="00314B1E" w:rsidRDefault="008206D7" w:rsidP="008C368A">
      <w:pPr>
        <w:keepNext/>
        <w:suppressAutoHyphens/>
        <w:autoSpaceDN w:val="0"/>
        <w:jc w:val="both"/>
        <w:outlineLvl w:val="0"/>
        <w:rPr>
          <w:rFonts w:ascii="Arial" w:eastAsia="Times New Roman" w:hAnsi="Arial" w:cs="Arial"/>
          <w:bCs/>
          <w:sz w:val="20"/>
          <w:szCs w:val="20"/>
        </w:rPr>
      </w:pPr>
    </w:p>
    <w:p w14:paraId="6A396D41" w14:textId="77777777" w:rsidR="00A42D0C" w:rsidRPr="00314B1E" w:rsidRDefault="00A42D0C" w:rsidP="008C368A">
      <w:pPr>
        <w:keepNext/>
        <w:suppressAutoHyphens/>
        <w:autoSpaceDN w:val="0"/>
        <w:jc w:val="both"/>
        <w:outlineLvl w:val="0"/>
        <w:rPr>
          <w:rFonts w:ascii="Arial" w:eastAsia="Times New Roman" w:hAnsi="Arial" w:cs="Arial"/>
          <w:bCs/>
          <w:sz w:val="20"/>
          <w:szCs w:val="20"/>
        </w:rPr>
      </w:pPr>
    </w:p>
    <w:tbl>
      <w:tblPr>
        <w:tblpPr w:leftFromText="180" w:rightFromText="180" w:vertAnchor="text" w:horzAnchor="margin" w:tblpYSpec="inside"/>
        <w:tblW w:w="5049" w:type="pct"/>
        <w:tblLayout w:type="fixed"/>
        <w:tblCellMar>
          <w:left w:w="119" w:type="dxa"/>
          <w:right w:w="119" w:type="dxa"/>
        </w:tblCellMar>
        <w:tblLook w:val="0000" w:firstRow="0" w:lastRow="0" w:firstColumn="0" w:lastColumn="0" w:noHBand="0" w:noVBand="0"/>
      </w:tblPr>
      <w:tblGrid>
        <w:gridCol w:w="6099"/>
        <w:gridCol w:w="1532"/>
        <w:gridCol w:w="1530"/>
      </w:tblGrid>
      <w:tr w:rsidR="001C1326" w:rsidRPr="00AC0C9E" w14:paraId="482B32FA" w14:textId="77777777" w:rsidTr="00E83C64">
        <w:trPr>
          <w:trHeight w:val="369"/>
        </w:trPr>
        <w:tc>
          <w:tcPr>
            <w:tcW w:w="3329" w:type="pct"/>
            <w:vAlign w:val="bottom"/>
          </w:tcPr>
          <w:p w14:paraId="3D51130A" w14:textId="77777777" w:rsidR="001C1326" w:rsidRPr="00AC0C9E" w:rsidRDefault="001C1326" w:rsidP="00E83C64">
            <w:pPr>
              <w:tabs>
                <w:tab w:val="right" w:pos="1202"/>
              </w:tabs>
              <w:spacing w:line="301" w:lineRule="exact"/>
              <w:jc w:val="center"/>
              <w:outlineLvl w:val="0"/>
              <w:rPr>
                <w:rFonts w:ascii="Arial" w:eastAsia="Times New Roman" w:hAnsi="Arial" w:cs="Arial"/>
                <w:b/>
                <w:bCs/>
                <w:color w:val="000000" w:themeColor="text1"/>
                <w:sz w:val="20"/>
                <w:szCs w:val="20"/>
              </w:rPr>
            </w:pPr>
          </w:p>
        </w:tc>
        <w:tc>
          <w:tcPr>
            <w:tcW w:w="836" w:type="pct"/>
            <w:vAlign w:val="bottom"/>
          </w:tcPr>
          <w:p w14:paraId="6A542D37" w14:textId="78E51BB5" w:rsidR="001C1326" w:rsidRPr="00AC0C9E" w:rsidRDefault="001C1326" w:rsidP="00E83C64">
            <w:pPr>
              <w:spacing w:line="301" w:lineRule="exact"/>
              <w:jc w:val="right"/>
              <w:outlineLvl w:val="0"/>
              <w:rPr>
                <w:rFonts w:ascii="Arial" w:eastAsia="Times New Roman" w:hAnsi="Arial" w:cs="Arial"/>
                <w:b/>
                <w:bCs/>
                <w:color w:val="000000" w:themeColor="text1"/>
                <w:sz w:val="20"/>
                <w:szCs w:val="20"/>
              </w:rPr>
            </w:pPr>
            <w:r w:rsidRPr="00AC0C9E">
              <w:rPr>
                <w:rFonts w:ascii="Arial" w:eastAsia="Times New Roman" w:hAnsi="Arial" w:cs="Arial"/>
                <w:b/>
                <w:bCs/>
                <w:color w:val="000000" w:themeColor="text1"/>
                <w:sz w:val="20"/>
                <w:szCs w:val="20"/>
              </w:rPr>
              <w:t>202</w:t>
            </w:r>
            <w:r>
              <w:rPr>
                <w:rFonts w:ascii="Arial" w:eastAsia="Times New Roman" w:hAnsi="Arial" w:cs="Arial"/>
                <w:b/>
                <w:bCs/>
                <w:color w:val="000000" w:themeColor="text1"/>
                <w:sz w:val="20"/>
                <w:szCs w:val="20"/>
              </w:rPr>
              <w:t>6</w:t>
            </w:r>
            <w:r w:rsidRPr="00AC0C9E">
              <w:rPr>
                <w:rFonts w:ascii="Arial" w:eastAsia="Times New Roman" w:hAnsi="Arial" w:cs="Arial"/>
                <w:b/>
                <w:bCs/>
                <w:color w:val="000000" w:themeColor="text1"/>
                <w:sz w:val="20"/>
                <w:szCs w:val="20"/>
              </w:rPr>
              <w:t>.</w:t>
            </w:r>
          </w:p>
        </w:tc>
        <w:tc>
          <w:tcPr>
            <w:tcW w:w="835" w:type="pct"/>
            <w:vAlign w:val="bottom"/>
          </w:tcPr>
          <w:p w14:paraId="3A5774DE" w14:textId="1B58ADFB" w:rsidR="001C1326" w:rsidRPr="00AC0C9E" w:rsidRDefault="001C1326" w:rsidP="00E83C64">
            <w:pPr>
              <w:spacing w:line="301" w:lineRule="exact"/>
              <w:jc w:val="right"/>
              <w:outlineLvl w:val="0"/>
              <w:rPr>
                <w:rFonts w:ascii="Arial" w:eastAsia="Times New Roman" w:hAnsi="Arial" w:cs="Arial"/>
                <w:b/>
                <w:bCs/>
                <w:color w:val="000000" w:themeColor="text1"/>
                <w:sz w:val="20"/>
                <w:szCs w:val="20"/>
              </w:rPr>
            </w:pPr>
            <w:r>
              <w:rPr>
                <w:rFonts w:ascii="Arial" w:eastAsia="Times New Roman" w:hAnsi="Arial" w:cs="Arial"/>
                <w:b/>
                <w:bCs/>
                <w:color w:val="000000" w:themeColor="text1"/>
                <w:sz w:val="20"/>
                <w:szCs w:val="20"/>
              </w:rPr>
              <w:t>2025.</w:t>
            </w:r>
          </w:p>
        </w:tc>
      </w:tr>
      <w:tr w:rsidR="001C1326" w:rsidRPr="00AC0C9E" w14:paraId="5D77BC5D" w14:textId="77777777" w:rsidTr="00E83C64">
        <w:trPr>
          <w:trHeight w:hRule="exact" w:val="320"/>
        </w:trPr>
        <w:tc>
          <w:tcPr>
            <w:tcW w:w="3329" w:type="pct"/>
            <w:vAlign w:val="bottom"/>
          </w:tcPr>
          <w:p w14:paraId="3C4F81DA" w14:textId="77777777" w:rsidR="001C1326" w:rsidRPr="00AC0C9E" w:rsidRDefault="001C1326" w:rsidP="00E83C64">
            <w:pPr>
              <w:tabs>
                <w:tab w:val="right" w:pos="1202"/>
              </w:tabs>
              <w:spacing w:line="301" w:lineRule="exact"/>
              <w:jc w:val="center"/>
              <w:outlineLvl w:val="0"/>
              <w:rPr>
                <w:rFonts w:ascii="Arial" w:eastAsia="Times New Roman" w:hAnsi="Arial" w:cs="Arial"/>
                <w:b/>
                <w:bCs/>
                <w:color w:val="000000" w:themeColor="text1"/>
                <w:sz w:val="20"/>
                <w:szCs w:val="20"/>
              </w:rPr>
            </w:pPr>
          </w:p>
        </w:tc>
        <w:tc>
          <w:tcPr>
            <w:tcW w:w="836" w:type="pct"/>
            <w:vAlign w:val="bottom"/>
          </w:tcPr>
          <w:p w14:paraId="51356AA6" w14:textId="77777777" w:rsidR="001C1326" w:rsidRPr="00AC0C9E" w:rsidRDefault="001C1326" w:rsidP="00E83C64">
            <w:pPr>
              <w:spacing w:line="301" w:lineRule="exact"/>
              <w:jc w:val="right"/>
              <w:outlineLvl w:val="0"/>
              <w:rPr>
                <w:rFonts w:ascii="Arial" w:eastAsia="Times New Roman" w:hAnsi="Arial" w:cs="Arial"/>
                <w:b/>
                <w:bCs/>
                <w:color w:val="000000" w:themeColor="text1"/>
                <w:sz w:val="20"/>
                <w:szCs w:val="20"/>
              </w:rPr>
            </w:pPr>
            <w:r w:rsidRPr="00AC0C9E">
              <w:rPr>
                <w:rFonts w:ascii="Arial" w:eastAsia="Times New Roman" w:hAnsi="Arial" w:cs="Arial"/>
                <w:b/>
                <w:bCs/>
                <w:color w:val="000000" w:themeColor="text1"/>
                <w:sz w:val="20"/>
                <w:szCs w:val="20"/>
              </w:rPr>
              <w:t>000 eura</w:t>
            </w:r>
          </w:p>
        </w:tc>
        <w:tc>
          <w:tcPr>
            <w:tcW w:w="835" w:type="pct"/>
            <w:vAlign w:val="bottom"/>
          </w:tcPr>
          <w:p w14:paraId="09495613" w14:textId="77777777" w:rsidR="001C1326" w:rsidRPr="00AC0C9E" w:rsidRDefault="001C1326" w:rsidP="00E83C64">
            <w:pPr>
              <w:spacing w:line="301" w:lineRule="exact"/>
              <w:jc w:val="right"/>
              <w:outlineLvl w:val="0"/>
              <w:rPr>
                <w:rFonts w:ascii="Arial" w:eastAsia="Times New Roman" w:hAnsi="Arial" w:cs="Arial"/>
                <w:b/>
                <w:bCs/>
                <w:color w:val="000000" w:themeColor="text1"/>
                <w:sz w:val="20"/>
                <w:szCs w:val="20"/>
              </w:rPr>
            </w:pPr>
            <w:r w:rsidRPr="00AC0C9E">
              <w:rPr>
                <w:rFonts w:ascii="Arial" w:eastAsia="Times New Roman" w:hAnsi="Arial" w:cs="Arial"/>
                <w:b/>
                <w:bCs/>
                <w:color w:val="000000" w:themeColor="text1"/>
                <w:sz w:val="20"/>
                <w:szCs w:val="20"/>
              </w:rPr>
              <w:t>000 eura</w:t>
            </w:r>
          </w:p>
        </w:tc>
      </w:tr>
      <w:tr w:rsidR="001C1326" w:rsidRPr="00AC0C9E" w14:paraId="5EB03CF6" w14:textId="77777777" w:rsidTr="00E83C64">
        <w:trPr>
          <w:trHeight w:hRule="exact" w:val="165"/>
        </w:trPr>
        <w:tc>
          <w:tcPr>
            <w:tcW w:w="3329" w:type="pct"/>
            <w:vAlign w:val="bottom"/>
          </w:tcPr>
          <w:p w14:paraId="55823518" w14:textId="77777777" w:rsidR="001C1326" w:rsidRPr="00AC0C9E" w:rsidRDefault="001C1326" w:rsidP="00E83C64">
            <w:pPr>
              <w:tabs>
                <w:tab w:val="right" w:pos="1202"/>
              </w:tabs>
              <w:spacing w:line="301" w:lineRule="exact"/>
              <w:jc w:val="center"/>
              <w:outlineLvl w:val="0"/>
              <w:rPr>
                <w:rFonts w:ascii="Arial" w:eastAsia="Times New Roman" w:hAnsi="Arial" w:cs="Arial"/>
                <w:b/>
                <w:bCs/>
                <w:color w:val="000000" w:themeColor="text1"/>
                <w:sz w:val="20"/>
                <w:szCs w:val="20"/>
              </w:rPr>
            </w:pPr>
          </w:p>
        </w:tc>
        <w:tc>
          <w:tcPr>
            <w:tcW w:w="836" w:type="pct"/>
            <w:vAlign w:val="bottom"/>
          </w:tcPr>
          <w:p w14:paraId="7F3BB67A" w14:textId="77777777" w:rsidR="001C1326" w:rsidRPr="00AC0C9E" w:rsidRDefault="001C1326" w:rsidP="00E83C64">
            <w:pPr>
              <w:spacing w:line="301" w:lineRule="exact"/>
              <w:jc w:val="right"/>
              <w:outlineLvl w:val="0"/>
              <w:rPr>
                <w:rFonts w:ascii="Arial" w:eastAsia="Times New Roman" w:hAnsi="Arial" w:cs="Arial"/>
                <w:b/>
                <w:bCs/>
                <w:color w:val="000000" w:themeColor="text1"/>
                <w:sz w:val="20"/>
                <w:szCs w:val="20"/>
              </w:rPr>
            </w:pPr>
          </w:p>
        </w:tc>
        <w:tc>
          <w:tcPr>
            <w:tcW w:w="835" w:type="pct"/>
            <w:vAlign w:val="bottom"/>
          </w:tcPr>
          <w:p w14:paraId="30D46194" w14:textId="77777777" w:rsidR="001C1326" w:rsidRPr="00AC0C9E" w:rsidRDefault="001C1326" w:rsidP="00E83C64">
            <w:pPr>
              <w:spacing w:line="301" w:lineRule="exact"/>
              <w:jc w:val="right"/>
              <w:outlineLvl w:val="0"/>
              <w:rPr>
                <w:rFonts w:ascii="Arial" w:eastAsia="Times New Roman" w:hAnsi="Arial" w:cs="Arial"/>
                <w:b/>
                <w:bCs/>
                <w:color w:val="000000" w:themeColor="text1"/>
                <w:sz w:val="20"/>
                <w:szCs w:val="20"/>
              </w:rPr>
            </w:pPr>
          </w:p>
        </w:tc>
      </w:tr>
      <w:tr w:rsidR="001C1326" w:rsidRPr="00AC0C9E" w14:paraId="1EA0DE9B" w14:textId="77777777" w:rsidTr="00E83C64">
        <w:trPr>
          <w:trHeight w:val="318"/>
        </w:trPr>
        <w:tc>
          <w:tcPr>
            <w:tcW w:w="3329" w:type="pct"/>
            <w:vAlign w:val="bottom"/>
          </w:tcPr>
          <w:p w14:paraId="2A1F8D2C" w14:textId="77777777" w:rsidR="001C1326" w:rsidRPr="00AC0C9E" w:rsidRDefault="001C1326" w:rsidP="001C1326">
            <w:pPr>
              <w:tabs>
                <w:tab w:val="right" w:pos="1202"/>
              </w:tabs>
              <w:spacing w:line="340" w:lineRule="exact"/>
              <w:outlineLvl w:val="0"/>
              <w:rPr>
                <w:rFonts w:ascii="Arial" w:eastAsia="Times New Roman" w:hAnsi="Arial" w:cs="Arial"/>
                <w:b/>
                <w:bCs/>
                <w:color w:val="000000" w:themeColor="text1"/>
                <w:sz w:val="20"/>
                <w:szCs w:val="20"/>
              </w:rPr>
            </w:pPr>
            <w:r w:rsidRPr="00AC0C9E">
              <w:rPr>
                <w:rFonts w:ascii="Arial" w:eastAsia="Times New Roman" w:hAnsi="Arial" w:cs="Arial"/>
                <w:b/>
                <w:bCs/>
                <w:color w:val="000000" w:themeColor="text1"/>
                <w:sz w:val="20"/>
                <w:szCs w:val="20"/>
              </w:rPr>
              <w:t>Dobit tekućeg razdoblja</w:t>
            </w:r>
          </w:p>
        </w:tc>
        <w:tc>
          <w:tcPr>
            <w:tcW w:w="836" w:type="pct"/>
            <w:tcBorders>
              <w:bottom w:val="single" w:sz="12" w:space="0" w:color="auto"/>
            </w:tcBorders>
            <w:vAlign w:val="bottom"/>
          </w:tcPr>
          <w:p w14:paraId="1777A8BA" w14:textId="442D5A6B" w:rsidR="001C1326" w:rsidRPr="00AC0C9E" w:rsidRDefault="008B1003" w:rsidP="001C1326">
            <w:pPr>
              <w:tabs>
                <w:tab w:val="right" w:pos="1202"/>
              </w:tabs>
              <w:spacing w:line="340" w:lineRule="exact"/>
              <w:jc w:val="right"/>
              <w:outlineLvl w:val="0"/>
              <w:rPr>
                <w:rFonts w:ascii="Arial" w:eastAsia="Times New Roman" w:hAnsi="Arial" w:cs="Arial"/>
                <w:b/>
                <w:bCs/>
                <w:color w:val="000000" w:themeColor="text1"/>
                <w:sz w:val="20"/>
                <w:szCs w:val="20"/>
              </w:rPr>
            </w:pPr>
            <w:r w:rsidRPr="008B1003">
              <w:rPr>
                <w:rFonts w:ascii="Arial" w:eastAsia="Times New Roman" w:hAnsi="Arial" w:cs="Arial"/>
                <w:b/>
                <w:bCs/>
                <w:color w:val="000000" w:themeColor="text1"/>
                <w:sz w:val="20"/>
                <w:szCs w:val="20"/>
              </w:rPr>
              <w:t>25.253</w:t>
            </w:r>
          </w:p>
        </w:tc>
        <w:tc>
          <w:tcPr>
            <w:tcW w:w="835" w:type="pct"/>
            <w:tcBorders>
              <w:bottom w:val="single" w:sz="12" w:space="0" w:color="auto"/>
            </w:tcBorders>
            <w:vAlign w:val="bottom"/>
          </w:tcPr>
          <w:p w14:paraId="6490B5F2" w14:textId="37A756DC" w:rsidR="001C1326" w:rsidRPr="00AC0C9E" w:rsidRDefault="001C1326" w:rsidP="001C1326">
            <w:pPr>
              <w:tabs>
                <w:tab w:val="right" w:pos="1202"/>
              </w:tabs>
              <w:spacing w:line="340" w:lineRule="exact"/>
              <w:jc w:val="right"/>
              <w:outlineLvl w:val="0"/>
              <w:rPr>
                <w:rFonts w:ascii="Arial" w:eastAsia="Times New Roman" w:hAnsi="Arial" w:cs="Arial"/>
                <w:b/>
                <w:bCs/>
                <w:color w:val="000000" w:themeColor="text1"/>
                <w:sz w:val="20"/>
                <w:szCs w:val="20"/>
              </w:rPr>
            </w:pPr>
            <w:r w:rsidRPr="00460DEE">
              <w:rPr>
                <w:rFonts w:ascii="Arial" w:eastAsia="Times New Roman" w:hAnsi="Arial" w:cs="Arial"/>
                <w:b/>
                <w:bCs/>
                <w:color w:val="000000" w:themeColor="text1"/>
                <w:sz w:val="20"/>
                <w:szCs w:val="20"/>
              </w:rPr>
              <w:t>22.868</w:t>
            </w:r>
          </w:p>
        </w:tc>
      </w:tr>
      <w:tr w:rsidR="001C1326" w:rsidRPr="00AC0C9E" w14:paraId="1EA82287" w14:textId="77777777" w:rsidTr="00E83C64">
        <w:trPr>
          <w:trHeight w:val="308"/>
        </w:trPr>
        <w:tc>
          <w:tcPr>
            <w:tcW w:w="3329" w:type="pct"/>
            <w:vAlign w:val="bottom"/>
          </w:tcPr>
          <w:p w14:paraId="1C88A40C" w14:textId="77777777" w:rsidR="001C1326" w:rsidRPr="00AC0C9E" w:rsidRDefault="001C1326" w:rsidP="001C1326">
            <w:pPr>
              <w:tabs>
                <w:tab w:val="right" w:pos="1202"/>
              </w:tabs>
              <w:spacing w:line="280" w:lineRule="exact"/>
              <w:outlineLvl w:val="0"/>
              <w:rPr>
                <w:rFonts w:ascii="Arial" w:hAnsi="Arial" w:cs="Arial"/>
                <w:b/>
                <w:bCs/>
                <w:color w:val="000000" w:themeColor="text1"/>
                <w:sz w:val="20"/>
                <w:szCs w:val="20"/>
              </w:rPr>
            </w:pPr>
            <w:r w:rsidRPr="00AC0C9E">
              <w:rPr>
                <w:rFonts w:ascii="Arial" w:hAnsi="Arial" w:cs="Arial"/>
                <w:b/>
                <w:bCs/>
                <w:color w:val="000000" w:themeColor="text1"/>
                <w:sz w:val="20"/>
                <w:szCs w:val="20"/>
              </w:rPr>
              <w:t>Ostala sveobuhvatna dobit</w:t>
            </w:r>
          </w:p>
        </w:tc>
        <w:tc>
          <w:tcPr>
            <w:tcW w:w="836" w:type="pct"/>
            <w:vAlign w:val="bottom"/>
          </w:tcPr>
          <w:p w14:paraId="410A1BA1" w14:textId="77777777" w:rsidR="001C1326" w:rsidRPr="00AC0C9E" w:rsidRDefault="001C1326" w:rsidP="001C1326">
            <w:pPr>
              <w:tabs>
                <w:tab w:val="right" w:pos="1202"/>
              </w:tabs>
              <w:spacing w:line="340" w:lineRule="exact"/>
              <w:jc w:val="right"/>
              <w:outlineLvl w:val="0"/>
              <w:rPr>
                <w:rFonts w:ascii="Arial" w:eastAsia="Times New Roman" w:hAnsi="Arial" w:cs="Arial"/>
                <w:b/>
                <w:bCs/>
                <w:color w:val="000000" w:themeColor="text1"/>
                <w:sz w:val="20"/>
                <w:szCs w:val="20"/>
              </w:rPr>
            </w:pPr>
          </w:p>
        </w:tc>
        <w:tc>
          <w:tcPr>
            <w:tcW w:w="835" w:type="pct"/>
            <w:vAlign w:val="bottom"/>
          </w:tcPr>
          <w:p w14:paraId="3BD2BCF7" w14:textId="77777777" w:rsidR="001C1326" w:rsidRPr="00AC0C9E" w:rsidRDefault="001C1326" w:rsidP="001C1326">
            <w:pPr>
              <w:tabs>
                <w:tab w:val="right" w:pos="1202"/>
              </w:tabs>
              <w:spacing w:line="340" w:lineRule="exact"/>
              <w:jc w:val="right"/>
              <w:outlineLvl w:val="0"/>
              <w:rPr>
                <w:rFonts w:ascii="Arial" w:eastAsia="Times New Roman" w:hAnsi="Arial" w:cs="Arial"/>
                <w:b/>
                <w:bCs/>
                <w:color w:val="000000" w:themeColor="text1"/>
                <w:sz w:val="20"/>
                <w:szCs w:val="20"/>
              </w:rPr>
            </w:pPr>
          </w:p>
        </w:tc>
      </w:tr>
      <w:tr w:rsidR="001C1326" w:rsidRPr="00AC0C9E" w14:paraId="0C88E85C" w14:textId="77777777" w:rsidTr="00E83C64">
        <w:trPr>
          <w:trHeight w:val="324"/>
        </w:trPr>
        <w:tc>
          <w:tcPr>
            <w:tcW w:w="3329" w:type="pct"/>
            <w:vAlign w:val="bottom"/>
          </w:tcPr>
          <w:p w14:paraId="334163DE" w14:textId="77777777" w:rsidR="001C1326" w:rsidRPr="00AC0C9E" w:rsidRDefault="001C1326" w:rsidP="001C1326">
            <w:pPr>
              <w:tabs>
                <w:tab w:val="right" w:pos="1202"/>
              </w:tabs>
              <w:spacing w:line="340" w:lineRule="exact"/>
              <w:outlineLvl w:val="0"/>
              <w:rPr>
                <w:rFonts w:ascii="Arial" w:eastAsia="Times New Roman" w:hAnsi="Arial" w:cs="Arial"/>
                <w:b/>
                <w:bCs/>
                <w:color w:val="000000" w:themeColor="text1"/>
                <w:sz w:val="20"/>
                <w:szCs w:val="20"/>
              </w:rPr>
            </w:pPr>
            <w:r w:rsidRPr="00AC0C9E">
              <w:rPr>
                <w:rFonts w:ascii="Arial" w:eastAsia="Times New Roman" w:hAnsi="Arial" w:cs="Arial"/>
                <w:b/>
                <w:bCs/>
                <w:color w:val="000000" w:themeColor="text1"/>
                <w:sz w:val="20"/>
                <w:szCs w:val="20"/>
              </w:rPr>
              <w:t>Stavke koje se kasnije mogu uračunati u dobit ili gubitak:</w:t>
            </w:r>
          </w:p>
        </w:tc>
        <w:tc>
          <w:tcPr>
            <w:tcW w:w="836" w:type="pct"/>
            <w:vAlign w:val="bottom"/>
          </w:tcPr>
          <w:p w14:paraId="6EA118C8" w14:textId="77777777" w:rsidR="001C1326" w:rsidRPr="00AC0C9E" w:rsidRDefault="001C1326" w:rsidP="001C1326">
            <w:pPr>
              <w:tabs>
                <w:tab w:val="right" w:pos="1202"/>
              </w:tabs>
              <w:spacing w:line="340" w:lineRule="exact"/>
              <w:jc w:val="right"/>
              <w:outlineLvl w:val="0"/>
              <w:rPr>
                <w:rFonts w:ascii="Arial" w:eastAsia="Times New Roman" w:hAnsi="Arial" w:cs="Arial"/>
                <w:b/>
                <w:bCs/>
                <w:color w:val="000000" w:themeColor="text1"/>
                <w:sz w:val="20"/>
                <w:szCs w:val="20"/>
              </w:rPr>
            </w:pPr>
          </w:p>
        </w:tc>
        <w:tc>
          <w:tcPr>
            <w:tcW w:w="835" w:type="pct"/>
            <w:vAlign w:val="bottom"/>
          </w:tcPr>
          <w:p w14:paraId="3540A865" w14:textId="77777777" w:rsidR="001C1326" w:rsidRPr="00AC0C9E" w:rsidRDefault="001C1326" w:rsidP="001C1326">
            <w:pPr>
              <w:tabs>
                <w:tab w:val="right" w:pos="1202"/>
              </w:tabs>
              <w:spacing w:line="340" w:lineRule="exact"/>
              <w:jc w:val="right"/>
              <w:outlineLvl w:val="0"/>
              <w:rPr>
                <w:rFonts w:ascii="Arial" w:eastAsia="Times New Roman" w:hAnsi="Arial" w:cs="Arial"/>
                <w:b/>
                <w:bCs/>
                <w:color w:val="000000" w:themeColor="text1"/>
                <w:sz w:val="20"/>
                <w:szCs w:val="20"/>
              </w:rPr>
            </w:pPr>
          </w:p>
        </w:tc>
      </w:tr>
      <w:tr w:rsidR="001C1326" w:rsidRPr="00AC0C9E" w14:paraId="55CA46DB" w14:textId="77777777" w:rsidTr="00E83C64">
        <w:trPr>
          <w:trHeight w:hRule="exact" w:val="625"/>
        </w:trPr>
        <w:tc>
          <w:tcPr>
            <w:tcW w:w="3329" w:type="pct"/>
            <w:vAlign w:val="bottom"/>
          </w:tcPr>
          <w:p w14:paraId="7B46D7B4" w14:textId="77777777" w:rsidR="001C1326" w:rsidRPr="00AC0C9E" w:rsidRDefault="001C1326" w:rsidP="001C1326">
            <w:pPr>
              <w:tabs>
                <w:tab w:val="right" w:pos="1202"/>
              </w:tabs>
              <w:spacing w:line="340" w:lineRule="exact"/>
              <w:outlineLvl w:val="0"/>
              <w:rPr>
                <w:rFonts w:ascii="Arial" w:eastAsia="Times New Roman" w:hAnsi="Arial" w:cs="Arial"/>
                <w:bCs/>
                <w:color w:val="000000" w:themeColor="text1"/>
                <w:sz w:val="20"/>
                <w:szCs w:val="20"/>
              </w:rPr>
            </w:pPr>
            <w:r w:rsidRPr="00AC0C9E">
              <w:rPr>
                <w:rFonts w:ascii="Arial" w:eastAsia="Times New Roman" w:hAnsi="Arial" w:cs="Arial"/>
                <w:bCs/>
                <w:color w:val="000000" w:themeColor="text1"/>
                <w:sz w:val="20"/>
                <w:szCs w:val="20"/>
              </w:rPr>
              <w:t>Neto promjene financijske imovine po fer vrijednosti kroz ostalu sveobuhvatnu dobit</w:t>
            </w:r>
          </w:p>
        </w:tc>
        <w:tc>
          <w:tcPr>
            <w:tcW w:w="836" w:type="pct"/>
            <w:tcBorders>
              <w:top w:val="nil"/>
              <w:left w:val="nil"/>
              <w:bottom w:val="nil"/>
              <w:right w:val="nil"/>
            </w:tcBorders>
            <w:vAlign w:val="bottom"/>
          </w:tcPr>
          <w:p w14:paraId="67CDFCC3" w14:textId="48C8CC90" w:rsidR="001C1326" w:rsidRPr="00AC0C9E" w:rsidRDefault="008B1003" w:rsidP="001C1326">
            <w:pPr>
              <w:tabs>
                <w:tab w:val="right" w:pos="1202"/>
              </w:tabs>
              <w:spacing w:line="340" w:lineRule="exact"/>
              <w:jc w:val="right"/>
              <w:outlineLvl w:val="0"/>
              <w:rPr>
                <w:rFonts w:ascii="Arial" w:eastAsia="Times New Roman" w:hAnsi="Arial" w:cs="Arial"/>
                <w:color w:val="000000" w:themeColor="text1"/>
                <w:sz w:val="20"/>
                <w:szCs w:val="20"/>
              </w:rPr>
            </w:pPr>
            <w:r w:rsidRPr="008B1003">
              <w:rPr>
                <w:rFonts w:ascii="Arial" w:eastAsia="Times New Roman" w:hAnsi="Arial" w:cs="Arial"/>
                <w:color w:val="000000" w:themeColor="text1"/>
                <w:sz w:val="20"/>
                <w:szCs w:val="20"/>
              </w:rPr>
              <w:t>(2.065)</w:t>
            </w:r>
          </w:p>
        </w:tc>
        <w:tc>
          <w:tcPr>
            <w:tcW w:w="835" w:type="pct"/>
            <w:tcBorders>
              <w:top w:val="nil"/>
              <w:left w:val="nil"/>
              <w:bottom w:val="nil"/>
              <w:right w:val="nil"/>
            </w:tcBorders>
            <w:vAlign w:val="bottom"/>
          </w:tcPr>
          <w:p w14:paraId="6466C617" w14:textId="2C87D69A" w:rsidR="001C1326" w:rsidRPr="00AC0C9E" w:rsidRDefault="001C1326" w:rsidP="001C1326">
            <w:pPr>
              <w:tabs>
                <w:tab w:val="right" w:pos="1202"/>
              </w:tabs>
              <w:spacing w:line="340" w:lineRule="exact"/>
              <w:jc w:val="right"/>
              <w:outlineLvl w:val="0"/>
              <w:rPr>
                <w:rFonts w:ascii="Arial" w:eastAsia="Times New Roman" w:hAnsi="Arial" w:cs="Arial"/>
                <w:color w:val="000000" w:themeColor="text1"/>
                <w:sz w:val="20"/>
                <w:szCs w:val="20"/>
              </w:rPr>
            </w:pPr>
            <w:r w:rsidRPr="00460DEE">
              <w:rPr>
                <w:rFonts w:ascii="Arial" w:eastAsia="Times New Roman" w:hAnsi="Arial" w:cs="Arial"/>
                <w:color w:val="000000" w:themeColor="text1"/>
                <w:sz w:val="20"/>
                <w:szCs w:val="20"/>
              </w:rPr>
              <w:t>(698)</w:t>
            </w:r>
          </w:p>
        </w:tc>
      </w:tr>
      <w:tr w:rsidR="001C1326" w:rsidRPr="00AC0C9E" w14:paraId="77461CE0" w14:textId="77777777" w:rsidTr="00E83C64">
        <w:trPr>
          <w:trHeight w:hRule="exact" w:val="452"/>
        </w:trPr>
        <w:tc>
          <w:tcPr>
            <w:tcW w:w="3329" w:type="pct"/>
            <w:vAlign w:val="bottom"/>
          </w:tcPr>
          <w:p w14:paraId="4C0D2BFB" w14:textId="77777777" w:rsidR="001C1326" w:rsidRPr="00AC0C9E" w:rsidRDefault="001C1326" w:rsidP="001C1326">
            <w:pPr>
              <w:tabs>
                <w:tab w:val="right" w:pos="1202"/>
              </w:tabs>
              <w:spacing w:line="340" w:lineRule="exact"/>
              <w:outlineLvl w:val="0"/>
              <w:rPr>
                <w:rFonts w:ascii="Arial" w:eastAsia="Times New Roman" w:hAnsi="Arial" w:cs="Arial"/>
                <w:bCs/>
                <w:color w:val="000000" w:themeColor="text1"/>
                <w:sz w:val="20"/>
                <w:szCs w:val="20"/>
              </w:rPr>
            </w:pPr>
            <w:r w:rsidRPr="00AC0C9E">
              <w:rPr>
                <w:rFonts w:ascii="Arial" w:eastAsia="Times New Roman" w:hAnsi="Arial" w:cs="Arial"/>
                <w:bCs/>
                <w:color w:val="000000" w:themeColor="text1"/>
                <w:sz w:val="20"/>
                <w:szCs w:val="20"/>
              </w:rPr>
              <w:t>Neto tečajne razlike po vlasničkim vrijednosnim papirima</w:t>
            </w:r>
          </w:p>
        </w:tc>
        <w:tc>
          <w:tcPr>
            <w:tcW w:w="836" w:type="pct"/>
            <w:tcBorders>
              <w:top w:val="nil"/>
              <w:left w:val="nil"/>
              <w:bottom w:val="nil"/>
              <w:right w:val="nil"/>
            </w:tcBorders>
            <w:vAlign w:val="bottom"/>
          </w:tcPr>
          <w:p w14:paraId="305D0FA8" w14:textId="146AC81E" w:rsidR="001C1326" w:rsidRPr="00AC0C9E" w:rsidRDefault="008B1003" w:rsidP="001C1326">
            <w:pPr>
              <w:tabs>
                <w:tab w:val="right" w:pos="1202"/>
              </w:tabs>
              <w:spacing w:line="340" w:lineRule="exact"/>
              <w:jc w:val="right"/>
              <w:outlineLvl w:val="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w:t>
            </w:r>
          </w:p>
        </w:tc>
        <w:tc>
          <w:tcPr>
            <w:tcW w:w="835" w:type="pct"/>
            <w:tcBorders>
              <w:top w:val="nil"/>
              <w:left w:val="nil"/>
              <w:bottom w:val="nil"/>
              <w:right w:val="nil"/>
            </w:tcBorders>
            <w:vAlign w:val="bottom"/>
          </w:tcPr>
          <w:p w14:paraId="7D2E60D7" w14:textId="350E1B13" w:rsidR="001C1326" w:rsidRPr="00AC0C9E" w:rsidRDefault="001C1326" w:rsidP="001C1326">
            <w:pPr>
              <w:tabs>
                <w:tab w:val="right" w:pos="1202"/>
              </w:tabs>
              <w:spacing w:line="340" w:lineRule="exact"/>
              <w:jc w:val="right"/>
              <w:outlineLvl w:val="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w:t>
            </w:r>
          </w:p>
        </w:tc>
      </w:tr>
      <w:tr w:rsidR="001C1326" w:rsidRPr="00AC0C9E" w14:paraId="504FAB98" w14:textId="77777777" w:rsidTr="00E83C64">
        <w:trPr>
          <w:trHeight w:val="318"/>
        </w:trPr>
        <w:tc>
          <w:tcPr>
            <w:tcW w:w="3329" w:type="pct"/>
            <w:vAlign w:val="bottom"/>
          </w:tcPr>
          <w:p w14:paraId="57CEB87B" w14:textId="77777777" w:rsidR="001C1326" w:rsidRPr="00AC0C9E" w:rsidRDefault="001C1326" w:rsidP="001C1326">
            <w:pPr>
              <w:tabs>
                <w:tab w:val="right" w:pos="1202"/>
              </w:tabs>
              <w:spacing w:line="340" w:lineRule="exact"/>
              <w:outlineLvl w:val="0"/>
              <w:rPr>
                <w:rFonts w:ascii="Arial" w:eastAsia="Times New Roman" w:hAnsi="Arial" w:cs="Arial"/>
                <w:bCs/>
                <w:color w:val="000000" w:themeColor="text1"/>
                <w:sz w:val="20"/>
                <w:szCs w:val="20"/>
              </w:rPr>
            </w:pPr>
            <w:r w:rsidRPr="00AC0C9E">
              <w:rPr>
                <w:rFonts w:ascii="Arial" w:eastAsia="Times New Roman" w:hAnsi="Arial" w:cs="Arial"/>
                <w:bCs/>
                <w:color w:val="000000" w:themeColor="text1"/>
                <w:sz w:val="20"/>
                <w:szCs w:val="20"/>
              </w:rPr>
              <w:t>Odgođeni porez – ostala sveobuhvatna dobit</w:t>
            </w:r>
          </w:p>
        </w:tc>
        <w:tc>
          <w:tcPr>
            <w:tcW w:w="836" w:type="pct"/>
            <w:tcBorders>
              <w:bottom w:val="single" w:sz="2" w:space="0" w:color="auto"/>
            </w:tcBorders>
            <w:vAlign w:val="bottom"/>
          </w:tcPr>
          <w:p w14:paraId="3088314F" w14:textId="48A0A80B" w:rsidR="001C1326" w:rsidRPr="00AC0C9E" w:rsidRDefault="008B1003" w:rsidP="001C1326">
            <w:pPr>
              <w:tabs>
                <w:tab w:val="right" w:pos="1202"/>
              </w:tabs>
              <w:spacing w:line="340" w:lineRule="exact"/>
              <w:jc w:val="right"/>
              <w:outlineLvl w:val="0"/>
              <w:rPr>
                <w:rFonts w:ascii="Arial" w:eastAsia="Times New Roman" w:hAnsi="Arial" w:cs="Arial"/>
                <w:color w:val="000000" w:themeColor="text1"/>
                <w:sz w:val="20"/>
                <w:szCs w:val="20"/>
              </w:rPr>
            </w:pPr>
            <w:r w:rsidRPr="008B1003">
              <w:rPr>
                <w:rFonts w:ascii="Arial" w:eastAsia="Times New Roman" w:hAnsi="Arial" w:cs="Arial"/>
                <w:color w:val="000000" w:themeColor="text1"/>
                <w:sz w:val="20"/>
                <w:szCs w:val="20"/>
              </w:rPr>
              <w:t>1</w:t>
            </w:r>
          </w:p>
        </w:tc>
        <w:tc>
          <w:tcPr>
            <w:tcW w:w="835" w:type="pct"/>
            <w:tcBorders>
              <w:bottom w:val="single" w:sz="2" w:space="0" w:color="auto"/>
            </w:tcBorders>
            <w:vAlign w:val="bottom"/>
          </w:tcPr>
          <w:p w14:paraId="73D86961" w14:textId="781ACC6C" w:rsidR="001C1326" w:rsidRPr="00AC0C9E" w:rsidRDefault="001C1326" w:rsidP="001C1326">
            <w:pPr>
              <w:tabs>
                <w:tab w:val="right" w:pos="1202"/>
              </w:tabs>
              <w:spacing w:line="340" w:lineRule="exact"/>
              <w:jc w:val="right"/>
              <w:outlineLvl w:val="0"/>
              <w:rPr>
                <w:rFonts w:ascii="Arial" w:eastAsia="Times New Roman" w:hAnsi="Arial" w:cs="Arial"/>
                <w:color w:val="000000" w:themeColor="text1"/>
                <w:sz w:val="20"/>
                <w:szCs w:val="20"/>
              </w:rPr>
            </w:pPr>
            <w:r w:rsidRPr="00460DEE">
              <w:rPr>
                <w:rFonts w:ascii="Arial" w:eastAsia="Times New Roman" w:hAnsi="Arial" w:cs="Arial"/>
                <w:color w:val="000000" w:themeColor="text1"/>
                <w:sz w:val="20"/>
                <w:szCs w:val="20"/>
              </w:rPr>
              <w:t>5</w:t>
            </w:r>
          </w:p>
        </w:tc>
      </w:tr>
      <w:tr w:rsidR="001C1326" w:rsidRPr="00AC0C9E" w14:paraId="669D8821" w14:textId="77777777" w:rsidTr="00E83C64">
        <w:trPr>
          <w:trHeight w:hRule="exact" w:val="567"/>
        </w:trPr>
        <w:tc>
          <w:tcPr>
            <w:tcW w:w="3329" w:type="pct"/>
            <w:vAlign w:val="bottom"/>
          </w:tcPr>
          <w:p w14:paraId="1B76BBB7" w14:textId="77777777" w:rsidR="001C1326" w:rsidRPr="00AC0C9E" w:rsidRDefault="001C1326" w:rsidP="001C1326">
            <w:pPr>
              <w:tabs>
                <w:tab w:val="right" w:pos="1202"/>
              </w:tabs>
              <w:outlineLvl w:val="0"/>
              <w:rPr>
                <w:rFonts w:ascii="Arial" w:hAnsi="Arial" w:cs="Arial"/>
                <w:bCs/>
                <w:color w:val="000000" w:themeColor="text1"/>
                <w:sz w:val="20"/>
                <w:szCs w:val="20"/>
              </w:rPr>
            </w:pPr>
            <w:r w:rsidRPr="00AC0C9E">
              <w:rPr>
                <w:rFonts w:ascii="Arial" w:hAnsi="Arial" w:cs="Arial"/>
                <w:b/>
                <w:bCs/>
                <w:color w:val="000000" w:themeColor="text1"/>
                <w:sz w:val="20"/>
                <w:szCs w:val="20"/>
              </w:rPr>
              <w:t>Ukupno stavke koje se kasnije mogu uračunati u dobit ili gubitak</w:t>
            </w:r>
          </w:p>
        </w:tc>
        <w:tc>
          <w:tcPr>
            <w:tcW w:w="836" w:type="pct"/>
            <w:tcBorders>
              <w:top w:val="single" w:sz="2" w:space="0" w:color="auto"/>
              <w:bottom w:val="single" w:sz="4" w:space="0" w:color="auto"/>
            </w:tcBorders>
            <w:vAlign w:val="bottom"/>
          </w:tcPr>
          <w:p w14:paraId="350C189F" w14:textId="407689C0" w:rsidR="001C1326" w:rsidRPr="00247298" w:rsidRDefault="008B1003" w:rsidP="001C1326">
            <w:pPr>
              <w:tabs>
                <w:tab w:val="right" w:pos="1202"/>
              </w:tabs>
              <w:spacing w:line="340" w:lineRule="exact"/>
              <w:jc w:val="right"/>
              <w:outlineLvl w:val="0"/>
              <w:rPr>
                <w:rFonts w:ascii="Arial" w:eastAsia="Times New Roman" w:hAnsi="Arial" w:cs="Arial"/>
                <w:b/>
                <w:bCs/>
                <w:color w:val="000000" w:themeColor="text1"/>
                <w:sz w:val="20"/>
                <w:szCs w:val="20"/>
              </w:rPr>
            </w:pPr>
            <w:r w:rsidRPr="008B1003">
              <w:rPr>
                <w:rFonts w:ascii="Arial" w:eastAsia="Times New Roman" w:hAnsi="Arial" w:cs="Arial"/>
                <w:b/>
                <w:bCs/>
                <w:color w:val="000000" w:themeColor="text1"/>
                <w:sz w:val="20"/>
                <w:szCs w:val="20"/>
              </w:rPr>
              <w:t>(2.064)</w:t>
            </w:r>
          </w:p>
        </w:tc>
        <w:tc>
          <w:tcPr>
            <w:tcW w:w="835" w:type="pct"/>
            <w:tcBorders>
              <w:top w:val="single" w:sz="2" w:space="0" w:color="auto"/>
              <w:bottom w:val="single" w:sz="4" w:space="0" w:color="auto"/>
            </w:tcBorders>
            <w:vAlign w:val="bottom"/>
          </w:tcPr>
          <w:p w14:paraId="2C196DFF" w14:textId="1077FA8B" w:rsidR="001C1326" w:rsidRPr="00247298" w:rsidRDefault="001C1326" w:rsidP="001C1326">
            <w:pPr>
              <w:tabs>
                <w:tab w:val="right" w:pos="1202"/>
              </w:tabs>
              <w:spacing w:line="340" w:lineRule="exact"/>
              <w:jc w:val="right"/>
              <w:outlineLvl w:val="0"/>
              <w:rPr>
                <w:rFonts w:ascii="Arial" w:eastAsia="Times New Roman" w:hAnsi="Arial" w:cs="Arial"/>
                <w:b/>
                <w:bCs/>
                <w:color w:val="000000" w:themeColor="text1"/>
                <w:sz w:val="20"/>
                <w:szCs w:val="20"/>
              </w:rPr>
            </w:pPr>
            <w:r w:rsidRPr="00460DEE">
              <w:rPr>
                <w:rFonts w:ascii="Arial" w:eastAsia="Times New Roman" w:hAnsi="Arial" w:cs="Arial"/>
                <w:b/>
                <w:bCs/>
                <w:color w:val="000000" w:themeColor="text1"/>
                <w:sz w:val="20"/>
                <w:szCs w:val="20"/>
              </w:rPr>
              <w:t>(693)</w:t>
            </w:r>
          </w:p>
        </w:tc>
      </w:tr>
      <w:tr w:rsidR="001C1326" w:rsidRPr="00AC0C9E" w14:paraId="2CE5622C" w14:textId="77777777" w:rsidTr="00E83C64">
        <w:trPr>
          <w:trHeight w:hRule="exact" w:val="310"/>
        </w:trPr>
        <w:tc>
          <w:tcPr>
            <w:tcW w:w="3329" w:type="pct"/>
            <w:vAlign w:val="bottom"/>
          </w:tcPr>
          <w:p w14:paraId="447C588B" w14:textId="77777777" w:rsidR="001C1326" w:rsidRPr="00AC0C9E" w:rsidRDefault="001C1326" w:rsidP="001C1326">
            <w:pPr>
              <w:tabs>
                <w:tab w:val="right" w:pos="1202"/>
              </w:tabs>
              <w:outlineLvl w:val="0"/>
              <w:rPr>
                <w:rFonts w:ascii="Arial" w:hAnsi="Arial" w:cs="Arial"/>
                <w:b/>
                <w:bCs/>
                <w:color w:val="000000" w:themeColor="text1"/>
                <w:sz w:val="20"/>
                <w:szCs w:val="20"/>
              </w:rPr>
            </w:pPr>
            <w:r w:rsidRPr="00AC0C9E">
              <w:rPr>
                <w:rFonts w:ascii="Arial" w:hAnsi="Arial" w:cs="Arial"/>
                <w:b/>
                <w:bCs/>
                <w:color w:val="000000" w:themeColor="text1"/>
                <w:sz w:val="20"/>
                <w:szCs w:val="20"/>
              </w:rPr>
              <w:t>Ostala sveobuhvatna dobit nakon oporezivanja</w:t>
            </w:r>
          </w:p>
        </w:tc>
        <w:tc>
          <w:tcPr>
            <w:tcW w:w="836" w:type="pct"/>
            <w:tcBorders>
              <w:bottom w:val="single" w:sz="4" w:space="0" w:color="auto"/>
            </w:tcBorders>
            <w:vAlign w:val="bottom"/>
          </w:tcPr>
          <w:p w14:paraId="715D9E51" w14:textId="72D525A5" w:rsidR="001C1326" w:rsidRPr="00247298" w:rsidRDefault="008B1003" w:rsidP="001C1326">
            <w:pPr>
              <w:tabs>
                <w:tab w:val="right" w:pos="1202"/>
              </w:tabs>
              <w:spacing w:line="340" w:lineRule="exact"/>
              <w:jc w:val="right"/>
              <w:outlineLvl w:val="0"/>
              <w:rPr>
                <w:rFonts w:ascii="Arial" w:eastAsia="Times New Roman" w:hAnsi="Arial" w:cs="Arial"/>
                <w:b/>
                <w:bCs/>
                <w:color w:val="000000" w:themeColor="text1"/>
                <w:sz w:val="20"/>
                <w:szCs w:val="20"/>
              </w:rPr>
            </w:pPr>
            <w:r w:rsidRPr="008B1003">
              <w:rPr>
                <w:rFonts w:ascii="Arial" w:eastAsia="Times New Roman" w:hAnsi="Arial" w:cs="Arial"/>
                <w:b/>
                <w:bCs/>
                <w:color w:val="000000" w:themeColor="text1"/>
                <w:sz w:val="20"/>
                <w:szCs w:val="20"/>
              </w:rPr>
              <w:t>(2.064)</w:t>
            </w:r>
          </w:p>
        </w:tc>
        <w:tc>
          <w:tcPr>
            <w:tcW w:w="835" w:type="pct"/>
            <w:tcBorders>
              <w:bottom w:val="single" w:sz="4" w:space="0" w:color="auto"/>
            </w:tcBorders>
            <w:vAlign w:val="bottom"/>
          </w:tcPr>
          <w:p w14:paraId="2F8F70C1" w14:textId="7C096AC4" w:rsidR="001C1326" w:rsidRPr="00247298" w:rsidRDefault="001C1326" w:rsidP="001C1326">
            <w:pPr>
              <w:tabs>
                <w:tab w:val="right" w:pos="1202"/>
              </w:tabs>
              <w:spacing w:line="340" w:lineRule="exact"/>
              <w:jc w:val="right"/>
              <w:outlineLvl w:val="0"/>
              <w:rPr>
                <w:rFonts w:ascii="Arial" w:eastAsia="Times New Roman" w:hAnsi="Arial" w:cs="Arial"/>
                <w:b/>
                <w:bCs/>
                <w:color w:val="000000" w:themeColor="text1"/>
                <w:sz w:val="20"/>
                <w:szCs w:val="20"/>
              </w:rPr>
            </w:pPr>
            <w:r w:rsidRPr="00460DEE">
              <w:rPr>
                <w:rFonts w:ascii="Arial" w:eastAsia="Times New Roman" w:hAnsi="Arial" w:cs="Arial"/>
                <w:b/>
                <w:bCs/>
                <w:color w:val="000000" w:themeColor="text1"/>
                <w:sz w:val="20"/>
                <w:szCs w:val="20"/>
              </w:rPr>
              <w:t>(693)</w:t>
            </w:r>
          </w:p>
        </w:tc>
      </w:tr>
      <w:tr w:rsidR="001C1326" w:rsidRPr="00AC0C9E" w14:paraId="5CC38D5B" w14:textId="77777777" w:rsidTr="00E83C64">
        <w:trPr>
          <w:trHeight w:val="308"/>
        </w:trPr>
        <w:tc>
          <w:tcPr>
            <w:tcW w:w="3329" w:type="pct"/>
            <w:vAlign w:val="bottom"/>
          </w:tcPr>
          <w:p w14:paraId="76F40574" w14:textId="77777777" w:rsidR="001C1326" w:rsidRPr="00AC0C9E" w:rsidRDefault="001C1326" w:rsidP="001C1326">
            <w:pPr>
              <w:tabs>
                <w:tab w:val="right" w:pos="1202"/>
              </w:tabs>
              <w:spacing w:line="340" w:lineRule="exact"/>
              <w:outlineLvl w:val="0"/>
              <w:rPr>
                <w:rFonts w:ascii="Arial" w:eastAsia="Times New Roman" w:hAnsi="Arial" w:cs="Arial"/>
                <w:b/>
                <w:bCs/>
                <w:color w:val="000000" w:themeColor="text1"/>
                <w:sz w:val="20"/>
                <w:szCs w:val="20"/>
              </w:rPr>
            </w:pPr>
            <w:r w:rsidRPr="00AC0C9E">
              <w:rPr>
                <w:rFonts w:ascii="Arial" w:eastAsia="Times New Roman" w:hAnsi="Arial" w:cs="Arial"/>
                <w:b/>
                <w:bCs/>
                <w:color w:val="000000" w:themeColor="text1"/>
                <w:sz w:val="20"/>
                <w:szCs w:val="20"/>
              </w:rPr>
              <w:t>Ukupna sveobuhvatna dobit nakon oporezivanja</w:t>
            </w:r>
          </w:p>
        </w:tc>
        <w:tc>
          <w:tcPr>
            <w:tcW w:w="836" w:type="pct"/>
            <w:tcBorders>
              <w:bottom w:val="single" w:sz="12" w:space="0" w:color="auto"/>
            </w:tcBorders>
            <w:vAlign w:val="bottom"/>
          </w:tcPr>
          <w:p w14:paraId="0A821A52" w14:textId="2AB67E68" w:rsidR="001C1326" w:rsidRPr="00247298" w:rsidRDefault="008B1003" w:rsidP="001C1326">
            <w:pPr>
              <w:tabs>
                <w:tab w:val="right" w:pos="1202"/>
              </w:tabs>
              <w:spacing w:line="340" w:lineRule="exact"/>
              <w:jc w:val="right"/>
              <w:outlineLvl w:val="0"/>
              <w:rPr>
                <w:rFonts w:ascii="Arial" w:eastAsia="Times New Roman" w:hAnsi="Arial" w:cs="Arial"/>
                <w:b/>
                <w:bCs/>
                <w:color w:val="000000" w:themeColor="text1"/>
                <w:sz w:val="20"/>
                <w:szCs w:val="20"/>
              </w:rPr>
            </w:pPr>
            <w:r w:rsidRPr="008B1003">
              <w:rPr>
                <w:rFonts w:ascii="Arial" w:eastAsia="Times New Roman" w:hAnsi="Arial" w:cs="Arial"/>
                <w:b/>
                <w:bCs/>
                <w:color w:val="000000" w:themeColor="text1"/>
                <w:sz w:val="20"/>
                <w:szCs w:val="20"/>
              </w:rPr>
              <w:t>23.189</w:t>
            </w:r>
          </w:p>
        </w:tc>
        <w:tc>
          <w:tcPr>
            <w:tcW w:w="835" w:type="pct"/>
            <w:tcBorders>
              <w:bottom w:val="single" w:sz="12" w:space="0" w:color="auto"/>
            </w:tcBorders>
            <w:vAlign w:val="bottom"/>
          </w:tcPr>
          <w:p w14:paraId="3C3873E9" w14:textId="3112FB03" w:rsidR="001C1326" w:rsidRPr="00247298" w:rsidRDefault="001C1326" w:rsidP="001C1326">
            <w:pPr>
              <w:tabs>
                <w:tab w:val="right" w:pos="1202"/>
              </w:tabs>
              <w:spacing w:line="340" w:lineRule="exact"/>
              <w:jc w:val="right"/>
              <w:outlineLvl w:val="0"/>
              <w:rPr>
                <w:rFonts w:ascii="Arial" w:eastAsia="Times New Roman" w:hAnsi="Arial" w:cs="Arial"/>
                <w:b/>
                <w:bCs/>
                <w:color w:val="000000" w:themeColor="text1"/>
                <w:sz w:val="20"/>
                <w:szCs w:val="20"/>
              </w:rPr>
            </w:pPr>
            <w:r w:rsidRPr="00460DEE">
              <w:rPr>
                <w:rFonts w:ascii="Arial" w:eastAsia="Times New Roman" w:hAnsi="Arial" w:cs="Arial"/>
                <w:b/>
                <w:bCs/>
                <w:color w:val="000000" w:themeColor="text1"/>
                <w:sz w:val="20"/>
                <w:szCs w:val="20"/>
              </w:rPr>
              <w:t>22.175</w:t>
            </w:r>
          </w:p>
        </w:tc>
      </w:tr>
      <w:tr w:rsidR="001C1326" w:rsidRPr="00AC0C9E" w14:paraId="7C4D1B27" w14:textId="77777777" w:rsidTr="00E83C64">
        <w:trPr>
          <w:trHeight w:val="275"/>
        </w:trPr>
        <w:tc>
          <w:tcPr>
            <w:tcW w:w="3329" w:type="pct"/>
            <w:vAlign w:val="bottom"/>
          </w:tcPr>
          <w:p w14:paraId="5512C27C" w14:textId="77777777" w:rsidR="001C1326" w:rsidRPr="00AC0C9E" w:rsidRDefault="001C1326" w:rsidP="001C1326">
            <w:pPr>
              <w:tabs>
                <w:tab w:val="right" w:pos="1202"/>
              </w:tabs>
              <w:spacing w:line="301" w:lineRule="exact"/>
              <w:outlineLvl w:val="0"/>
              <w:rPr>
                <w:rFonts w:ascii="Arial" w:eastAsia="Times New Roman" w:hAnsi="Arial" w:cs="Arial"/>
                <w:b/>
                <w:bCs/>
                <w:color w:val="000000" w:themeColor="text1"/>
                <w:sz w:val="20"/>
                <w:szCs w:val="20"/>
              </w:rPr>
            </w:pPr>
            <w:r w:rsidRPr="00AC0C9E">
              <w:rPr>
                <w:rFonts w:ascii="Arial" w:eastAsia="Times New Roman" w:hAnsi="Arial" w:cs="Arial"/>
                <w:b/>
                <w:bCs/>
                <w:color w:val="000000" w:themeColor="text1"/>
                <w:sz w:val="20"/>
                <w:szCs w:val="20"/>
              </w:rPr>
              <w:t>Ukupna sveobuhvatna dobit:</w:t>
            </w:r>
          </w:p>
        </w:tc>
        <w:tc>
          <w:tcPr>
            <w:tcW w:w="836" w:type="pct"/>
            <w:vAlign w:val="bottom"/>
          </w:tcPr>
          <w:p w14:paraId="4BBBF480" w14:textId="77777777" w:rsidR="001C1326" w:rsidRPr="00247298" w:rsidRDefault="001C1326" w:rsidP="001C1326">
            <w:pPr>
              <w:keepNext/>
              <w:keepLines/>
              <w:spacing w:line="301" w:lineRule="exact"/>
              <w:jc w:val="right"/>
              <w:rPr>
                <w:rFonts w:ascii="Arial" w:eastAsia="Times New Roman" w:hAnsi="Arial" w:cs="Arial"/>
                <w:b/>
                <w:bCs/>
                <w:color w:val="000000" w:themeColor="text1"/>
                <w:position w:val="4"/>
                <w:sz w:val="20"/>
                <w:szCs w:val="20"/>
              </w:rPr>
            </w:pPr>
          </w:p>
        </w:tc>
        <w:tc>
          <w:tcPr>
            <w:tcW w:w="835" w:type="pct"/>
            <w:vAlign w:val="bottom"/>
          </w:tcPr>
          <w:p w14:paraId="049FAA18" w14:textId="77777777" w:rsidR="001C1326" w:rsidRPr="00247298" w:rsidRDefault="001C1326" w:rsidP="001C1326">
            <w:pPr>
              <w:keepNext/>
              <w:keepLines/>
              <w:spacing w:line="301" w:lineRule="exact"/>
              <w:jc w:val="right"/>
              <w:rPr>
                <w:rFonts w:ascii="Arial" w:eastAsia="Times New Roman" w:hAnsi="Arial" w:cs="Arial"/>
                <w:b/>
                <w:bCs/>
                <w:color w:val="000000" w:themeColor="text1"/>
                <w:position w:val="4"/>
                <w:sz w:val="20"/>
                <w:szCs w:val="20"/>
              </w:rPr>
            </w:pPr>
          </w:p>
        </w:tc>
      </w:tr>
      <w:tr w:rsidR="001C1326" w:rsidRPr="00AC0C9E" w14:paraId="142AF83F" w14:textId="77777777" w:rsidTr="00E83C64">
        <w:trPr>
          <w:trHeight w:val="285"/>
        </w:trPr>
        <w:tc>
          <w:tcPr>
            <w:tcW w:w="3329" w:type="pct"/>
            <w:vAlign w:val="bottom"/>
          </w:tcPr>
          <w:p w14:paraId="3517AF77" w14:textId="77777777" w:rsidR="001C1326" w:rsidRPr="00AC0C9E" w:rsidRDefault="001C1326" w:rsidP="001C1326">
            <w:pPr>
              <w:tabs>
                <w:tab w:val="right" w:pos="1202"/>
              </w:tabs>
              <w:spacing w:line="301" w:lineRule="exact"/>
              <w:outlineLvl w:val="0"/>
              <w:rPr>
                <w:rFonts w:ascii="Arial" w:eastAsia="Times New Roman" w:hAnsi="Arial" w:cs="Arial"/>
                <w:b/>
                <w:bCs/>
                <w:color w:val="000000" w:themeColor="text1"/>
                <w:sz w:val="20"/>
                <w:szCs w:val="20"/>
              </w:rPr>
            </w:pPr>
            <w:r w:rsidRPr="00AC0C9E">
              <w:rPr>
                <w:rFonts w:ascii="Arial" w:eastAsia="Times New Roman" w:hAnsi="Arial" w:cs="Arial"/>
                <w:b/>
                <w:bCs/>
                <w:color w:val="000000" w:themeColor="text1"/>
                <w:sz w:val="20"/>
                <w:szCs w:val="20"/>
              </w:rPr>
              <w:t>Vlasniku društva</w:t>
            </w:r>
          </w:p>
        </w:tc>
        <w:tc>
          <w:tcPr>
            <w:tcW w:w="836" w:type="pct"/>
            <w:tcBorders>
              <w:bottom w:val="single" w:sz="12" w:space="0" w:color="auto"/>
            </w:tcBorders>
            <w:vAlign w:val="bottom"/>
          </w:tcPr>
          <w:p w14:paraId="68B32B4A" w14:textId="60CF1901" w:rsidR="001C1326" w:rsidRPr="00247298" w:rsidRDefault="008B1003" w:rsidP="001C1326">
            <w:pPr>
              <w:tabs>
                <w:tab w:val="right" w:pos="1202"/>
              </w:tabs>
              <w:spacing w:line="340" w:lineRule="exact"/>
              <w:jc w:val="right"/>
              <w:outlineLvl w:val="0"/>
              <w:rPr>
                <w:rFonts w:ascii="Arial" w:eastAsia="Times New Roman" w:hAnsi="Arial" w:cs="Arial"/>
                <w:b/>
                <w:bCs/>
                <w:color w:val="000000" w:themeColor="text1"/>
                <w:sz w:val="20"/>
                <w:szCs w:val="20"/>
              </w:rPr>
            </w:pPr>
            <w:r w:rsidRPr="008B1003">
              <w:rPr>
                <w:rFonts w:ascii="Arial" w:eastAsia="Times New Roman" w:hAnsi="Arial" w:cs="Arial"/>
                <w:b/>
                <w:bCs/>
                <w:color w:val="000000" w:themeColor="text1"/>
                <w:sz w:val="20"/>
                <w:szCs w:val="20"/>
              </w:rPr>
              <w:t>23.189</w:t>
            </w:r>
          </w:p>
        </w:tc>
        <w:tc>
          <w:tcPr>
            <w:tcW w:w="835" w:type="pct"/>
            <w:tcBorders>
              <w:bottom w:val="single" w:sz="12" w:space="0" w:color="auto"/>
            </w:tcBorders>
            <w:vAlign w:val="bottom"/>
          </w:tcPr>
          <w:p w14:paraId="3C90A587" w14:textId="395AC16F" w:rsidR="001C1326" w:rsidRPr="00247298" w:rsidRDefault="001C1326" w:rsidP="001C1326">
            <w:pPr>
              <w:tabs>
                <w:tab w:val="right" w:pos="1202"/>
              </w:tabs>
              <w:spacing w:line="340" w:lineRule="exact"/>
              <w:jc w:val="right"/>
              <w:outlineLvl w:val="0"/>
              <w:rPr>
                <w:rFonts w:ascii="Arial" w:eastAsia="Times New Roman" w:hAnsi="Arial" w:cs="Arial"/>
                <w:b/>
                <w:bCs/>
                <w:color w:val="000000" w:themeColor="text1"/>
                <w:sz w:val="20"/>
                <w:szCs w:val="20"/>
              </w:rPr>
            </w:pPr>
            <w:r w:rsidRPr="00460DEE">
              <w:rPr>
                <w:rFonts w:ascii="Arial" w:eastAsia="Times New Roman" w:hAnsi="Arial" w:cs="Arial"/>
                <w:b/>
                <w:bCs/>
                <w:color w:val="000000" w:themeColor="text1"/>
                <w:sz w:val="20"/>
                <w:szCs w:val="20"/>
              </w:rPr>
              <w:t>22.175</w:t>
            </w:r>
          </w:p>
        </w:tc>
      </w:tr>
    </w:tbl>
    <w:p w14:paraId="41BEFE12" w14:textId="77777777" w:rsidR="00806E49" w:rsidRPr="00314B1E" w:rsidRDefault="00806E49" w:rsidP="008C368A">
      <w:pPr>
        <w:keepNext/>
        <w:suppressAutoHyphens/>
        <w:autoSpaceDN w:val="0"/>
        <w:jc w:val="both"/>
        <w:outlineLvl w:val="0"/>
        <w:rPr>
          <w:rFonts w:ascii="Arial" w:eastAsia="Times New Roman" w:hAnsi="Arial" w:cs="Arial"/>
          <w:bCs/>
          <w:sz w:val="20"/>
          <w:szCs w:val="20"/>
        </w:rPr>
      </w:pPr>
    </w:p>
    <w:p w14:paraId="5FBFD386" w14:textId="77777777" w:rsidR="00806E49" w:rsidRPr="00314B1E" w:rsidRDefault="00806E49" w:rsidP="008C368A">
      <w:pPr>
        <w:keepNext/>
        <w:suppressAutoHyphens/>
        <w:autoSpaceDN w:val="0"/>
        <w:jc w:val="both"/>
        <w:outlineLvl w:val="0"/>
        <w:rPr>
          <w:rFonts w:ascii="Arial" w:eastAsia="Times New Roman" w:hAnsi="Arial" w:cs="Arial"/>
          <w:bCs/>
          <w:sz w:val="20"/>
          <w:szCs w:val="20"/>
        </w:rPr>
      </w:pPr>
    </w:p>
    <w:p w14:paraId="77A28EC6" w14:textId="77777777" w:rsidR="00E37F31" w:rsidRPr="00314B1E" w:rsidRDefault="00E37F31" w:rsidP="008C368A">
      <w:pPr>
        <w:keepNext/>
        <w:suppressAutoHyphens/>
        <w:autoSpaceDN w:val="0"/>
        <w:jc w:val="both"/>
        <w:outlineLvl w:val="0"/>
        <w:rPr>
          <w:rFonts w:ascii="Arial" w:eastAsia="Times New Roman" w:hAnsi="Arial" w:cs="Arial"/>
          <w:bCs/>
          <w:sz w:val="20"/>
          <w:szCs w:val="20"/>
        </w:rPr>
      </w:pPr>
    </w:p>
    <w:p w14:paraId="0A8076B1" w14:textId="7D561F57" w:rsidR="00E37F31" w:rsidRPr="00314B1E" w:rsidRDefault="00E37F31" w:rsidP="008C368A">
      <w:pPr>
        <w:keepNext/>
        <w:suppressAutoHyphens/>
        <w:autoSpaceDN w:val="0"/>
        <w:jc w:val="both"/>
        <w:outlineLvl w:val="0"/>
        <w:rPr>
          <w:rFonts w:ascii="Arial" w:eastAsia="Times New Roman" w:hAnsi="Arial" w:cs="Arial"/>
          <w:sz w:val="20"/>
          <w:szCs w:val="20"/>
        </w:rPr>
      </w:pPr>
      <w:r w:rsidRPr="00314B1E">
        <w:rPr>
          <w:rFonts w:ascii="Arial" w:eastAsia="Times New Roman" w:hAnsi="Arial" w:cs="Arial"/>
          <w:sz w:val="20"/>
          <w:szCs w:val="20"/>
        </w:rPr>
        <w:t>Priložene računovodstvene politike i bilješke sastavni su dio ovih financijskih izvještaja.</w:t>
      </w:r>
    </w:p>
    <w:p w14:paraId="29312497" w14:textId="77777777" w:rsidR="00E37F31" w:rsidRPr="00314B1E" w:rsidRDefault="00E37F31" w:rsidP="008C368A">
      <w:pPr>
        <w:keepNext/>
        <w:suppressAutoHyphens/>
        <w:autoSpaceDN w:val="0"/>
        <w:jc w:val="both"/>
        <w:outlineLvl w:val="0"/>
        <w:rPr>
          <w:rFonts w:ascii="Arial" w:eastAsia="Times New Roman" w:hAnsi="Arial" w:cs="Arial"/>
          <w:sz w:val="20"/>
          <w:szCs w:val="20"/>
        </w:rPr>
      </w:pPr>
    </w:p>
    <w:p w14:paraId="30152DB7" w14:textId="77777777" w:rsidR="00E37F31" w:rsidRPr="00314B1E" w:rsidRDefault="00E37F31" w:rsidP="008C368A">
      <w:pPr>
        <w:keepNext/>
        <w:suppressAutoHyphens/>
        <w:autoSpaceDN w:val="0"/>
        <w:jc w:val="both"/>
        <w:outlineLvl w:val="0"/>
        <w:rPr>
          <w:rFonts w:ascii="Arial" w:eastAsia="Times New Roman" w:hAnsi="Arial" w:cs="Arial"/>
          <w:bCs/>
          <w:sz w:val="20"/>
          <w:szCs w:val="20"/>
        </w:rPr>
        <w:sectPr w:rsidR="00E37F31" w:rsidRPr="00314B1E">
          <w:headerReference w:type="default" r:id="rId19"/>
          <w:footerReference w:type="default" r:id="rId20"/>
          <w:pgSz w:w="11906" w:h="16838"/>
          <w:pgMar w:top="1417" w:right="1417" w:bottom="1417" w:left="1417" w:header="708" w:footer="708" w:gutter="0"/>
          <w:cols w:space="708"/>
          <w:docGrid w:linePitch="360"/>
        </w:sectPr>
      </w:pPr>
    </w:p>
    <w:p w14:paraId="0331FF20" w14:textId="77777777" w:rsidR="00E37F31" w:rsidRPr="00314B1E" w:rsidRDefault="00E37F31" w:rsidP="008C368A">
      <w:pPr>
        <w:keepNext/>
        <w:suppressAutoHyphens/>
        <w:autoSpaceDN w:val="0"/>
        <w:jc w:val="both"/>
        <w:outlineLvl w:val="0"/>
        <w:rPr>
          <w:rFonts w:ascii="Arial" w:eastAsia="Times New Roman" w:hAnsi="Arial" w:cs="Arial"/>
          <w:bCs/>
          <w:sz w:val="20"/>
          <w:szCs w:val="20"/>
        </w:rPr>
      </w:pPr>
    </w:p>
    <w:p w14:paraId="543F86CB" w14:textId="77777777" w:rsidR="000A0E43" w:rsidRPr="00314B1E" w:rsidRDefault="000A0E43" w:rsidP="008C368A">
      <w:pPr>
        <w:keepNext/>
        <w:suppressAutoHyphens/>
        <w:autoSpaceDN w:val="0"/>
        <w:jc w:val="both"/>
        <w:outlineLvl w:val="0"/>
        <w:rPr>
          <w:rFonts w:ascii="Arial" w:eastAsia="Times New Roman" w:hAnsi="Arial" w:cs="Arial"/>
          <w:bCs/>
          <w:sz w:val="20"/>
          <w:szCs w:val="20"/>
        </w:rPr>
      </w:pPr>
    </w:p>
    <w:tbl>
      <w:tblPr>
        <w:tblpPr w:leftFromText="181" w:rightFromText="181" w:vertAnchor="text" w:horzAnchor="margin" w:tblpY="392"/>
        <w:tblW w:w="9214" w:type="dxa"/>
        <w:tblLayout w:type="fixed"/>
        <w:tblLook w:val="0000" w:firstRow="0" w:lastRow="0" w:firstColumn="0" w:lastColumn="0" w:noHBand="0" w:noVBand="0"/>
      </w:tblPr>
      <w:tblGrid>
        <w:gridCol w:w="5529"/>
        <w:gridCol w:w="992"/>
        <w:gridCol w:w="1346"/>
        <w:gridCol w:w="1347"/>
      </w:tblGrid>
      <w:tr w:rsidR="00475CD0" w:rsidRPr="00475CD0" w14:paraId="4C0CE599" w14:textId="77777777" w:rsidTr="00E83C64">
        <w:trPr>
          <w:trHeight w:val="230"/>
        </w:trPr>
        <w:tc>
          <w:tcPr>
            <w:tcW w:w="5529" w:type="dxa"/>
          </w:tcPr>
          <w:p w14:paraId="20B5107C" w14:textId="77777777" w:rsidR="00475CD0" w:rsidRPr="00475CD0" w:rsidRDefault="00475CD0" w:rsidP="00475CD0">
            <w:pPr>
              <w:rPr>
                <w:rFonts w:ascii="Arial" w:eastAsia="Times New Roman" w:hAnsi="Arial" w:cs="Arial"/>
                <w:color w:val="000000"/>
                <w:sz w:val="20"/>
                <w:szCs w:val="20"/>
              </w:rPr>
            </w:pPr>
          </w:p>
          <w:p w14:paraId="5D4629AE" w14:textId="77777777" w:rsidR="00475CD0" w:rsidRPr="00475CD0" w:rsidRDefault="00475CD0" w:rsidP="00475CD0">
            <w:pPr>
              <w:rPr>
                <w:rFonts w:ascii="Arial" w:eastAsia="Times New Roman" w:hAnsi="Arial" w:cs="Arial"/>
                <w:color w:val="000000"/>
                <w:sz w:val="20"/>
                <w:szCs w:val="20"/>
              </w:rPr>
            </w:pPr>
          </w:p>
        </w:tc>
        <w:tc>
          <w:tcPr>
            <w:tcW w:w="992" w:type="dxa"/>
            <w:vAlign w:val="bottom"/>
          </w:tcPr>
          <w:p w14:paraId="67B9E0BC" w14:textId="77777777" w:rsidR="00475CD0" w:rsidRPr="00475CD0" w:rsidRDefault="00475CD0" w:rsidP="00475CD0">
            <w:pPr>
              <w:jc w:val="center"/>
              <w:rPr>
                <w:rFonts w:ascii="Arial" w:eastAsia="Times New Roman" w:hAnsi="Arial" w:cs="Arial"/>
                <w:b/>
                <w:color w:val="000000"/>
                <w:sz w:val="20"/>
                <w:szCs w:val="20"/>
              </w:rPr>
            </w:pPr>
            <w:r w:rsidRPr="00475CD0">
              <w:rPr>
                <w:rFonts w:ascii="Arial" w:eastAsia="Times New Roman" w:hAnsi="Arial" w:cs="Arial"/>
                <w:b/>
                <w:color w:val="000000"/>
                <w:sz w:val="20"/>
                <w:szCs w:val="20"/>
              </w:rPr>
              <w:t>Bilješka</w:t>
            </w:r>
          </w:p>
        </w:tc>
        <w:tc>
          <w:tcPr>
            <w:tcW w:w="1346" w:type="dxa"/>
            <w:vAlign w:val="bottom"/>
          </w:tcPr>
          <w:p w14:paraId="60EF750C" w14:textId="6D7BBEF9" w:rsidR="00475CD0" w:rsidRPr="00475CD0" w:rsidRDefault="00475CD0" w:rsidP="00475CD0">
            <w:pPr>
              <w:jc w:val="right"/>
              <w:rPr>
                <w:rFonts w:ascii="Arial" w:eastAsia="Times New Roman" w:hAnsi="Arial" w:cs="Arial"/>
                <w:b/>
                <w:color w:val="000000"/>
                <w:sz w:val="20"/>
                <w:szCs w:val="20"/>
              </w:rPr>
            </w:pPr>
            <w:r>
              <w:rPr>
                <w:rFonts w:ascii="Arial" w:eastAsia="Times New Roman" w:hAnsi="Arial" w:cs="Arial"/>
                <w:b/>
                <w:color w:val="000000"/>
                <w:sz w:val="20"/>
                <w:szCs w:val="20"/>
              </w:rPr>
              <w:t>31.3.</w:t>
            </w:r>
            <w:r w:rsidRPr="00475CD0">
              <w:rPr>
                <w:rFonts w:ascii="Arial" w:eastAsia="Times New Roman" w:hAnsi="Arial" w:cs="Arial"/>
                <w:b/>
                <w:color w:val="000000"/>
                <w:sz w:val="20"/>
                <w:szCs w:val="20"/>
              </w:rPr>
              <w:t>202</w:t>
            </w:r>
            <w:r>
              <w:rPr>
                <w:rFonts w:ascii="Arial" w:eastAsia="Times New Roman" w:hAnsi="Arial" w:cs="Arial"/>
                <w:b/>
                <w:color w:val="000000"/>
                <w:sz w:val="20"/>
                <w:szCs w:val="20"/>
              </w:rPr>
              <w:t>6</w:t>
            </w:r>
            <w:r w:rsidRPr="00475CD0">
              <w:rPr>
                <w:rFonts w:ascii="Arial" w:eastAsia="Times New Roman" w:hAnsi="Arial" w:cs="Arial"/>
                <w:b/>
                <w:color w:val="000000"/>
                <w:sz w:val="20"/>
                <w:szCs w:val="20"/>
              </w:rPr>
              <w:t>.</w:t>
            </w:r>
          </w:p>
        </w:tc>
        <w:tc>
          <w:tcPr>
            <w:tcW w:w="1347" w:type="dxa"/>
            <w:vAlign w:val="bottom"/>
          </w:tcPr>
          <w:p w14:paraId="5D6A24A6" w14:textId="7708010E" w:rsidR="00475CD0" w:rsidRPr="00475CD0" w:rsidRDefault="00475CD0" w:rsidP="00475CD0">
            <w:pPr>
              <w:jc w:val="right"/>
              <w:rPr>
                <w:rFonts w:ascii="Arial" w:eastAsia="Times New Roman" w:hAnsi="Arial" w:cs="Arial"/>
                <w:b/>
                <w:color w:val="000000"/>
                <w:sz w:val="20"/>
                <w:szCs w:val="20"/>
              </w:rPr>
            </w:pPr>
            <w:r>
              <w:rPr>
                <w:rFonts w:ascii="Arial" w:eastAsia="Times New Roman" w:hAnsi="Arial" w:cs="Arial"/>
                <w:b/>
                <w:color w:val="000000"/>
                <w:sz w:val="20"/>
                <w:szCs w:val="20"/>
              </w:rPr>
              <w:t>31.12.</w:t>
            </w:r>
            <w:r w:rsidRPr="00475CD0">
              <w:rPr>
                <w:rFonts w:ascii="Arial" w:eastAsia="Times New Roman" w:hAnsi="Arial" w:cs="Arial"/>
                <w:b/>
                <w:color w:val="000000"/>
                <w:sz w:val="20"/>
                <w:szCs w:val="20"/>
              </w:rPr>
              <w:t>202</w:t>
            </w:r>
            <w:r>
              <w:rPr>
                <w:rFonts w:ascii="Arial" w:eastAsia="Times New Roman" w:hAnsi="Arial" w:cs="Arial"/>
                <w:b/>
                <w:color w:val="000000"/>
                <w:sz w:val="20"/>
                <w:szCs w:val="20"/>
              </w:rPr>
              <w:t>5</w:t>
            </w:r>
            <w:r w:rsidRPr="00475CD0">
              <w:rPr>
                <w:rFonts w:ascii="Arial" w:eastAsia="Times New Roman" w:hAnsi="Arial" w:cs="Arial"/>
                <w:b/>
                <w:color w:val="000000"/>
                <w:sz w:val="20"/>
                <w:szCs w:val="20"/>
              </w:rPr>
              <w:t>.</w:t>
            </w:r>
          </w:p>
        </w:tc>
      </w:tr>
      <w:tr w:rsidR="00475CD0" w:rsidRPr="00475CD0" w14:paraId="33C7C6FA" w14:textId="77777777" w:rsidTr="00E83C64">
        <w:trPr>
          <w:trHeight w:val="202"/>
        </w:trPr>
        <w:tc>
          <w:tcPr>
            <w:tcW w:w="5529" w:type="dxa"/>
          </w:tcPr>
          <w:p w14:paraId="25D0EAA3" w14:textId="77777777" w:rsidR="00475CD0" w:rsidRPr="00475CD0" w:rsidRDefault="00475CD0" w:rsidP="00475CD0">
            <w:pPr>
              <w:rPr>
                <w:rFonts w:ascii="Arial" w:eastAsia="Times New Roman" w:hAnsi="Arial" w:cs="Arial"/>
                <w:color w:val="000000"/>
                <w:sz w:val="20"/>
                <w:szCs w:val="20"/>
              </w:rPr>
            </w:pPr>
          </w:p>
        </w:tc>
        <w:tc>
          <w:tcPr>
            <w:tcW w:w="992" w:type="dxa"/>
          </w:tcPr>
          <w:p w14:paraId="5AC630B3" w14:textId="77777777" w:rsidR="00475CD0" w:rsidRPr="00475CD0" w:rsidRDefault="00475CD0" w:rsidP="00475CD0">
            <w:pPr>
              <w:jc w:val="center"/>
              <w:rPr>
                <w:rFonts w:ascii="Arial" w:eastAsia="Times New Roman" w:hAnsi="Arial" w:cs="Arial"/>
                <w:b/>
                <w:color w:val="000000"/>
                <w:sz w:val="20"/>
                <w:szCs w:val="20"/>
              </w:rPr>
            </w:pPr>
          </w:p>
        </w:tc>
        <w:tc>
          <w:tcPr>
            <w:tcW w:w="1346" w:type="dxa"/>
          </w:tcPr>
          <w:p w14:paraId="004739CB" w14:textId="77777777" w:rsidR="00475CD0" w:rsidRPr="00475CD0" w:rsidRDefault="00475CD0" w:rsidP="00475CD0">
            <w:pPr>
              <w:jc w:val="right"/>
              <w:rPr>
                <w:rFonts w:ascii="Arial" w:eastAsia="Times New Roman" w:hAnsi="Arial" w:cs="Arial"/>
                <w:b/>
                <w:color w:val="000000"/>
                <w:sz w:val="20"/>
                <w:szCs w:val="20"/>
              </w:rPr>
            </w:pPr>
            <w:r w:rsidRPr="00475CD0">
              <w:rPr>
                <w:rFonts w:ascii="Arial" w:eastAsia="Times New Roman" w:hAnsi="Arial" w:cs="Arial"/>
                <w:b/>
                <w:color w:val="000000"/>
                <w:sz w:val="20"/>
                <w:szCs w:val="20"/>
              </w:rPr>
              <w:t>000 eura</w:t>
            </w:r>
          </w:p>
        </w:tc>
        <w:tc>
          <w:tcPr>
            <w:tcW w:w="1347" w:type="dxa"/>
          </w:tcPr>
          <w:p w14:paraId="4780D066" w14:textId="77777777" w:rsidR="00475CD0" w:rsidRPr="00475CD0" w:rsidRDefault="00475CD0" w:rsidP="00475CD0">
            <w:pPr>
              <w:jc w:val="right"/>
              <w:rPr>
                <w:rFonts w:ascii="Arial" w:eastAsia="Times New Roman" w:hAnsi="Arial" w:cs="Arial"/>
                <w:b/>
                <w:color w:val="000000"/>
                <w:sz w:val="20"/>
                <w:szCs w:val="20"/>
              </w:rPr>
            </w:pPr>
            <w:r w:rsidRPr="00475CD0">
              <w:rPr>
                <w:rFonts w:ascii="Arial" w:eastAsia="Times New Roman" w:hAnsi="Arial" w:cs="Arial"/>
                <w:b/>
                <w:color w:val="000000"/>
                <w:sz w:val="20"/>
                <w:szCs w:val="20"/>
              </w:rPr>
              <w:t>000 eura</w:t>
            </w:r>
          </w:p>
        </w:tc>
      </w:tr>
      <w:tr w:rsidR="00475CD0" w:rsidRPr="00475CD0" w14:paraId="74F250C7" w14:textId="77777777" w:rsidTr="00E83C64">
        <w:trPr>
          <w:trHeight w:val="303"/>
        </w:trPr>
        <w:tc>
          <w:tcPr>
            <w:tcW w:w="5529" w:type="dxa"/>
            <w:vAlign w:val="bottom"/>
          </w:tcPr>
          <w:p w14:paraId="12293898" w14:textId="77777777" w:rsidR="00475CD0" w:rsidRPr="00475CD0" w:rsidRDefault="00475CD0" w:rsidP="00475CD0">
            <w:pPr>
              <w:tabs>
                <w:tab w:val="right" w:pos="1202"/>
              </w:tabs>
              <w:spacing w:line="301" w:lineRule="exact"/>
              <w:outlineLvl w:val="0"/>
              <w:rPr>
                <w:rFonts w:ascii="Arial" w:eastAsia="Times New Roman" w:hAnsi="Arial" w:cs="Arial"/>
                <w:b/>
                <w:bCs/>
                <w:color w:val="000000"/>
                <w:sz w:val="20"/>
                <w:szCs w:val="20"/>
              </w:rPr>
            </w:pPr>
            <w:bookmarkStart w:id="26" w:name="_Toc67326670"/>
            <w:r w:rsidRPr="00475CD0">
              <w:rPr>
                <w:rFonts w:ascii="Arial" w:eastAsia="Times New Roman" w:hAnsi="Arial" w:cs="Arial"/>
                <w:b/>
                <w:bCs/>
                <w:color w:val="000000"/>
                <w:sz w:val="20"/>
                <w:szCs w:val="20"/>
              </w:rPr>
              <w:t>Imovina</w:t>
            </w:r>
            <w:bookmarkEnd w:id="26"/>
            <w:r w:rsidRPr="00475CD0">
              <w:rPr>
                <w:rFonts w:ascii="Arial" w:eastAsia="Times New Roman" w:hAnsi="Arial" w:cs="Arial"/>
                <w:b/>
                <w:bCs/>
                <w:color w:val="000000"/>
                <w:sz w:val="20"/>
                <w:szCs w:val="20"/>
              </w:rPr>
              <w:t xml:space="preserve"> </w:t>
            </w:r>
          </w:p>
        </w:tc>
        <w:tc>
          <w:tcPr>
            <w:tcW w:w="992" w:type="dxa"/>
            <w:vAlign w:val="bottom"/>
          </w:tcPr>
          <w:p w14:paraId="526CD58A" w14:textId="77777777" w:rsidR="00475CD0" w:rsidRPr="00475CD0" w:rsidRDefault="00475CD0" w:rsidP="00475CD0">
            <w:pPr>
              <w:tabs>
                <w:tab w:val="right" w:pos="1202"/>
              </w:tabs>
              <w:spacing w:line="301" w:lineRule="exact"/>
              <w:outlineLvl w:val="0"/>
              <w:rPr>
                <w:rFonts w:ascii="Arial" w:eastAsia="Times New Roman" w:hAnsi="Arial" w:cs="Arial"/>
                <w:b/>
                <w:bCs/>
                <w:color w:val="000000"/>
                <w:sz w:val="20"/>
                <w:szCs w:val="20"/>
              </w:rPr>
            </w:pPr>
          </w:p>
        </w:tc>
        <w:tc>
          <w:tcPr>
            <w:tcW w:w="1346" w:type="dxa"/>
            <w:vAlign w:val="bottom"/>
          </w:tcPr>
          <w:p w14:paraId="3449036C" w14:textId="77777777" w:rsidR="00475CD0" w:rsidRPr="00475CD0" w:rsidRDefault="00475CD0" w:rsidP="00475CD0">
            <w:pPr>
              <w:tabs>
                <w:tab w:val="right" w:pos="1202"/>
              </w:tabs>
              <w:spacing w:line="301" w:lineRule="exact"/>
              <w:outlineLvl w:val="0"/>
              <w:rPr>
                <w:rFonts w:ascii="Arial" w:eastAsia="Times New Roman" w:hAnsi="Arial" w:cs="Arial"/>
                <w:b/>
                <w:bCs/>
                <w:color w:val="000000"/>
                <w:sz w:val="20"/>
                <w:szCs w:val="20"/>
              </w:rPr>
            </w:pPr>
          </w:p>
        </w:tc>
        <w:tc>
          <w:tcPr>
            <w:tcW w:w="1347" w:type="dxa"/>
            <w:vAlign w:val="bottom"/>
          </w:tcPr>
          <w:p w14:paraId="70151C79" w14:textId="77777777" w:rsidR="00475CD0" w:rsidRPr="00475CD0" w:rsidRDefault="00475CD0" w:rsidP="00475CD0">
            <w:pPr>
              <w:tabs>
                <w:tab w:val="right" w:pos="1202"/>
              </w:tabs>
              <w:spacing w:line="301" w:lineRule="exact"/>
              <w:outlineLvl w:val="0"/>
              <w:rPr>
                <w:rFonts w:ascii="Arial" w:eastAsia="Times New Roman" w:hAnsi="Arial" w:cs="Arial"/>
                <w:b/>
                <w:bCs/>
                <w:color w:val="000000"/>
                <w:sz w:val="20"/>
                <w:szCs w:val="20"/>
              </w:rPr>
            </w:pPr>
          </w:p>
        </w:tc>
      </w:tr>
      <w:tr w:rsidR="008B1003" w:rsidRPr="00475CD0" w14:paraId="127B91A2" w14:textId="77777777" w:rsidTr="008B6274">
        <w:trPr>
          <w:trHeight w:val="303"/>
        </w:trPr>
        <w:tc>
          <w:tcPr>
            <w:tcW w:w="5529" w:type="dxa"/>
            <w:vAlign w:val="bottom"/>
          </w:tcPr>
          <w:p w14:paraId="0F11E831" w14:textId="77777777" w:rsidR="008B1003" w:rsidRPr="00475CD0" w:rsidRDefault="008B1003" w:rsidP="008B1003">
            <w:pPr>
              <w:tabs>
                <w:tab w:val="right" w:pos="1202"/>
              </w:tabs>
              <w:spacing w:line="301" w:lineRule="exact"/>
              <w:outlineLvl w:val="0"/>
              <w:rPr>
                <w:rFonts w:ascii="Arial" w:eastAsia="Times New Roman" w:hAnsi="Arial" w:cs="Arial"/>
                <w:color w:val="000000"/>
                <w:sz w:val="20"/>
                <w:szCs w:val="20"/>
              </w:rPr>
            </w:pPr>
            <w:bookmarkStart w:id="27" w:name="_Toc67326671"/>
            <w:r w:rsidRPr="00475CD0">
              <w:rPr>
                <w:rFonts w:ascii="Arial" w:eastAsia="Times New Roman" w:hAnsi="Arial" w:cs="Arial"/>
                <w:color w:val="000000"/>
                <w:sz w:val="20"/>
                <w:szCs w:val="20"/>
              </w:rPr>
              <w:t>Novčana sredstva i računi kod banaka</w:t>
            </w:r>
            <w:bookmarkEnd w:id="27"/>
          </w:p>
        </w:tc>
        <w:tc>
          <w:tcPr>
            <w:tcW w:w="992" w:type="dxa"/>
            <w:vAlign w:val="bottom"/>
          </w:tcPr>
          <w:p w14:paraId="3D056A0E" w14:textId="51765B3C" w:rsidR="008B1003" w:rsidRPr="00475CD0" w:rsidRDefault="008B1003" w:rsidP="008B1003">
            <w:pPr>
              <w:tabs>
                <w:tab w:val="right" w:pos="1202"/>
              </w:tabs>
              <w:spacing w:line="301" w:lineRule="exact"/>
              <w:jc w:val="center"/>
              <w:outlineLvl w:val="0"/>
              <w:rPr>
                <w:rFonts w:ascii="Arial" w:eastAsia="Times New Roman" w:hAnsi="Arial" w:cs="Arial"/>
                <w:color w:val="000000"/>
                <w:sz w:val="20"/>
                <w:szCs w:val="20"/>
              </w:rPr>
            </w:pPr>
          </w:p>
        </w:tc>
        <w:tc>
          <w:tcPr>
            <w:tcW w:w="1346" w:type="dxa"/>
            <w:tcBorders>
              <w:top w:val="nil"/>
              <w:left w:val="nil"/>
              <w:bottom w:val="nil"/>
              <w:right w:val="nil"/>
            </w:tcBorders>
            <w:vAlign w:val="bottom"/>
          </w:tcPr>
          <w:p w14:paraId="13C27527" w14:textId="6351060A" w:rsidR="008B1003" w:rsidRPr="00475CD0" w:rsidRDefault="008B1003" w:rsidP="008B1003">
            <w:pPr>
              <w:tabs>
                <w:tab w:val="right" w:pos="1202"/>
              </w:tabs>
              <w:spacing w:line="301" w:lineRule="exact"/>
              <w:jc w:val="right"/>
              <w:outlineLvl w:val="0"/>
              <w:rPr>
                <w:rFonts w:ascii="Arial" w:eastAsia="Times New Roman" w:hAnsi="Arial" w:cs="Times New Roman"/>
                <w:sz w:val="20"/>
                <w:szCs w:val="20"/>
                <w:lang w:val="en-GB"/>
              </w:rPr>
            </w:pPr>
            <w:r w:rsidRPr="008B6274">
              <w:rPr>
                <w:rFonts w:ascii="Arial" w:eastAsia="Times New Roman" w:hAnsi="Arial" w:cs="Times New Roman"/>
                <w:sz w:val="20"/>
                <w:szCs w:val="20"/>
                <w:lang w:val="en-GB"/>
              </w:rPr>
              <w:t>63.960</w:t>
            </w:r>
          </w:p>
        </w:tc>
        <w:tc>
          <w:tcPr>
            <w:tcW w:w="1347" w:type="dxa"/>
            <w:tcBorders>
              <w:top w:val="nil"/>
              <w:left w:val="nil"/>
              <w:bottom w:val="nil"/>
              <w:right w:val="nil"/>
            </w:tcBorders>
            <w:vAlign w:val="bottom"/>
          </w:tcPr>
          <w:p w14:paraId="26151962" w14:textId="0A279C3C" w:rsidR="008B1003" w:rsidRPr="00475CD0" w:rsidRDefault="008B1003" w:rsidP="008B1003">
            <w:pPr>
              <w:tabs>
                <w:tab w:val="right" w:pos="1202"/>
              </w:tabs>
              <w:spacing w:line="301" w:lineRule="exact"/>
              <w:jc w:val="right"/>
              <w:outlineLvl w:val="0"/>
              <w:rPr>
                <w:rFonts w:ascii="Arial" w:eastAsia="Times New Roman" w:hAnsi="Arial" w:cs="Arial"/>
                <w:snapToGrid w:val="0"/>
                <w:color w:val="000000"/>
                <w:sz w:val="20"/>
                <w:szCs w:val="20"/>
              </w:rPr>
            </w:pPr>
            <w:r w:rsidRPr="00475CD0">
              <w:rPr>
                <w:rFonts w:ascii="Arial" w:eastAsia="Times New Roman" w:hAnsi="Arial" w:cs="Times New Roman"/>
                <w:sz w:val="20"/>
                <w:szCs w:val="20"/>
                <w:lang w:val="en-GB"/>
              </w:rPr>
              <w:t>67.806</w:t>
            </w:r>
          </w:p>
        </w:tc>
      </w:tr>
      <w:tr w:rsidR="008B1003" w:rsidRPr="00475CD0" w14:paraId="47A7EE9E" w14:textId="77777777" w:rsidTr="008B6274">
        <w:trPr>
          <w:trHeight w:val="303"/>
        </w:trPr>
        <w:tc>
          <w:tcPr>
            <w:tcW w:w="5529" w:type="dxa"/>
            <w:vAlign w:val="bottom"/>
          </w:tcPr>
          <w:p w14:paraId="298E9CD7" w14:textId="77777777" w:rsidR="008B1003" w:rsidRPr="00475CD0" w:rsidRDefault="008B1003" w:rsidP="008B1003">
            <w:pPr>
              <w:tabs>
                <w:tab w:val="right" w:pos="1202"/>
              </w:tabs>
              <w:spacing w:line="301" w:lineRule="exact"/>
              <w:outlineLvl w:val="0"/>
              <w:rPr>
                <w:rFonts w:ascii="Arial" w:eastAsia="Times New Roman" w:hAnsi="Arial" w:cs="Arial"/>
                <w:color w:val="000000"/>
                <w:sz w:val="20"/>
                <w:szCs w:val="20"/>
              </w:rPr>
            </w:pPr>
            <w:bookmarkStart w:id="28" w:name="_Toc67326675"/>
            <w:r w:rsidRPr="00475CD0">
              <w:rPr>
                <w:rFonts w:ascii="Arial" w:eastAsia="Times New Roman" w:hAnsi="Arial" w:cs="Arial"/>
                <w:color w:val="000000"/>
                <w:sz w:val="20"/>
                <w:szCs w:val="20"/>
              </w:rPr>
              <w:t>Depoziti kod drugih banaka</w:t>
            </w:r>
            <w:bookmarkEnd w:id="28"/>
          </w:p>
        </w:tc>
        <w:tc>
          <w:tcPr>
            <w:tcW w:w="992" w:type="dxa"/>
            <w:vAlign w:val="bottom"/>
          </w:tcPr>
          <w:p w14:paraId="5F23A54B" w14:textId="59427487" w:rsidR="008B1003" w:rsidRPr="00475CD0" w:rsidRDefault="008B1003" w:rsidP="008B1003">
            <w:pPr>
              <w:tabs>
                <w:tab w:val="right" w:pos="1202"/>
              </w:tabs>
              <w:spacing w:line="301" w:lineRule="exact"/>
              <w:jc w:val="center"/>
              <w:outlineLvl w:val="0"/>
              <w:rPr>
                <w:rFonts w:ascii="Arial" w:eastAsia="Times New Roman" w:hAnsi="Arial" w:cs="Arial"/>
                <w:snapToGrid w:val="0"/>
                <w:color w:val="000000"/>
                <w:sz w:val="20"/>
                <w:szCs w:val="20"/>
              </w:rPr>
            </w:pPr>
          </w:p>
        </w:tc>
        <w:tc>
          <w:tcPr>
            <w:tcW w:w="1346" w:type="dxa"/>
            <w:tcBorders>
              <w:top w:val="nil"/>
              <w:left w:val="nil"/>
              <w:bottom w:val="nil"/>
              <w:right w:val="nil"/>
            </w:tcBorders>
            <w:vAlign w:val="bottom"/>
          </w:tcPr>
          <w:p w14:paraId="75890922" w14:textId="36618D64" w:rsidR="008B1003" w:rsidRPr="00475CD0" w:rsidRDefault="008B1003" w:rsidP="008B1003">
            <w:pPr>
              <w:tabs>
                <w:tab w:val="right" w:pos="1202"/>
              </w:tabs>
              <w:spacing w:line="301" w:lineRule="exact"/>
              <w:jc w:val="right"/>
              <w:outlineLvl w:val="0"/>
              <w:rPr>
                <w:rFonts w:ascii="Arial" w:eastAsia="Times New Roman" w:hAnsi="Arial" w:cs="Times New Roman"/>
                <w:sz w:val="20"/>
                <w:szCs w:val="20"/>
                <w:lang w:val="en-GB"/>
              </w:rPr>
            </w:pPr>
            <w:r w:rsidRPr="008B6274">
              <w:rPr>
                <w:rFonts w:ascii="Arial" w:eastAsia="Times New Roman" w:hAnsi="Arial" w:cs="Times New Roman"/>
                <w:sz w:val="20"/>
                <w:szCs w:val="20"/>
                <w:lang w:val="en-GB"/>
              </w:rPr>
              <w:t>157.361</w:t>
            </w:r>
          </w:p>
        </w:tc>
        <w:tc>
          <w:tcPr>
            <w:tcW w:w="1347" w:type="dxa"/>
            <w:tcBorders>
              <w:top w:val="nil"/>
              <w:left w:val="nil"/>
              <w:bottom w:val="nil"/>
              <w:right w:val="nil"/>
            </w:tcBorders>
            <w:vAlign w:val="bottom"/>
          </w:tcPr>
          <w:p w14:paraId="253043DB" w14:textId="4610F1C4" w:rsidR="008B1003" w:rsidRPr="00475CD0" w:rsidRDefault="008B1003" w:rsidP="008B1003">
            <w:pPr>
              <w:tabs>
                <w:tab w:val="right" w:pos="1202"/>
              </w:tabs>
              <w:spacing w:line="301" w:lineRule="exact"/>
              <w:jc w:val="right"/>
              <w:outlineLvl w:val="0"/>
              <w:rPr>
                <w:rFonts w:ascii="Arial" w:eastAsia="Times New Roman" w:hAnsi="Arial" w:cs="Arial"/>
                <w:snapToGrid w:val="0"/>
                <w:color w:val="000000"/>
                <w:sz w:val="20"/>
                <w:szCs w:val="20"/>
              </w:rPr>
            </w:pPr>
            <w:r w:rsidRPr="00475CD0">
              <w:rPr>
                <w:rFonts w:ascii="Arial" w:eastAsia="Times New Roman" w:hAnsi="Arial" w:cs="Times New Roman"/>
                <w:sz w:val="20"/>
                <w:szCs w:val="20"/>
                <w:lang w:val="en-GB"/>
              </w:rPr>
              <w:t>63.002</w:t>
            </w:r>
          </w:p>
        </w:tc>
      </w:tr>
      <w:tr w:rsidR="008B1003" w:rsidRPr="00475CD0" w14:paraId="73881622" w14:textId="77777777" w:rsidTr="008B6274">
        <w:trPr>
          <w:trHeight w:val="291"/>
        </w:trPr>
        <w:tc>
          <w:tcPr>
            <w:tcW w:w="5529" w:type="dxa"/>
            <w:vAlign w:val="bottom"/>
          </w:tcPr>
          <w:p w14:paraId="1079F6DF" w14:textId="77777777" w:rsidR="008B1003" w:rsidRPr="00475CD0" w:rsidRDefault="008B1003" w:rsidP="008B1003">
            <w:pPr>
              <w:tabs>
                <w:tab w:val="right" w:pos="1202"/>
              </w:tabs>
              <w:spacing w:line="301" w:lineRule="exact"/>
              <w:outlineLvl w:val="0"/>
              <w:rPr>
                <w:rFonts w:ascii="Arial" w:eastAsia="Times New Roman" w:hAnsi="Arial" w:cs="Arial"/>
                <w:color w:val="000000"/>
                <w:sz w:val="20"/>
                <w:szCs w:val="20"/>
              </w:rPr>
            </w:pPr>
            <w:bookmarkStart w:id="29" w:name="_Toc67326679"/>
            <w:r w:rsidRPr="00475CD0">
              <w:rPr>
                <w:rFonts w:ascii="Arial" w:eastAsia="Times New Roman" w:hAnsi="Arial" w:cs="Arial"/>
                <w:color w:val="000000"/>
                <w:sz w:val="20"/>
                <w:szCs w:val="20"/>
              </w:rPr>
              <w:t>Krediti financijskim institucijama</w:t>
            </w:r>
            <w:bookmarkEnd w:id="29"/>
          </w:p>
        </w:tc>
        <w:tc>
          <w:tcPr>
            <w:tcW w:w="992" w:type="dxa"/>
            <w:vAlign w:val="bottom"/>
          </w:tcPr>
          <w:p w14:paraId="320089D3" w14:textId="2B62FEDE" w:rsidR="008B1003" w:rsidRPr="00475CD0" w:rsidRDefault="008B1003" w:rsidP="008B1003">
            <w:pPr>
              <w:tabs>
                <w:tab w:val="right" w:pos="1202"/>
              </w:tabs>
              <w:spacing w:line="301" w:lineRule="exact"/>
              <w:jc w:val="center"/>
              <w:outlineLvl w:val="0"/>
              <w:rPr>
                <w:rFonts w:ascii="Arial" w:eastAsia="Times New Roman" w:hAnsi="Arial" w:cs="Arial"/>
                <w:snapToGrid w:val="0"/>
                <w:color w:val="000000"/>
                <w:sz w:val="20"/>
                <w:szCs w:val="20"/>
              </w:rPr>
            </w:pPr>
            <w:r>
              <w:rPr>
                <w:rFonts w:ascii="Arial" w:eastAsia="Times New Roman" w:hAnsi="Arial" w:cs="Arial"/>
                <w:snapToGrid w:val="0"/>
                <w:color w:val="000000"/>
                <w:sz w:val="20"/>
                <w:szCs w:val="20"/>
              </w:rPr>
              <w:t>9</w:t>
            </w:r>
          </w:p>
        </w:tc>
        <w:tc>
          <w:tcPr>
            <w:tcW w:w="1346" w:type="dxa"/>
            <w:tcBorders>
              <w:top w:val="nil"/>
              <w:left w:val="nil"/>
              <w:bottom w:val="nil"/>
              <w:right w:val="nil"/>
            </w:tcBorders>
            <w:vAlign w:val="bottom"/>
          </w:tcPr>
          <w:p w14:paraId="59B44210" w14:textId="577A1469" w:rsidR="008B1003" w:rsidRPr="00475CD0" w:rsidRDefault="008B1003" w:rsidP="008B1003">
            <w:pPr>
              <w:tabs>
                <w:tab w:val="right" w:pos="1202"/>
              </w:tabs>
              <w:spacing w:line="301" w:lineRule="exact"/>
              <w:jc w:val="right"/>
              <w:outlineLvl w:val="0"/>
              <w:rPr>
                <w:rFonts w:ascii="Arial" w:eastAsia="Times New Roman" w:hAnsi="Arial" w:cs="Times New Roman"/>
                <w:sz w:val="20"/>
                <w:szCs w:val="20"/>
                <w:lang w:val="en-GB"/>
              </w:rPr>
            </w:pPr>
            <w:r w:rsidRPr="008B6274">
              <w:rPr>
                <w:rFonts w:ascii="Arial" w:eastAsia="Times New Roman" w:hAnsi="Arial" w:cs="Times New Roman"/>
                <w:sz w:val="20"/>
                <w:szCs w:val="20"/>
                <w:lang w:val="en-GB"/>
              </w:rPr>
              <w:t>1.119.699</w:t>
            </w:r>
          </w:p>
        </w:tc>
        <w:tc>
          <w:tcPr>
            <w:tcW w:w="1347" w:type="dxa"/>
            <w:tcBorders>
              <w:top w:val="nil"/>
              <w:left w:val="nil"/>
              <w:bottom w:val="nil"/>
              <w:right w:val="nil"/>
            </w:tcBorders>
            <w:vAlign w:val="bottom"/>
          </w:tcPr>
          <w:p w14:paraId="7357348E" w14:textId="108017E8" w:rsidR="008B1003" w:rsidRPr="00475CD0" w:rsidRDefault="008B1003" w:rsidP="008B1003">
            <w:pPr>
              <w:tabs>
                <w:tab w:val="right" w:pos="1202"/>
              </w:tabs>
              <w:spacing w:line="301" w:lineRule="exact"/>
              <w:jc w:val="right"/>
              <w:outlineLvl w:val="0"/>
              <w:rPr>
                <w:rFonts w:ascii="Arial" w:eastAsia="Times New Roman" w:hAnsi="Arial" w:cs="Arial"/>
                <w:snapToGrid w:val="0"/>
                <w:color w:val="000000"/>
                <w:sz w:val="20"/>
                <w:szCs w:val="20"/>
              </w:rPr>
            </w:pPr>
            <w:r w:rsidRPr="00475CD0">
              <w:rPr>
                <w:rFonts w:ascii="Arial" w:eastAsia="Times New Roman" w:hAnsi="Arial" w:cs="Times New Roman"/>
                <w:sz w:val="20"/>
                <w:szCs w:val="20"/>
                <w:lang w:val="en-GB"/>
              </w:rPr>
              <w:t>1.227.583</w:t>
            </w:r>
          </w:p>
        </w:tc>
      </w:tr>
      <w:tr w:rsidR="008B1003" w:rsidRPr="00475CD0" w14:paraId="34FD4DFE" w14:textId="77777777" w:rsidTr="008B6274">
        <w:trPr>
          <w:trHeight w:val="303"/>
        </w:trPr>
        <w:tc>
          <w:tcPr>
            <w:tcW w:w="5529" w:type="dxa"/>
            <w:vAlign w:val="bottom"/>
          </w:tcPr>
          <w:p w14:paraId="46C5FB94" w14:textId="77777777" w:rsidR="008B1003" w:rsidRPr="00475CD0" w:rsidRDefault="008B1003" w:rsidP="008B1003">
            <w:pPr>
              <w:tabs>
                <w:tab w:val="right" w:pos="1202"/>
              </w:tabs>
              <w:spacing w:line="301" w:lineRule="exact"/>
              <w:outlineLvl w:val="0"/>
              <w:rPr>
                <w:rFonts w:ascii="Arial" w:eastAsia="Times New Roman" w:hAnsi="Arial" w:cs="Arial"/>
                <w:color w:val="000000"/>
                <w:sz w:val="20"/>
                <w:szCs w:val="20"/>
              </w:rPr>
            </w:pPr>
            <w:bookmarkStart w:id="30" w:name="_Toc67326683"/>
            <w:r w:rsidRPr="00475CD0">
              <w:rPr>
                <w:rFonts w:ascii="Arial" w:eastAsia="Times New Roman" w:hAnsi="Arial" w:cs="Arial"/>
                <w:color w:val="000000"/>
                <w:sz w:val="20"/>
                <w:szCs w:val="20"/>
              </w:rPr>
              <w:t>Krediti ostalim korisnicima</w:t>
            </w:r>
            <w:bookmarkEnd w:id="30"/>
          </w:p>
        </w:tc>
        <w:tc>
          <w:tcPr>
            <w:tcW w:w="992" w:type="dxa"/>
            <w:vAlign w:val="bottom"/>
          </w:tcPr>
          <w:p w14:paraId="345145E4" w14:textId="798E785C" w:rsidR="008B1003" w:rsidRPr="00475CD0" w:rsidRDefault="008B1003" w:rsidP="008B1003">
            <w:pPr>
              <w:tabs>
                <w:tab w:val="right" w:pos="1202"/>
              </w:tabs>
              <w:spacing w:line="301" w:lineRule="exact"/>
              <w:jc w:val="center"/>
              <w:outlineLvl w:val="0"/>
              <w:rPr>
                <w:rFonts w:ascii="Arial" w:eastAsia="Times New Roman" w:hAnsi="Arial" w:cs="Arial"/>
                <w:snapToGrid w:val="0"/>
                <w:color w:val="000000"/>
                <w:sz w:val="20"/>
                <w:szCs w:val="20"/>
              </w:rPr>
            </w:pPr>
            <w:bookmarkStart w:id="31" w:name="_Toc67326684"/>
            <w:r w:rsidRPr="00475CD0">
              <w:rPr>
                <w:rFonts w:ascii="Arial" w:eastAsia="Times New Roman" w:hAnsi="Arial" w:cs="Arial"/>
                <w:snapToGrid w:val="0"/>
                <w:color w:val="000000"/>
                <w:sz w:val="20"/>
                <w:szCs w:val="20"/>
              </w:rPr>
              <w:t>1</w:t>
            </w:r>
            <w:bookmarkEnd w:id="31"/>
            <w:r>
              <w:rPr>
                <w:rFonts w:ascii="Arial" w:eastAsia="Times New Roman" w:hAnsi="Arial" w:cs="Arial"/>
                <w:snapToGrid w:val="0"/>
                <w:color w:val="000000"/>
                <w:sz w:val="20"/>
                <w:szCs w:val="20"/>
              </w:rPr>
              <w:t>0</w:t>
            </w:r>
          </w:p>
        </w:tc>
        <w:tc>
          <w:tcPr>
            <w:tcW w:w="1346" w:type="dxa"/>
            <w:tcBorders>
              <w:top w:val="nil"/>
              <w:left w:val="nil"/>
              <w:bottom w:val="nil"/>
              <w:right w:val="nil"/>
            </w:tcBorders>
            <w:vAlign w:val="bottom"/>
          </w:tcPr>
          <w:p w14:paraId="2CF30F99" w14:textId="016DED3F" w:rsidR="008B1003" w:rsidRPr="00475CD0" w:rsidRDefault="008B1003" w:rsidP="008B1003">
            <w:pPr>
              <w:tabs>
                <w:tab w:val="right" w:pos="1202"/>
              </w:tabs>
              <w:spacing w:line="301" w:lineRule="exact"/>
              <w:jc w:val="right"/>
              <w:outlineLvl w:val="0"/>
              <w:rPr>
                <w:rFonts w:ascii="Arial" w:eastAsia="Times New Roman" w:hAnsi="Arial" w:cs="Times New Roman"/>
                <w:sz w:val="20"/>
                <w:szCs w:val="20"/>
                <w:lang w:val="en-GB"/>
              </w:rPr>
            </w:pPr>
            <w:r w:rsidRPr="008B6274">
              <w:rPr>
                <w:rFonts w:ascii="Arial" w:eastAsia="Times New Roman" w:hAnsi="Arial" w:cs="Times New Roman"/>
                <w:sz w:val="20"/>
                <w:szCs w:val="20"/>
                <w:lang w:val="en-GB"/>
              </w:rPr>
              <w:t>2.116.557</w:t>
            </w:r>
          </w:p>
        </w:tc>
        <w:tc>
          <w:tcPr>
            <w:tcW w:w="1347" w:type="dxa"/>
            <w:tcBorders>
              <w:top w:val="nil"/>
              <w:left w:val="nil"/>
              <w:bottom w:val="nil"/>
              <w:right w:val="nil"/>
            </w:tcBorders>
            <w:vAlign w:val="bottom"/>
          </w:tcPr>
          <w:p w14:paraId="03AA3D46" w14:textId="3665853A" w:rsidR="008B1003" w:rsidRPr="00475CD0" w:rsidRDefault="008B1003" w:rsidP="008B1003">
            <w:pPr>
              <w:tabs>
                <w:tab w:val="right" w:pos="1202"/>
              </w:tabs>
              <w:spacing w:line="301" w:lineRule="exact"/>
              <w:jc w:val="right"/>
              <w:outlineLvl w:val="0"/>
              <w:rPr>
                <w:rFonts w:ascii="Arial" w:eastAsia="Times New Roman" w:hAnsi="Arial" w:cs="Arial"/>
                <w:color w:val="000000"/>
                <w:spacing w:val="-2"/>
                <w:sz w:val="20"/>
                <w:szCs w:val="20"/>
              </w:rPr>
            </w:pPr>
            <w:r w:rsidRPr="00475CD0">
              <w:rPr>
                <w:rFonts w:ascii="Arial" w:eastAsia="Times New Roman" w:hAnsi="Arial" w:cs="Times New Roman"/>
                <w:sz w:val="20"/>
                <w:szCs w:val="20"/>
                <w:lang w:val="en-GB"/>
              </w:rPr>
              <w:t>2.148.705</w:t>
            </w:r>
          </w:p>
        </w:tc>
      </w:tr>
      <w:tr w:rsidR="008B1003" w:rsidRPr="00475CD0" w14:paraId="62A7D671" w14:textId="77777777" w:rsidTr="008B6274">
        <w:trPr>
          <w:trHeight w:val="227"/>
        </w:trPr>
        <w:tc>
          <w:tcPr>
            <w:tcW w:w="5529" w:type="dxa"/>
            <w:vAlign w:val="bottom"/>
          </w:tcPr>
          <w:p w14:paraId="74A5DF83" w14:textId="77777777" w:rsidR="008B1003" w:rsidRPr="00475CD0" w:rsidRDefault="008B1003" w:rsidP="008B1003">
            <w:pPr>
              <w:tabs>
                <w:tab w:val="right" w:pos="1202"/>
              </w:tabs>
              <w:spacing w:line="301" w:lineRule="exact"/>
              <w:outlineLvl w:val="0"/>
              <w:rPr>
                <w:rFonts w:ascii="Arial" w:eastAsia="Times New Roman" w:hAnsi="Arial" w:cs="Arial"/>
                <w:color w:val="000000"/>
                <w:sz w:val="20"/>
                <w:szCs w:val="20"/>
              </w:rPr>
            </w:pPr>
            <w:bookmarkStart w:id="32" w:name="_Toc67326687"/>
            <w:r w:rsidRPr="00475CD0">
              <w:rPr>
                <w:rFonts w:ascii="Arial" w:eastAsia="Times New Roman" w:hAnsi="Arial" w:cs="Arial"/>
                <w:color w:val="000000"/>
                <w:sz w:val="20"/>
                <w:szCs w:val="20"/>
              </w:rPr>
              <w:t>Financijska imovina po fer vrijednosti kroz dobit ili gubitak</w:t>
            </w:r>
            <w:bookmarkEnd w:id="32"/>
          </w:p>
        </w:tc>
        <w:tc>
          <w:tcPr>
            <w:tcW w:w="992" w:type="dxa"/>
            <w:vAlign w:val="bottom"/>
          </w:tcPr>
          <w:p w14:paraId="1A7CA76B" w14:textId="69AC47B2" w:rsidR="008B1003" w:rsidRPr="00475CD0" w:rsidRDefault="008B1003" w:rsidP="008B1003">
            <w:pPr>
              <w:tabs>
                <w:tab w:val="right" w:pos="1202"/>
              </w:tabs>
              <w:spacing w:line="301" w:lineRule="exact"/>
              <w:jc w:val="center"/>
              <w:outlineLvl w:val="0"/>
              <w:rPr>
                <w:rFonts w:ascii="Arial" w:eastAsia="Times New Roman" w:hAnsi="Arial" w:cs="Arial"/>
                <w:snapToGrid w:val="0"/>
                <w:color w:val="000000"/>
                <w:sz w:val="20"/>
                <w:szCs w:val="20"/>
              </w:rPr>
            </w:pPr>
          </w:p>
        </w:tc>
        <w:tc>
          <w:tcPr>
            <w:tcW w:w="1346" w:type="dxa"/>
            <w:tcBorders>
              <w:top w:val="nil"/>
              <w:left w:val="nil"/>
              <w:bottom w:val="nil"/>
              <w:right w:val="nil"/>
            </w:tcBorders>
            <w:vAlign w:val="bottom"/>
          </w:tcPr>
          <w:p w14:paraId="3B2F6D0B" w14:textId="713328FB" w:rsidR="008B1003" w:rsidRPr="00475CD0" w:rsidRDefault="008B1003" w:rsidP="008B1003">
            <w:pPr>
              <w:tabs>
                <w:tab w:val="right" w:pos="1202"/>
              </w:tabs>
              <w:spacing w:line="301" w:lineRule="exact"/>
              <w:jc w:val="right"/>
              <w:outlineLvl w:val="0"/>
              <w:rPr>
                <w:rFonts w:ascii="Arial" w:eastAsia="Times New Roman" w:hAnsi="Arial" w:cs="Times New Roman"/>
                <w:sz w:val="20"/>
                <w:szCs w:val="20"/>
                <w:lang w:val="en-GB"/>
              </w:rPr>
            </w:pPr>
            <w:r w:rsidRPr="008B6274">
              <w:rPr>
                <w:rFonts w:ascii="Arial" w:eastAsia="Times New Roman" w:hAnsi="Arial" w:cs="Times New Roman"/>
                <w:sz w:val="20"/>
                <w:szCs w:val="20"/>
                <w:lang w:val="en-GB"/>
              </w:rPr>
              <w:t>109.704</w:t>
            </w:r>
          </w:p>
        </w:tc>
        <w:tc>
          <w:tcPr>
            <w:tcW w:w="1347" w:type="dxa"/>
            <w:tcBorders>
              <w:top w:val="nil"/>
              <w:left w:val="nil"/>
              <w:bottom w:val="nil"/>
              <w:right w:val="nil"/>
            </w:tcBorders>
            <w:vAlign w:val="bottom"/>
          </w:tcPr>
          <w:p w14:paraId="2577092D" w14:textId="05F58762" w:rsidR="008B1003" w:rsidRPr="00475CD0" w:rsidRDefault="008B1003" w:rsidP="008B1003">
            <w:pPr>
              <w:tabs>
                <w:tab w:val="right" w:pos="1202"/>
              </w:tabs>
              <w:spacing w:line="301" w:lineRule="exact"/>
              <w:jc w:val="right"/>
              <w:outlineLvl w:val="0"/>
              <w:rPr>
                <w:rFonts w:ascii="Arial" w:eastAsia="Times New Roman" w:hAnsi="Arial" w:cs="Arial"/>
                <w:snapToGrid w:val="0"/>
                <w:color w:val="000000"/>
                <w:sz w:val="20"/>
                <w:szCs w:val="20"/>
              </w:rPr>
            </w:pPr>
            <w:r w:rsidRPr="00475CD0">
              <w:rPr>
                <w:rFonts w:ascii="Arial" w:eastAsia="Times New Roman" w:hAnsi="Arial" w:cs="Times New Roman"/>
                <w:sz w:val="20"/>
                <w:szCs w:val="20"/>
                <w:lang w:val="en-GB"/>
              </w:rPr>
              <w:t>80.625</w:t>
            </w:r>
          </w:p>
        </w:tc>
      </w:tr>
      <w:tr w:rsidR="008B1003" w:rsidRPr="00475CD0" w14:paraId="0BE5349B" w14:textId="77777777" w:rsidTr="008B6274">
        <w:trPr>
          <w:trHeight w:val="606"/>
        </w:trPr>
        <w:tc>
          <w:tcPr>
            <w:tcW w:w="5529" w:type="dxa"/>
            <w:vAlign w:val="bottom"/>
          </w:tcPr>
          <w:p w14:paraId="5BDA97BF" w14:textId="77777777" w:rsidR="008B1003" w:rsidRPr="00475CD0" w:rsidRDefault="008B1003" w:rsidP="008B1003">
            <w:pPr>
              <w:tabs>
                <w:tab w:val="right" w:pos="1202"/>
              </w:tabs>
              <w:spacing w:line="301" w:lineRule="exact"/>
              <w:outlineLvl w:val="0"/>
              <w:rPr>
                <w:rFonts w:ascii="Arial" w:eastAsia="Times New Roman" w:hAnsi="Arial" w:cs="Arial"/>
                <w:color w:val="000000"/>
                <w:sz w:val="20"/>
                <w:szCs w:val="20"/>
              </w:rPr>
            </w:pPr>
            <w:bookmarkStart w:id="33" w:name="_Toc67326691"/>
            <w:r w:rsidRPr="00475CD0">
              <w:rPr>
                <w:rFonts w:ascii="Arial" w:eastAsia="Times New Roman" w:hAnsi="Arial" w:cs="Arial"/>
                <w:color w:val="000000"/>
                <w:sz w:val="20"/>
                <w:szCs w:val="20"/>
              </w:rPr>
              <w:t>Financijska imovina po fer vrijednosti kroz ostalu sveobuhvatnu dobit</w:t>
            </w:r>
            <w:bookmarkEnd w:id="33"/>
          </w:p>
        </w:tc>
        <w:tc>
          <w:tcPr>
            <w:tcW w:w="992" w:type="dxa"/>
            <w:vAlign w:val="bottom"/>
          </w:tcPr>
          <w:p w14:paraId="6BFC6D66" w14:textId="53409CED" w:rsidR="008B1003" w:rsidRPr="00475CD0" w:rsidRDefault="008B1003" w:rsidP="008B1003">
            <w:pPr>
              <w:tabs>
                <w:tab w:val="right" w:pos="1202"/>
              </w:tabs>
              <w:spacing w:line="301" w:lineRule="exact"/>
              <w:jc w:val="center"/>
              <w:outlineLvl w:val="0"/>
              <w:rPr>
                <w:rFonts w:ascii="Arial" w:eastAsia="Times New Roman" w:hAnsi="Arial" w:cs="Arial"/>
                <w:snapToGrid w:val="0"/>
                <w:color w:val="000000"/>
                <w:sz w:val="20"/>
                <w:szCs w:val="20"/>
              </w:rPr>
            </w:pPr>
          </w:p>
        </w:tc>
        <w:tc>
          <w:tcPr>
            <w:tcW w:w="1346" w:type="dxa"/>
            <w:tcBorders>
              <w:top w:val="nil"/>
              <w:left w:val="nil"/>
              <w:bottom w:val="nil"/>
              <w:right w:val="nil"/>
            </w:tcBorders>
            <w:vAlign w:val="bottom"/>
          </w:tcPr>
          <w:p w14:paraId="4DFDDB4A" w14:textId="52B80DA2" w:rsidR="008B1003" w:rsidRPr="00475CD0" w:rsidRDefault="008B1003" w:rsidP="008B1003">
            <w:pPr>
              <w:tabs>
                <w:tab w:val="right" w:pos="1202"/>
              </w:tabs>
              <w:spacing w:line="301" w:lineRule="exact"/>
              <w:jc w:val="right"/>
              <w:outlineLvl w:val="0"/>
              <w:rPr>
                <w:rFonts w:ascii="Arial" w:eastAsia="Times New Roman" w:hAnsi="Arial" w:cs="Times New Roman"/>
                <w:sz w:val="20"/>
                <w:szCs w:val="20"/>
                <w:lang w:val="en-GB"/>
              </w:rPr>
            </w:pPr>
            <w:r w:rsidRPr="008B6274">
              <w:rPr>
                <w:rFonts w:ascii="Arial" w:eastAsia="Times New Roman" w:hAnsi="Arial" w:cs="Times New Roman"/>
                <w:sz w:val="20"/>
                <w:szCs w:val="20"/>
                <w:lang w:val="en-GB"/>
              </w:rPr>
              <w:t>423.342</w:t>
            </w:r>
          </w:p>
        </w:tc>
        <w:tc>
          <w:tcPr>
            <w:tcW w:w="1347" w:type="dxa"/>
            <w:tcBorders>
              <w:top w:val="nil"/>
              <w:left w:val="nil"/>
              <w:bottom w:val="nil"/>
              <w:right w:val="nil"/>
            </w:tcBorders>
            <w:vAlign w:val="bottom"/>
          </w:tcPr>
          <w:p w14:paraId="1ED27BD4" w14:textId="31E17306" w:rsidR="008B1003" w:rsidRPr="00475CD0" w:rsidRDefault="008B1003" w:rsidP="008B1003">
            <w:pPr>
              <w:tabs>
                <w:tab w:val="right" w:pos="1202"/>
              </w:tabs>
              <w:spacing w:line="301" w:lineRule="exact"/>
              <w:jc w:val="right"/>
              <w:outlineLvl w:val="0"/>
              <w:rPr>
                <w:rFonts w:ascii="Arial" w:eastAsia="Times New Roman" w:hAnsi="Arial" w:cs="Arial"/>
                <w:color w:val="000000"/>
                <w:sz w:val="20"/>
                <w:szCs w:val="20"/>
              </w:rPr>
            </w:pPr>
            <w:r w:rsidRPr="00475CD0">
              <w:rPr>
                <w:rFonts w:ascii="Arial" w:eastAsia="Times New Roman" w:hAnsi="Arial" w:cs="Times New Roman"/>
                <w:sz w:val="20"/>
                <w:szCs w:val="20"/>
                <w:lang w:val="en-GB"/>
              </w:rPr>
              <w:t>455.474</w:t>
            </w:r>
          </w:p>
        </w:tc>
      </w:tr>
      <w:tr w:rsidR="00475CD0" w:rsidRPr="00475CD0" w14:paraId="7D0DC947" w14:textId="77777777" w:rsidTr="00E83C64">
        <w:trPr>
          <w:trHeight w:val="303"/>
        </w:trPr>
        <w:tc>
          <w:tcPr>
            <w:tcW w:w="5529" w:type="dxa"/>
            <w:vAlign w:val="bottom"/>
          </w:tcPr>
          <w:p w14:paraId="731FE7CF" w14:textId="77777777" w:rsidR="00475CD0" w:rsidRPr="00475CD0" w:rsidRDefault="00475CD0" w:rsidP="00475CD0">
            <w:pPr>
              <w:tabs>
                <w:tab w:val="right" w:pos="1202"/>
              </w:tabs>
              <w:spacing w:line="301" w:lineRule="exact"/>
              <w:outlineLvl w:val="0"/>
              <w:rPr>
                <w:rFonts w:ascii="Arial" w:eastAsia="Times New Roman" w:hAnsi="Arial" w:cs="Arial"/>
                <w:color w:val="000000"/>
                <w:sz w:val="20"/>
                <w:szCs w:val="20"/>
              </w:rPr>
            </w:pPr>
            <w:bookmarkStart w:id="34" w:name="_Toc67326703"/>
            <w:r w:rsidRPr="00475CD0">
              <w:rPr>
                <w:rFonts w:ascii="Arial" w:eastAsia="Times New Roman" w:hAnsi="Arial" w:cs="Arial"/>
                <w:color w:val="000000"/>
                <w:sz w:val="20"/>
                <w:szCs w:val="20"/>
              </w:rPr>
              <w:t>Nekretnine, postrojenja i oprema i nematerijalna imovina</w:t>
            </w:r>
            <w:bookmarkEnd w:id="34"/>
          </w:p>
        </w:tc>
        <w:tc>
          <w:tcPr>
            <w:tcW w:w="992" w:type="dxa"/>
            <w:vAlign w:val="bottom"/>
          </w:tcPr>
          <w:p w14:paraId="2A0CF7AC" w14:textId="490614BA" w:rsidR="00475CD0" w:rsidRPr="00475CD0" w:rsidRDefault="00475CD0" w:rsidP="00475CD0">
            <w:pPr>
              <w:tabs>
                <w:tab w:val="right" w:pos="1202"/>
              </w:tabs>
              <w:spacing w:line="301" w:lineRule="exact"/>
              <w:jc w:val="center"/>
              <w:outlineLvl w:val="0"/>
              <w:rPr>
                <w:rFonts w:ascii="Arial" w:eastAsia="Times New Roman" w:hAnsi="Arial" w:cs="Arial"/>
                <w:snapToGrid w:val="0"/>
                <w:color w:val="000000"/>
                <w:sz w:val="20"/>
                <w:szCs w:val="20"/>
              </w:rPr>
            </w:pPr>
          </w:p>
        </w:tc>
        <w:tc>
          <w:tcPr>
            <w:tcW w:w="1346" w:type="dxa"/>
            <w:tcBorders>
              <w:top w:val="nil"/>
              <w:left w:val="nil"/>
              <w:bottom w:val="nil"/>
              <w:right w:val="nil"/>
            </w:tcBorders>
            <w:vAlign w:val="bottom"/>
          </w:tcPr>
          <w:p w14:paraId="4E86448B" w14:textId="3EA4B89C" w:rsidR="00475CD0" w:rsidRPr="00475CD0" w:rsidRDefault="008B1003" w:rsidP="00475CD0">
            <w:pPr>
              <w:tabs>
                <w:tab w:val="right" w:pos="1202"/>
              </w:tabs>
              <w:spacing w:line="301" w:lineRule="exact"/>
              <w:jc w:val="right"/>
              <w:outlineLvl w:val="0"/>
              <w:rPr>
                <w:rFonts w:ascii="Arial" w:eastAsia="Times New Roman" w:hAnsi="Arial" w:cs="Times New Roman"/>
                <w:sz w:val="20"/>
                <w:szCs w:val="20"/>
                <w:lang w:val="en-GB"/>
              </w:rPr>
            </w:pPr>
            <w:r w:rsidRPr="008B1003">
              <w:rPr>
                <w:rFonts w:ascii="Arial" w:eastAsia="Times New Roman" w:hAnsi="Arial" w:cs="Times New Roman"/>
                <w:sz w:val="20"/>
                <w:szCs w:val="20"/>
                <w:lang w:val="en-GB"/>
              </w:rPr>
              <w:t>9.650</w:t>
            </w:r>
          </w:p>
        </w:tc>
        <w:tc>
          <w:tcPr>
            <w:tcW w:w="1347" w:type="dxa"/>
            <w:tcBorders>
              <w:top w:val="nil"/>
              <w:left w:val="nil"/>
              <w:bottom w:val="nil"/>
              <w:right w:val="nil"/>
            </w:tcBorders>
            <w:vAlign w:val="bottom"/>
          </w:tcPr>
          <w:p w14:paraId="10007824" w14:textId="5F464137" w:rsidR="00475CD0" w:rsidRPr="00475CD0" w:rsidRDefault="00475CD0" w:rsidP="00475CD0">
            <w:pPr>
              <w:tabs>
                <w:tab w:val="right" w:pos="1202"/>
              </w:tabs>
              <w:spacing w:line="301" w:lineRule="exact"/>
              <w:jc w:val="right"/>
              <w:outlineLvl w:val="0"/>
              <w:rPr>
                <w:rFonts w:ascii="Arial" w:eastAsia="Times New Roman" w:hAnsi="Arial" w:cs="Arial"/>
                <w:snapToGrid w:val="0"/>
                <w:color w:val="000000"/>
                <w:sz w:val="20"/>
                <w:szCs w:val="20"/>
              </w:rPr>
            </w:pPr>
            <w:r w:rsidRPr="00475CD0">
              <w:rPr>
                <w:rFonts w:ascii="Arial" w:eastAsia="Times New Roman" w:hAnsi="Arial" w:cs="Times New Roman"/>
                <w:sz w:val="20"/>
                <w:szCs w:val="20"/>
                <w:lang w:val="en-GB"/>
              </w:rPr>
              <w:t>8.592</w:t>
            </w:r>
          </w:p>
        </w:tc>
      </w:tr>
      <w:tr w:rsidR="00475CD0" w:rsidRPr="00475CD0" w14:paraId="1306EF98" w14:textId="77777777" w:rsidTr="00E83C64">
        <w:trPr>
          <w:trHeight w:val="303"/>
        </w:trPr>
        <w:tc>
          <w:tcPr>
            <w:tcW w:w="5529" w:type="dxa"/>
            <w:vAlign w:val="bottom"/>
          </w:tcPr>
          <w:p w14:paraId="14EF9E95" w14:textId="77777777" w:rsidR="00475CD0" w:rsidRPr="00475CD0" w:rsidRDefault="00475CD0" w:rsidP="00475CD0">
            <w:pPr>
              <w:tabs>
                <w:tab w:val="right" w:pos="1202"/>
              </w:tabs>
              <w:spacing w:line="301" w:lineRule="exact"/>
              <w:outlineLvl w:val="0"/>
              <w:rPr>
                <w:rFonts w:ascii="Arial" w:eastAsia="Times New Roman" w:hAnsi="Arial" w:cs="Arial"/>
                <w:color w:val="000000"/>
                <w:sz w:val="20"/>
                <w:szCs w:val="20"/>
              </w:rPr>
            </w:pPr>
            <w:bookmarkStart w:id="35" w:name="_Toc67326707"/>
            <w:r w:rsidRPr="00475CD0">
              <w:rPr>
                <w:rFonts w:ascii="Arial" w:eastAsia="Times New Roman" w:hAnsi="Arial" w:cs="Arial"/>
                <w:color w:val="000000"/>
                <w:sz w:val="20"/>
                <w:szCs w:val="20"/>
              </w:rPr>
              <w:t>Preuzeta imovina</w:t>
            </w:r>
            <w:bookmarkEnd w:id="35"/>
          </w:p>
        </w:tc>
        <w:tc>
          <w:tcPr>
            <w:tcW w:w="992" w:type="dxa"/>
            <w:vAlign w:val="bottom"/>
          </w:tcPr>
          <w:p w14:paraId="47A38249" w14:textId="0955FA44" w:rsidR="00475CD0" w:rsidRPr="00475CD0" w:rsidRDefault="00475CD0" w:rsidP="00475CD0">
            <w:pPr>
              <w:tabs>
                <w:tab w:val="right" w:pos="1202"/>
              </w:tabs>
              <w:spacing w:line="301" w:lineRule="exact"/>
              <w:jc w:val="center"/>
              <w:outlineLvl w:val="0"/>
              <w:rPr>
                <w:rFonts w:ascii="Arial" w:eastAsia="Times New Roman" w:hAnsi="Arial" w:cs="Arial"/>
                <w:snapToGrid w:val="0"/>
                <w:color w:val="000000"/>
                <w:sz w:val="20"/>
                <w:szCs w:val="20"/>
              </w:rPr>
            </w:pPr>
          </w:p>
        </w:tc>
        <w:tc>
          <w:tcPr>
            <w:tcW w:w="1346" w:type="dxa"/>
            <w:tcBorders>
              <w:top w:val="nil"/>
              <w:left w:val="nil"/>
              <w:bottom w:val="nil"/>
              <w:right w:val="nil"/>
            </w:tcBorders>
            <w:vAlign w:val="bottom"/>
          </w:tcPr>
          <w:p w14:paraId="66CA0149" w14:textId="052C96A6" w:rsidR="00475CD0" w:rsidRPr="00475CD0" w:rsidRDefault="008B1003" w:rsidP="00475CD0">
            <w:pPr>
              <w:tabs>
                <w:tab w:val="right" w:pos="1202"/>
              </w:tabs>
              <w:spacing w:line="301" w:lineRule="exact"/>
              <w:jc w:val="right"/>
              <w:outlineLvl w:val="0"/>
              <w:rPr>
                <w:rFonts w:ascii="Arial" w:eastAsia="Times New Roman" w:hAnsi="Arial" w:cs="Times New Roman"/>
                <w:sz w:val="20"/>
                <w:szCs w:val="20"/>
                <w:lang w:val="en-GB"/>
              </w:rPr>
            </w:pPr>
            <w:r w:rsidRPr="008B1003">
              <w:rPr>
                <w:rFonts w:ascii="Arial" w:eastAsia="Times New Roman" w:hAnsi="Arial" w:cs="Times New Roman"/>
                <w:sz w:val="20"/>
                <w:szCs w:val="20"/>
                <w:lang w:val="en-GB"/>
              </w:rPr>
              <w:t>2.895</w:t>
            </w:r>
          </w:p>
        </w:tc>
        <w:tc>
          <w:tcPr>
            <w:tcW w:w="1347" w:type="dxa"/>
            <w:tcBorders>
              <w:top w:val="nil"/>
              <w:left w:val="nil"/>
              <w:bottom w:val="nil"/>
              <w:right w:val="nil"/>
            </w:tcBorders>
            <w:vAlign w:val="bottom"/>
          </w:tcPr>
          <w:p w14:paraId="6EA03465" w14:textId="413FCD1D" w:rsidR="00475CD0" w:rsidRPr="00475CD0" w:rsidRDefault="00475CD0" w:rsidP="00475CD0">
            <w:pPr>
              <w:tabs>
                <w:tab w:val="right" w:pos="1202"/>
              </w:tabs>
              <w:spacing w:line="301" w:lineRule="exact"/>
              <w:jc w:val="right"/>
              <w:outlineLvl w:val="0"/>
              <w:rPr>
                <w:rFonts w:ascii="Arial" w:eastAsia="Times New Roman" w:hAnsi="Arial" w:cs="Arial"/>
                <w:snapToGrid w:val="0"/>
                <w:color w:val="000000"/>
                <w:sz w:val="20"/>
                <w:szCs w:val="20"/>
              </w:rPr>
            </w:pPr>
            <w:r w:rsidRPr="00475CD0">
              <w:rPr>
                <w:rFonts w:ascii="Arial" w:eastAsia="Times New Roman" w:hAnsi="Arial" w:cs="Times New Roman"/>
                <w:sz w:val="20"/>
                <w:szCs w:val="20"/>
                <w:lang w:val="en-GB"/>
              </w:rPr>
              <w:t>2.596</w:t>
            </w:r>
          </w:p>
        </w:tc>
      </w:tr>
      <w:tr w:rsidR="00475CD0" w:rsidRPr="00475CD0" w14:paraId="04583B1C" w14:textId="77777777" w:rsidTr="00E83C64">
        <w:trPr>
          <w:trHeight w:val="303"/>
        </w:trPr>
        <w:tc>
          <w:tcPr>
            <w:tcW w:w="5529" w:type="dxa"/>
            <w:vAlign w:val="bottom"/>
          </w:tcPr>
          <w:p w14:paraId="0C225916" w14:textId="77777777" w:rsidR="00475CD0" w:rsidRPr="00475CD0" w:rsidRDefault="00475CD0" w:rsidP="00475CD0">
            <w:pPr>
              <w:tabs>
                <w:tab w:val="right" w:pos="1202"/>
              </w:tabs>
              <w:spacing w:line="301" w:lineRule="exact"/>
              <w:outlineLvl w:val="0"/>
              <w:rPr>
                <w:rFonts w:ascii="Arial" w:eastAsia="Times New Roman" w:hAnsi="Arial" w:cs="Arial"/>
                <w:color w:val="000000"/>
                <w:sz w:val="20"/>
                <w:szCs w:val="20"/>
              </w:rPr>
            </w:pPr>
            <w:bookmarkStart w:id="36" w:name="_Toc67326711"/>
            <w:r w:rsidRPr="00475CD0">
              <w:rPr>
                <w:rFonts w:ascii="Arial" w:eastAsia="Times New Roman" w:hAnsi="Arial" w:cs="Arial"/>
                <w:color w:val="000000"/>
                <w:sz w:val="20"/>
                <w:szCs w:val="20"/>
              </w:rPr>
              <w:t>Ostala imovina</w:t>
            </w:r>
            <w:bookmarkEnd w:id="36"/>
          </w:p>
        </w:tc>
        <w:tc>
          <w:tcPr>
            <w:tcW w:w="992" w:type="dxa"/>
            <w:vAlign w:val="bottom"/>
          </w:tcPr>
          <w:p w14:paraId="1CC063AE" w14:textId="426EBC40" w:rsidR="00475CD0" w:rsidRPr="00475CD0" w:rsidRDefault="00475CD0" w:rsidP="00475CD0">
            <w:pPr>
              <w:tabs>
                <w:tab w:val="right" w:pos="1202"/>
              </w:tabs>
              <w:spacing w:line="301" w:lineRule="exact"/>
              <w:jc w:val="center"/>
              <w:outlineLvl w:val="0"/>
              <w:rPr>
                <w:rFonts w:ascii="Arial" w:eastAsia="Times New Roman" w:hAnsi="Arial" w:cs="Arial"/>
                <w:snapToGrid w:val="0"/>
                <w:color w:val="000000"/>
                <w:sz w:val="20"/>
                <w:szCs w:val="20"/>
              </w:rPr>
            </w:pPr>
          </w:p>
        </w:tc>
        <w:tc>
          <w:tcPr>
            <w:tcW w:w="1346" w:type="dxa"/>
            <w:tcBorders>
              <w:top w:val="nil"/>
              <w:left w:val="nil"/>
              <w:bottom w:val="nil"/>
              <w:right w:val="nil"/>
            </w:tcBorders>
            <w:vAlign w:val="bottom"/>
          </w:tcPr>
          <w:p w14:paraId="1BBCD704" w14:textId="46A3431A" w:rsidR="00475CD0" w:rsidRPr="00475CD0" w:rsidRDefault="008B1003" w:rsidP="00475CD0">
            <w:pPr>
              <w:tabs>
                <w:tab w:val="right" w:pos="1202"/>
              </w:tabs>
              <w:spacing w:line="301" w:lineRule="exact"/>
              <w:jc w:val="right"/>
              <w:outlineLvl w:val="0"/>
              <w:rPr>
                <w:rFonts w:ascii="Arial" w:eastAsia="Times New Roman" w:hAnsi="Arial" w:cs="Times New Roman"/>
                <w:sz w:val="20"/>
                <w:szCs w:val="20"/>
                <w:lang w:val="en-GB"/>
              </w:rPr>
            </w:pPr>
            <w:r w:rsidRPr="008B1003">
              <w:rPr>
                <w:rFonts w:ascii="Arial" w:eastAsia="Times New Roman" w:hAnsi="Arial" w:cs="Times New Roman"/>
                <w:sz w:val="20"/>
                <w:szCs w:val="20"/>
                <w:lang w:val="en-GB"/>
              </w:rPr>
              <w:t>8.736</w:t>
            </w:r>
          </w:p>
        </w:tc>
        <w:tc>
          <w:tcPr>
            <w:tcW w:w="1347" w:type="dxa"/>
            <w:tcBorders>
              <w:top w:val="nil"/>
              <w:left w:val="nil"/>
              <w:bottom w:val="nil"/>
              <w:right w:val="nil"/>
            </w:tcBorders>
            <w:vAlign w:val="bottom"/>
          </w:tcPr>
          <w:p w14:paraId="36916EE6" w14:textId="44826734" w:rsidR="00475CD0" w:rsidRPr="00475CD0" w:rsidRDefault="00475CD0" w:rsidP="00475CD0">
            <w:pPr>
              <w:tabs>
                <w:tab w:val="right" w:pos="1202"/>
              </w:tabs>
              <w:spacing w:line="301" w:lineRule="exact"/>
              <w:jc w:val="right"/>
              <w:outlineLvl w:val="0"/>
              <w:rPr>
                <w:rFonts w:ascii="Arial" w:eastAsia="Times New Roman" w:hAnsi="Arial" w:cs="Arial"/>
                <w:snapToGrid w:val="0"/>
                <w:color w:val="000000"/>
                <w:sz w:val="20"/>
                <w:szCs w:val="20"/>
              </w:rPr>
            </w:pPr>
            <w:r w:rsidRPr="00475CD0">
              <w:rPr>
                <w:rFonts w:ascii="Arial" w:eastAsia="Times New Roman" w:hAnsi="Arial" w:cs="Times New Roman"/>
                <w:sz w:val="20"/>
                <w:szCs w:val="20"/>
                <w:lang w:val="en-GB"/>
              </w:rPr>
              <w:t>5.485</w:t>
            </w:r>
          </w:p>
        </w:tc>
      </w:tr>
      <w:tr w:rsidR="00475CD0" w:rsidRPr="00475CD0" w14:paraId="01A75CDB" w14:textId="77777777" w:rsidTr="00E83C64">
        <w:trPr>
          <w:trHeight w:val="341"/>
        </w:trPr>
        <w:tc>
          <w:tcPr>
            <w:tcW w:w="5529" w:type="dxa"/>
            <w:vAlign w:val="bottom"/>
          </w:tcPr>
          <w:p w14:paraId="47E05493" w14:textId="77777777" w:rsidR="00475CD0" w:rsidRPr="00475CD0" w:rsidRDefault="00475CD0" w:rsidP="00475CD0">
            <w:pPr>
              <w:tabs>
                <w:tab w:val="right" w:pos="1202"/>
              </w:tabs>
              <w:spacing w:line="340" w:lineRule="exact"/>
              <w:outlineLvl w:val="0"/>
              <w:rPr>
                <w:rFonts w:ascii="Arial" w:eastAsia="Times New Roman" w:hAnsi="Arial" w:cs="Arial"/>
                <w:b/>
                <w:bCs/>
                <w:color w:val="000000"/>
                <w:sz w:val="20"/>
                <w:szCs w:val="20"/>
              </w:rPr>
            </w:pPr>
            <w:bookmarkStart w:id="37" w:name="_Toc67326715"/>
            <w:r w:rsidRPr="00475CD0">
              <w:rPr>
                <w:rFonts w:ascii="Arial" w:eastAsia="Times New Roman" w:hAnsi="Arial" w:cs="Arial"/>
                <w:b/>
                <w:bCs/>
                <w:color w:val="000000"/>
                <w:sz w:val="20"/>
                <w:szCs w:val="20"/>
              </w:rPr>
              <w:t>Ukupna imovina</w:t>
            </w:r>
            <w:bookmarkEnd w:id="37"/>
          </w:p>
        </w:tc>
        <w:tc>
          <w:tcPr>
            <w:tcW w:w="992" w:type="dxa"/>
            <w:vAlign w:val="bottom"/>
          </w:tcPr>
          <w:p w14:paraId="0419561C" w14:textId="77777777" w:rsidR="00475CD0" w:rsidRPr="00475CD0" w:rsidRDefault="00475CD0" w:rsidP="00475CD0">
            <w:pPr>
              <w:tabs>
                <w:tab w:val="right" w:pos="1202"/>
              </w:tabs>
              <w:spacing w:line="301" w:lineRule="exact"/>
              <w:jc w:val="center"/>
              <w:outlineLvl w:val="0"/>
              <w:rPr>
                <w:rFonts w:ascii="Arial" w:eastAsia="Times New Roman" w:hAnsi="Arial" w:cs="Arial"/>
                <w:snapToGrid w:val="0"/>
                <w:color w:val="000000"/>
                <w:sz w:val="20"/>
                <w:szCs w:val="20"/>
              </w:rPr>
            </w:pPr>
          </w:p>
        </w:tc>
        <w:tc>
          <w:tcPr>
            <w:tcW w:w="1346" w:type="dxa"/>
            <w:tcBorders>
              <w:top w:val="single" w:sz="2" w:space="0" w:color="auto"/>
              <w:bottom w:val="single" w:sz="12" w:space="0" w:color="auto"/>
            </w:tcBorders>
            <w:vAlign w:val="bottom"/>
          </w:tcPr>
          <w:p w14:paraId="5B092751" w14:textId="2BB7923A" w:rsidR="00475CD0" w:rsidRPr="00475CD0" w:rsidRDefault="008B1003" w:rsidP="00475CD0">
            <w:pPr>
              <w:tabs>
                <w:tab w:val="right" w:pos="1202"/>
              </w:tabs>
              <w:spacing w:line="340" w:lineRule="exact"/>
              <w:jc w:val="right"/>
              <w:outlineLvl w:val="0"/>
              <w:rPr>
                <w:rFonts w:ascii="Arial" w:eastAsia="Times New Roman" w:hAnsi="Arial" w:cs="Arial"/>
                <w:b/>
                <w:bCs/>
                <w:color w:val="000000"/>
                <w:sz w:val="20"/>
                <w:szCs w:val="20"/>
              </w:rPr>
            </w:pPr>
            <w:r w:rsidRPr="008B1003">
              <w:rPr>
                <w:rFonts w:ascii="Arial" w:eastAsia="Times New Roman" w:hAnsi="Arial" w:cs="Arial"/>
                <w:b/>
                <w:bCs/>
                <w:color w:val="000000"/>
                <w:sz w:val="20"/>
                <w:szCs w:val="20"/>
              </w:rPr>
              <w:t>4.011.904</w:t>
            </w:r>
          </w:p>
        </w:tc>
        <w:tc>
          <w:tcPr>
            <w:tcW w:w="1347" w:type="dxa"/>
            <w:tcBorders>
              <w:top w:val="single" w:sz="2" w:space="0" w:color="auto"/>
              <w:bottom w:val="single" w:sz="12" w:space="0" w:color="auto"/>
            </w:tcBorders>
            <w:vAlign w:val="bottom"/>
          </w:tcPr>
          <w:p w14:paraId="093642A5" w14:textId="6D3FF5A7" w:rsidR="00475CD0" w:rsidRPr="00475CD0" w:rsidRDefault="00475CD0" w:rsidP="00475CD0">
            <w:pPr>
              <w:tabs>
                <w:tab w:val="right" w:pos="1202"/>
              </w:tabs>
              <w:spacing w:line="340" w:lineRule="exact"/>
              <w:jc w:val="right"/>
              <w:outlineLvl w:val="0"/>
              <w:rPr>
                <w:rFonts w:ascii="Arial" w:eastAsia="Times New Roman" w:hAnsi="Arial" w:cs="Arial"/>
                <w:b/>
                <w:bCs/>
                <w:color w:val="000000"/>
                <w:sz w:val="20"/>
                <w:szCs w:val="20"/>
              </w:rPr>
            </w:pPr>
            <w:r w:rsidRPr="00475CD0">
              <w:rPr>
                <w:rFonts w:ascii="Arial" w:eastAsia="Times New Roman" w:hAnsi="Arial" w:cs="Arial"/>
                <w:b/>
                <w:bCs/>
                <w:color w:val="000000"/>
                <w:sz w:val="20"/>
                <w:szCs w:val="20"/>
              </w:rPr>
              <w:t>4.059.868</w:t>
            </w:r>
          </w:p>
        </w:tc>
      </w:tr>
      <w:tr w:rsidR="00475CD0" w:rsidRPr="00475CD0" w14:paraId="09EA5B69" w14:textId="77777777" w:rsidTr="00E83C64">
        <w:trPr>
          <w:trHeight w:val="291"/>
        </w:trPr>
        <w:tc>
          <w:tcPr>
            <w:tcW w:w="5529" w:type="dxa"/>
            <w:vAlign w:val="bottom"/>
          </w:tcPr>
          <w:p w14:paraId="0CA1F7C8" w14:textId="77777777" w:rsidR="00475CD0" w:rsidRPr="00475CD0" w:rsidRDefault="00475CD0" w:rsidP="00475CD0">
            <w:pPr>
              <w:tabs>
                <w:tab w:val="right" w:pos="1202"/>
              </w:tabs>
              <w:spacing w:line="301" w:lineRule="exact"/>
              <w:outlineLvl w:val="0"/>
              <w:rPr>
                <w:rFonts w:ascii="Arial" w:eastAsia="Times New Roman" w:hAnsi="Arial" w:cs="Arial"/>
                <w:b/>
                <w:bCs/>
                <w:color w:val="000000"/>
                <w:sz w:val="20"/>
                <w:szCs w:val="20"/>
              </w:rPr>
            </w:pPr>
            <w:bookmarkStart w:id="38" w:name="_Toc67326718"/>
            <w:r w:rsidRPr="00475CD0">
              <w:rPr>
                <w:rFonts w:ascii="Arial" w:eastAsia="Times New Roman" w:hAnsi="Arial" w:cs="Arial"/>
                <w:b/>
                <w:bCs/>
                <w:color w:val="000000"/>
                <w:sz w:val="20"/>
                <w:szCs w:val="20"/>
              </w:rPr>
              <w:t>Obveze</w:t>
            </w:r>
            <w:bookmarkEnd w:id="38"/>
          </w:p>
        </w:tc>
        <w:tc>
          <w:tcPr>
            <w:tcW w:w="992" w:type="dxa"/>
            <w:vAlign w:val="bottom"/>
          </w:tcPr>
          <w:p w14:paraId="3CAB6C4E" w14:textId="77777777" w:rsidR="00475CD0" w:rsidRPr="00475CD0" w:rsidRDefault="00475CD0" w:rsidP="00475CD0">
            <w:pPr>
              <w:tabs>
                <w:tab w:val="right" w:pos="1202"/>
              </w:tabs>
              <w:spacing w:line="301" w:lineRule="exact"/>
              <w:jc w:val="center"/>
              <w:outlineLvl w:val="0"/>
              <w:rPr>
                <w:rFonts w:ascii="Arial" w:eastAsia="Times New Roman" w:hAnsi="Arial" w:cs="Arial"/>
                <w:snapToGrid w:val="0"/>
                <w:color w:val="000000"/>
                <w:sz w:val="20"/>
                <w:szCs w:val="20"/>
              </w:rPr>
            </w:pPr>
          </w:p>
        </w:tc>
        <w:tc>
          <w:tcPr>
            <w:tcW w:w="1346" w:type="dxa"/>
            <w:vAlign w:val="bottom"/>
          </w:tcPr>
          <w:p w14:paraId="1766B79B" w14:textId="77777777" w:rsidR="00475CD0" w:rsidRPr="00475CD0" w:rsidRDefault="00475CD0" w:rsidP="00475CD0">
            <w:pPr>
              <w:tabs>
                <w:tab w:val="right" w:pos="1202"/>
              </w:tabs>
              <w:spacing w:line="301" w:lineRule="exact"/>
              <w:jc w:val="right"/>
              <w:outlineLvl w:val="0"/>
              <w:rPr>
                <w:rFonts w:ascii="Arial" w:eastAsia="Times New Roman" w:hAnsi="Arial" w:cs="Arial"/>
                <w:b/>
                <w:bCs/>
                <w:color w:val="000000"/>
                <w:sz w:val="20"/>
                <w:szCs w:val="20"/>
              </w:rPr>
            </w:pPr>
          </w:p>
        </w:tc>
        <w:tc>
          <w:tcPr>
            <w:tcW w:w="1347" w:type="dxa"/>
            <w:vAlign w:val="bottom"/>
          </w:tcPr>
          <w:p w14:paraId="5A9E6736" w14:textId="77777777" w:rsidR="00475CD0" w:rsidRPr="00475CD0" w:rsidRDefault="00475CD0" w:rsidP="00475CD0">
            <w:pPr>
              <w:tabs>
                <w:tab w:val="right" w:pos="1202"/>
              </w:tabs>
              <w:spacing w:line="301" w:lineRule="exact"/>
              <w:jc w:val="right"/>
              <w:outlineLvl w:val="0"/>
              <w:rPr>
                <w:rFonts w:ascii="Arial" w:eastAsia="Times New Roman" w:hAnsi="Arial" w:cs="Arial"/>
                <w:b/>
                <w:bCs/>
                <w:color w:val="000000"/>
                <w:sz w:val="20"/>
                <w:szCs w:val="20"/>
              </w:rPr>
            </w:pPr>
          </w:p>
        </w:tc>
      </w:tr>
      <w:tr w:rsidR="008B1003" w:rsidRPr="00475CD0" w14:paraId="2C6E3A86" w14:textId="77777777" w:rsidTr="008B6274">
        <w:trPr>
          <w:trHeight w:val="303"/>
        </w:trPr>
        <w:tc>
          <w:tcPr>
            <w:tcW w:w="5529" w:type="dxa"/>
            <w:vAlign w:val="bottom"/>
          </w:tcPr>
          <w:p w14:paraId="7EC187FC" w14:textId="77777777" w:rsidR="008B1003" w:rsidRPr="00475CD0" w:rsidRDefault="008B1003" w:rsidP="008B1003">
            <w:pPr>
              <w:tabs>
                <w:tab w:val="right" w:pos="1202"/>
              </w:tabs>
              <w:spacing w:line="301" w:lineRule="exact"/>
              <w:outlineLvl w:val="0"/>
              <w:rPr>
                <w:rFonts w:ascii="Arial" w:eastAsia="Times New Roman" w:hAnsi="Arial" w:cs="Arial"/>
                <w:color w:val="000000"/>
                <w:sz w:val="20"/>
                <w:szCs w:val="20"/>
              </w:rPr>
            </w:pPr>
            <w:bookmarkStart w:id="39" w:name="_Toc67326719"/>
            <w:r w:rsidRPr="00475CD0">
              <w:rPr>
                <w:rFonts w:ascii="Arial" w:eastAsia="Times New Roman" w:hAnsi="Arial" w:cs="Arial"/>
                <w:color w:val="000000"/>
                <w:sz w:val="20"/>
                <w:szCs w:val="20"/>
              </w:rPr>
              <w:t>Obveze po depozitima</w:t>
            </w:r>
            <w:bookmarkEnd w:id="39"/>
          </w:p>
        </w:tc>
        <w:tc>
          <w:tcPr>
            <w:tcW w:w="992" w:type="dxa"/>
            <w:vAlign w:val="bottom"/>
          </w:tcPr>
          <w:p w14:paraId="618ABB44" w14:textId="2D38A9E9" w:rsidR="008B1003" w:rsidRPr="00475CD0" w:rsidRDefault="008B1003" w:rsidP="008B1003">
            <w:pPr>
              <w:tabs>
                <w:tab w:val="right" w:pos="1202"/>
              </w:tabs>
              <w:spacing w:line="301" w:lineRule="exact"/>
              <w:jc w:val="center"/>
              <w:outlineLvl w:val="0"/>
              <w:rPr>
                <w:rFonts w:ascii="Arial" w:eastAsia="Times New Roman" w:hAnsi="Arial" w:cs="Arial"/>
                <w:snapToGrid w:val="0"/>
                <w:color w:val="000000"/>
                <w:sz w:val="20"/>
                <w:szCs w:val="20"/>
              </w:rPr>
            </w:pPr>
          </w:p>
        </w:tc>
        <w:tc>
          <w:tcPr>
            <w:tcW w:w="1346" w:type="dxa"/>
            <w:tcBorders>
              <w:top w:val="nil"/>
              <w:left w:val="nil"/>
              <w:bottom w:val="nil"/>
              <w:right w:val="nil"/>
            </w:tcBorders>
            <w:vAlign w:val="bottom"/>
          </w:tcPr>
          <w:p w14:paraId="223F0F20" w14:textId="2C89201F" w:rsidR="008B1003" w:rsidRPr="00475CD0" w:rsidRDefault="008B1003" w:rsidP="008B1003">
            <w:pPr>
              <w:tabs>
                <w:tab w:val="right" w:pos="1202"/>
              </w:tabs>
              <w:spacing w:line="301" w:lineRule="exact"/>
              <w:jc w:val="right"/>
              <w:outlineLvl w:val="0"/>
              <w:rPr>
                <w:rFonts w:ascii="Arial" w:eastAsia="Times New Roman" w:hAnsi="Arial" w:cs="Times New Roman"/>
                <w:sz w:val="20"/>
                <w:szCs w:val="20"/>
                <w:lang w:val="en-GB"/>
              </w:rPr>
            </w:pPr>
            <w:r w:rsidRPr="008B6274">
              <w:rPr>
                <w:rFonts w:ascii="Arial" w:eastAsia="Times New Roman" w:hAnsi="Arial" w:cs="Times New Roman"/>
                <w:sz w:val="20"/>
                <w:szCs w:val="20"/>
                <w:lang w:val="en-GB"/>
              </w:rPr>
              <w:t>91.501</w:t>
            </w:r>
          </w:p>
        </w:tc>
        <w:tc>
          <w:tcPr>
            <w:tcW w:w="1347" w:type="dxa"/>
            <w:tcBorders>
              <w:top w:val="nil"/>
              <w:left w:val="nil"/>
              <w:bottom w:val="nil"/>
              <w:right w:val="nil"/>
            </w:tcBorders>
            <w:vAlign w:val="bottom"/>
          </w:tcPr>
          <w:p w14:paraId="6833F5EC" w14:textId="6499632C" w:rsidR="008B1003" w:rsidRPr="00475CD0" w:rsidRDefault="008B1003" w:rsidP="008B1003">
            <w:pPr>
              <w:tabs>
                <w:tab w:val="right" w:pos="1202"/>
              </w:tabs>
              <w:spacing w:line="301" w:lineRule="exact"/>
              <w:jc w:val="right"/>
              <w:outlineLvl w:val="0"/>
              <w:rPr>
                <w:rFonts w:ascii="Arial" w:eastAsia="Times New Roman" w:hAnsi="Arial" w:cs="Arial"/>
                <w:color w:val="000000"/>
                <w:sz w:val="20"/>
                <w:szCs w:val="20"/>
              </w:rPr>
            </w:pPr>
            <w:r w:rsidRPr="00475CD0">
              <w:rPr>
                <w:rFonts w:ascii="Arial" w:eastAsia="Times New Roman" w:hAnsi="Arial" w:cs="Times New Roman"/>
                <w:sz w:val="20"/>
                <w:szCs w:val="20"/>
                <w:lang w:val="en-GB"/>
              </w:rPr>
              <w:t>151.867</w:t>
            </w:r>
          </w:p>
        </w:tc>
      </w:tr>
      <w:tr w:rsidR="008B1003" w:rsidRPr="00475CD0" w14:paraId="123F14AA" w14:textId="77777777" w:rsidTr="008B6274">
        <w:trPr>
          <w:trHeight w:val="303"/>
        </w:trPr>
        <w:tc>
          <w:tcPr>
            <w:tcW w:w="5529" w:type="dxa"/>
            <w:vAlign w:val="bottom"/>
          </w:tcPr>
          <w:p w14:paraId="1BC7EDB7" w14:textId="77777777" w:rsidR="008B1003" w:rsidRPr="00475CD0" w:rsidRDefault="008B1003" w:rsidP="008B1003">
            <w:pPr>
              <w:tabs>
                <w:tab w:val="right" w:pos="1202"/>
              </w:tabs>
              <w:spacing w:line="301" w:lineRule="exact"/>
              <w:outlineLvl w:val="0"/>
              <w:rPr>
                <w:rFonts w:ascii="Arial" w:eastAsia="Times New Roman" w:hAnsi="Arial" w:cs="Arial"/>
                <w:color w:val="000000"/>
                <w:sz w:val="20"/>
                <w:szCs w:val="20"/>
              </w:rPr>
            </w:pPr>
            <w:bookmarkStart w:id="40" w:name="_Toc67326723"/>
            <w:r w:rsidRPr="00475CD0">
              <w:rPr>
                <w:rFonts w:ascii="Arial" w:eastAsia="Times New Roman" w:hAnsi="Arial" w:cs="Arial"/>
                <w:color w:val="000000"/>
                <w:sz w:val="20"/>
                <w:szCs w:val="20"/>
              </w:rPr>
              <w:t>Obveze po kreditima</w:t>
            </w:r>
            <w:bookmarkEnd w:id="40"/>
          </w:p>
        </w:tc>
        <w:tc>
          <w:tcPr>
            <w:tcW w:w="992" w:type="dxa"/>
          </w:tcPr>
          <w:p w14:paraId="5FF74073" w14:textId="2DA7B138" w:rsidR="008B1003" w:rsidRPr="00475CD0" w:rsidRDefault="008B1003" w:rsidP="008B1003">
            <w:pPr>
              <w:tabs>
                <w:tab w:val="right" w:pos="1202"/>
              </w:tabs>
              <w:spacing w:line="301" w:lineRule="exact"/>
              <w:jc w:val="center"/>
              <w:outlineLvl w:val="0"/>
              <w:rPr>
                <w:rFonts w:ascii="Arial" w:eastAsia="Times New Roman" w:hAnsi="Arial" w:cs="Arial"/>
                <w:snapToGrid w:val="0"/>
                <w:color w:val="000000"/>
                <w:sz w:val="20"/>
                <w:szCs w:val="20"/>
              </w:rPr>
            </w:pPr>
            <w:r>
              <w:rPr>
                <w:rFonts w:ascii="Arial" w:eastAsia="Times New Roman" w:hAnsi="Arial" w:cs="Arial"/>
                <w:snapToGrid w:val="0"/>
                <w:color w:val="000000"/>
                <w:sz w:val="20"/>
                <w:szCs w:val="20"/>
              </w:rPr>
              <w:t>11</w:t>
            </w:r>
          </w:p>
        </w:tc>
        <w:tc>
          <w:tcPr>
            <w:tcW w:w="1346" w:type="dxa"/>
            <w:tcBorders>
              <w:top w:val="nil"/>
              <w:left w:val="nil"/>
              <w:bottom w:val="nil"/>
              <w:right w:val="nil"/>
            </w:tcBorders>
            <w:vAlign w:val="bottom"/>
          </w:tcPr>
          <w:p w14:paraId="2B7053BF" w14:textId="23A220D3" w:rsidR="008B1003" w:rsidRPr="00475CD0" w:rsidRDefault="008B1003" w:rsidP="008B1003">
            <w:pPr>
              <w:tabs>
                <w:tab w:val="right" w:pos="1202"/>
              </w:tabs>
              <w:spacing w:line="301" w:lineRule="exact"/>
              <w:jc w:val="right"/>
              <w:outlineLvl w:val="0"/>
              <w:rPr>
                <w:rFonts w:ascii="Arial" w:eastAsia="Times New Roman" w:hAnsi="Arial" w:cs="Times New Roman"/>
                <w:sz w:val="20"/>
                <w:szCs w:val="20"/>
                <w:lang w:val="en-GB"/>
              </w:rPr>
            </w:pPr>
            <w:r w:rsidRPr="008B6274">
              <w:rPr>
                <w:rFonts w:ascii="Arial" w:eastAsia="Times New Roman" w:hAnsi="Arial" w:cs="Times New Roman"/>
                <w:sz w:val="20"/>
                <w:szCs w:val="20"/>
                <w:lang w:val="en-GB"/>
              </w:rPr>
              <w:t>2.217.253</w:t>
            </w:r>
          </w:p>
        </w:tc>
        <w:tc>
          <w:tcPr>
            <w:tcW w:w="1347" w:type="dxa"/>
            <w:tcBorders>
              <w:top w:val="nil"/>
              <w:left w:val="nil"/>
              <w:bottom w:val="nil"/>
              <w:right w:val="nil"/>
            </w:tcBorders>
            <w:vAlign w:val="bottom"/>
          </w:tcPr>
          <w:p w14:paraId="0F49834F" w14:textId="70F499DB" w:rsidR="008B1003" w:rsidRPr="00475CD0" w:rsidRDefault="008B1003" w:rsidP="008B1003">
            <w:pPr>
              <w:tabs>
                <w:tab w:val="right" w:pos="1202"/>
              </w:tabs>
              <w:spacing w:line="301" w:lineRule="exact"/>
              <w:jc w:val="right"/>
              <w:outlineLvl w:val="0"/>
              <w:rPr>
                <w:rFonts w:ascii="Arial" w:eastAsia="Times New Roman" w:hAnsi="Arial" w:cs="Arial"/>
                <w:color w:val="000000"/>
                <w:sz w:val="20"/>
                <w:szCs w:val="20"/>
              </w:rPr>
            </w:pPr>
            <w:r w:rsidRPr="00475CD0">
              <w:rPr>
                <w:rFonts w:ascii="Arial" w:eastAsia="Times New Roman" w:hAnsi="Arial" w:cs="Times New Roman"/>
                <w:sz w:val="20"/>
                <w:szCs w:val="20"/>
                <w:lang w:val="en-GB"/>
              </w:rPr>
              <w:t>2.230.304</w:t>
            </w:r>
          </w:p>
        </w:tc>
      </w:tr>
      <w:tr w:rsidR="008B1003" w:rsidRPr="00475CD0" w14:paraId="5D0DF229" w14:textId="77777777" w:rsidTr="008B6274">
        <w:trPr>
          <w:trHeight w:val="303"/>
        </w:trPr>
        <w:tc>
          <w:tcPr>
            <w:tcW w:w="5529" w:type="dxa"/>
            <w:vAlign w:val="bottom"/>
          </w:tcPr>
          <w:p w14:paraId="1908829F" w14:textId="77777777" w:rsidR="008B1003" w:rsidRPr="00475CD0" w:rsidRDefault="008B1003" w:rsidP="008B1003">
            <w:pPr>
              <w:tabs>
                <w:tab w:val="right" w:pos="1202"/>
              </w:tabs>
              <w:spacing w:line="301" w:lineRule="exact"/>
              <w:outlineLvl w:val="0"/>
              <w:rPr>
                <w:rFonts w:ascii="Arial" w:eastAsia="Times New Roman" w:hAnsi="Arial" w:cs="Arial"/>
                <w:color w:val="000000"/>
                <w:sz w:val="20"/>
                <w:szCs w:val="20"/>
              </w:rPr>
            </w:pPr>
            <w:bookmarkStart w:id="41" w:name="_Toc67326731"/>
            <w:r w:rsidRPr="00475CD0">
              <w:rPr>
                <w:rFonts w:ascii="Arial" w:eastAsia="Times New Roman" w:hAnsi="Arial" w:cs="Arial"/>
                <w:color w:val="000000"/>
                <w:sz w:val="20"/>
                <w:szCs w:val="20"/>
              </w:rPr>
              <w:t>Rezerviranja za garancije, preuzete i ostale obveze</w:t>
            </w:r>
            <w:bookmarkEnd w:id="41"/>
          </w:p>
        </w:tc>
        <w:tc>
          <w:tcPr>
            <w:tcW w:w="992" w:type="dxa"/>
          </w:tcPr>
          <w:p w14:paraId="7687BE76" w14:textId="154670F6" w:rsidR="008B1003" w:rsidRPr="00475CD0" w:rsidRDefault="008B1003" w:rsidP="008B1003">
            <w:pPr>
              <w:tabs>
                <w:tab w:val="right" w:pos="1202"/>
              </w:tabs>
              <w:spacing w:line="301" w:lineRule="exact"/>
              <w:jc w:val="center"/>
              <w:outlineLvl w:val="0"/>
              <w:rPr>
                <w:rFonts w:ascii="Arial" w:eastAsia="Times New Roman" w:hAnsi="Arial" w:cs="Arial"/>
                <w:snapToGrid w:val="0"/>
                <w:color w:val="000000"/>
                <w:sz w:val="20"/>
                <w:szCs w:val="20"/>
              </w:rPr>
            </w:pPr>
          </w:p>
        </w:tc>
        <w:tc>
          <w:tcPr>
            <w:tcW w:w="1346" w:type="dxa"/>
            <w:tcBorders>
              <w:top w:val="nil"/>
              <w:left w:val="nil"/>
              <w:bottom w:val="nil"/>
              <w:right w:val="nil"/>
            </w:tcBorders>
            <w:vAlign w:val="bottom"/>
          </w:tcPr>
          <w:p w14:paraId="50A2B79E" w14:textId="1DD21725" w:rsidR="008B1003" w:rsidRPr="00475CD0" w:rsidDel="00D96056" w:rsidRDefault="008B1003" w:rsidP="008B1003">
            <w:pPr>
              <w:tabs>
                <w:tab w:val="right" w:pos="1202"/>
              </w:tabs>
              <w:spacing w:line="301" w:lineRule="exact"/>
              <w:jc w:val="right"/>
              <w:outlineLvl w:val="0"/>
              <w:rPr>
                <w:rFonts w:ascii="Arial" w:eastAsia="Times New Roman" w:hAnsi="Arial" w:cs="Times New Roman"/>
                <w:sz w:val="20"/>
                <w:szCs w:val="20"/>
                <w:lang w:val="en-GB"/>
              </w:rPr>
            </w:pPr>
            <w:r w:rsidRPr="008B6274">
              <w:rPr>
                <w:rFonts w:ascii="Arial" w:eastAsia="Times New Roman" w:hAnsi="Arial" w:cs="Times New Roman"/>
                <w:sz w:val="20"/>
                <w:szCs w:val="20"/>
                <w:lang w:val="en-GB"/>
              </w:rPr>
              <w:t>35.000</w:t>
            </w:r>
          </w:p>
        </w:tc>
        <w:tc>
          <w:tcPr>
            <w:tcW w:w="1347" w:type="dxa"/>
            <w:tcBorders>
              <w:top w:val="nil"/>
              <w:left w:val="nil"/>
              <w:bottom w:val="nil"/>
              <w:right w:val="nil"/>
            </w:tcBorders>
            <w:vAlign w:val="bottom"/>
          </w:tcPr>
          <w:p w14:paraId="0D6B00E4" w14:textId="3471519B" w:rsidR="008B1003" w:rsidRPr="00475CD0" w:rsidRDefault="008B1003" w:rsidP="008B1003">
            <w:pPr>
              <w:tabs>
                <w:tab w:val="right" w:pos="1202"/>
              </w:tabs>
              <w:spacing w:line="301" w:lineRule="exact"/>
              <w:jc w:val="right"/>
              <w:outlineLvl w:val="0"/>
              <w:rPr>
                <w:rFonts w:ascii="Arial" w:eastAsia="Times New Roman" w:hAnsi="Arial" w:cs="Arial"/>
                <w:color w:val="000000"/>
                <w:sz w:val="20"/>
                <w:szCs w:val="20"/>
              </w:rPr>
            </w:pPr>
            <w:r w:rsidRPr="00475CD0">
              <w:rPr>
                <w:rFonts w:ascii="Arial" w:eastAsia="Times New Roman" w:hAnsi="Arial" w:cs="Times New Roman"/>
                <w:sz w:val="20"/>
                <w:szCs w:val="20"/>
                <w:lang w:val="en-GB"/>
              </w:rPr>
              <w:t>34.607</w:t>
            </w:r>
          </w:p>
        </w:tc>
      </w:tr>
      <w:tr w:rsidR="008B1003" w:rsidRPr="00475CD0" w14:paraId="67E02134" w14:textId="77777777" w:rsidTr="008B6274">
        <w:trPr>
          <w:trHeight w:val="303"/>
        </w:trPr>
        <w:tc>
          <w:tcPr>
            <w:tcW w:w="5529" w:type="dxa"/>
            <w:vAlign w:val="bottom"/>
          </w:tcPr>
          <w:p w14:paraId="7B0FE5BC" w14:textId="77777777" w:rsidR="008B1003" w:rsidRPr="00475CD0" w:rsidRDefault="008B1003" w:rsidP="008B1003">
            <w:pPr>
              <w:tabs>
                <w:tab w:val="right" w:pos="1202"/>
              </w:tabs>
              <w:spacing w:line="301" w:lineRule="exact"/>
              <w:outlineLvl w:val="0"/>
              <w:rPr>
                <w:rFonts w:ascii="Arial" w:eastAsia="Times New Roman" w:hAnsi="Arial" w:cs="Arial"/>
                <w:color w:val="000000"/>
                <w:sz w:val="20"/>
                <w:szCs w:val="20"/>
              </w:rPr>
            </w:pPr>
            <w:bookmarkStart w:id="42" w:name="_Toc67326735"/>
            <w:r w:rsidRPr="00475CD0">
              <w:rPr>
                <w:rFonts w:ascii="Arial" w:eastAsia="Times New Roman" w:hAnsi="Arial" w:cs="Arial"/>
                <w:color w:val="000000"/>
                <w:sz w:val="20"/>
                <w:szCs w:val="20"/>
              </w:rPr>
              <w:t>Ostale obveze</w:t>
            </w:r>
            <w:bookmarkEnd w:id="42"/>
          </w:p>
        </w:tc>
        <w:tc>
          <w:tcPr>
            <w:tcW w:w="992" w:type="dxa"/>
          </w:tcPr>
          <w:p w14:paraId="2BED4B25" w14:textId="4A684903" w:rsidR="008B1003" w:rsidRPr="00475CD0" w:rsidRDefault="008B1003" w:rsidP="008B1003">
            <w:pPr>
              <w:tabs>
                <w:tab w:val="right" w:pos="1202"/>
              </w:tabs>
              <w:spacing w:line="301" w:lineRule="exact"/>
              <w:jc w:val="center"/>
              <w:outlineLvl w:val="0"/>
              <w:rPr>
                <w:rFonts w:ascii="Arial" w:eastAsia="Times New Roman" w:hAnsi="Arial" w:cs="Arial"/>
                <w:snapToGrid w:val="0"/>
                <w:color w:val="000000"/>
                <w:sz w:val="20"/>
                <w:szCs w:val="20"/>
              </w:rPr>
            </w:pPr>
          </w:p>
        </w:tc>
        <w:tc>
          <w:tcPr>
            <w:tcW w:w="1346" w:type="dxa"/>
            <w:tcBorders>
              <w:top w:val="nil"/>
              <w:left w:val="nil"/>
              <w:bottom w:val="single" w:sz="4" w:space="0" w:color="auto"/>
              <w:right w:val="nil"/>
            </w:tcBorders>
            <w:vAlign w:val="bottom"/>
          </w:tcPr>
          <w:p w14:paraId="49688902" w14:textId="1FCEADC7" w:rsidR="008B1003" w:rsidRPr="00475CD0" w:rsidRDefault="008B1003" w:rsidP="008B1003">
            <w:pPr>
              <w:tabs>
                <w:tab w:val="right" w:pos="1202"/>
              </w:tabs>
              <w:spacing w:line="301" w:lineRule="exact"/>
              <w:jc w:val="right"/>
              <w:outlineLvl w:val="0"/>
              <w:rPr>
                <w:rFonts w:ascii="Arial" w:eastAsia="Times New Roman" w:hAnsi="Arial" w:cs="Times New Roman"/>
                <w:sz w:val="20"/>
                <w:szCs w:val="20"/>
                <w:lang w:val="en-GB"/>
              </w:rPr>
            </w:pPr>
            <w:r w:rsidRPr="008B6274">
              <w:rPr>
                <w:rFonts w:ascii="Arial" w:eastAsia="Times New Roman" w:hAnsi="Arial" w:cs="Times New Roman"/>
                <w:sz w:val="20"/>
                <w:szCs w:val="20"/>
                <w:lang w:val="en-GB"/>
              </w:rPr>
              <w:t>75.843</w:t>
            </w:r>
          </w:p>
        </w:tc>
        <w:tc>
          <w:tcPr>
            <w:tcW w:w="1347" w:type="dxa"/>
            <w:tcBorders>
              <w:top w:val="nil"/>
              <w:left w:val="nil"/>
              <w:bottom w:val="single" w:sz="4" w:space="0" w:color="auto"/>
              <w:right w:val="nil"/>
            </w:tcBorders>
            <w:vAlign w:val="bottom"/>
          </w:tcPr>
          <w:p w14:paraId="4A5CDEE7" w14:textId="134DCA1F" w:rsidR="008B1003" w:rsidRPr="00475CD0" w:rsidRDefault="008B1003" w:rsidP="008B1003">
            <w:pPr>
              <w:tabs>
                <w:tab w:val="right" w:pos="1202"/>
              </w:tabs>
              <w:spacing w:line="301" w:lineRule="exact"/>
              <w:jc w:val="right"/>
              <w:outlineLvl w:val="0"/>
              <w:rPr>
                <w:rFonts w:ascii="Arial" w:eastAsia="Times New Roman" w:hAnsi="Arial" w:cs="Arial"/>
                <w:color w:val="000000"/>
                <w:sz w:val="20"/>
                <w:szCs w:val="20"/>
              </w:rPr>
            </w:pPr>
            <w:r w:rsidRPr="00475CD0">
              <w:rPr>
                <w:rFonts w:ascii="Arial" w:eastAsia="Times New Roman" w:hAnsi="Arial" w:cs="Times New Roman"/>
                <w:sz w:val="20"/>
                <w:szCs w:val="20"/>
                <w:lang w:val="en-GB"/>
              </w:rPr>
              <w:t>73.972</w:t>
            </w:r>
          </w:p>
        </w:tc>
      </w:tr>
      <w:tr w:rsidR="00475CD0" w:rsidRPr="00475CD0" w14:paraId="1BEDFF4E" w14:textId="77777777" w:rsidTr="00E83C64">
        <w:trPr>
          <w:trHeight w:val="341"/>
        </w:trPr>
        <w:tc>
          <w:tcPr>
            <w:tcW w:w="5529" w:type="dxa"/>
            <w:vAlign w:val="bottom"/>
          </w:tcPr>
          <w:p w14:paraId="1C66A734" w14:textId="77777777" w:rsidR="00475CD0" w:rsidRPr="00475CD0" w:rsidRDefault="00475CD0" w:rsidP="00475CD0">
            <w:pPr>
              <w:tabs>
                <w:tab w:val="right" w:pos="1202"/>
              </w:tabs>
              <w:spacing w:line="340" w:lineRule="exact"/>
              <w:outlineLvl w:val="0"/>
              <w:rPr>
                <w:rFonts w:ascii="Arial" w:eastAsia="Times New Roman" w:hAnsi="Arial" w:cs="Arial"/>
                <w:b/>
                <w:bCs/>
                <w:color w:val="000000"/>
                <w:sz w:val="20"/>
                <w:szCs w:val="20"/>
              </w:rPr>
            </w:pPr>
            <w:bookmarkStart w:id="43" w:name="_Toc67326739"/>
            <w:r w:rsidRPr="00475CD0">
              <w:rPr>
                <w:rFonts w:ascii="Arial" w:eastAsia="Times New Roman" w:hAnsi="Arial" w:cs="Arial"/>
                <w:b/>
                <w:bCs/>
                <w:color w:val="000000"/>
                <w:sz w:val="20"/>
                <w:szCs w:val="20"/>
              </w:rPr>
              <w:t>Ukupne obveze</w:t>
            </w:r>
            <w:bookmarkEnd w:id="43"/>
          </w:p>
        </w:tc>
        <w:tc>
          <w:tcPr>
            <w:tcW w:w="992" w:type="dxa"/>
            <w:vAlign w:val="bottom"/>
          </w:tcPr>
          <w:p w14:paraId="29292B2B" w14:textId="77777777" w:rsidR="00475CD0" w:rsidRPr="00475CD0" w:rsidRDefault="00475CD0" w:rsidP="00475CD0">
            <w:pPr>
              <w:tabs>
                <w:tab w:val="right" w:pos="1202"/>
              </w:tabs>
              <w:spacing w:line="301" w:lineRule="exact"/>
              <w:jc w:val="center"/>
              <w:outlineLvl w:val="0"/>
              <w:rPr>
                <w:rFonts w:ascii="Arial" w:eastAsia="Times New Roman" w:hAnsi="Arial" w:cs="Arial"/>
                <w:snapToGrid w:val="0"/>
                <w:color w:val="000000"/>
                <w:sz w:val="20"/>
                <w:szCs w:val="20"/>
              </w:rPr>
            </w:pPr>
          </w:p>
        </w:tc>
        <w:tc>
          <w:tcPr>
            <w:tcW w:w="1346" w:type="dxa"/>
            <w:tcBorders>
              <w:top w:val="single" w:sz="4" w:space="0" w:color="auto"/>
              <w:left w:val="nil"/>
              <w:bottom w:val="single" w:sz="12" w:space="0" w:color="auto"/>
              <w:right w:val="nil"/>
            </w:tcBorders>
            <w:vAlign w:val="bottom"/>
          </w:tcPr>
          <w:p w14:paraId="2B69C9B8" w14:textId="6EE389BB" w:rsidR="00475CD0" w:rsidRPr="00475CD0" w:rsidRDefault="008B1003" w:rsidP="00475CD0">
            <w:pPr>
              <w:tabs>
                <w:tab w:val="right" w:pos="1202"/>
              </w:tabs>
              <w:spacing w:line="340" w:lineRule="exact"/>
              <w:jc w:val="right"/>
              <w:outlineLvl w:val="0"/>
              <w:rPr>
                <w:rFonts w:ascii="Arial" w:eastAsia="Times New Roman" w:hAnsi="Arial" w:cs="Arial"/>
                <w:b/>
                <w:bCs/>
                <w:color w:val="000000"/>
                <w:sz w:val="20"/>
                <w:szCs w:val="20"/>
              </w:rPr>
            </w:pPr>
            <w:r w:rsidRPr="008B1003">
              <w:rPr>
                <w:rFonts w:ascii="Arial" w:eastAsia="Times New Roman" w:hAnsi="Arial" w:cs="Arial"/>
                <w:b/>
                <w:bCs/>
                <w:color w:val="000000"/>
                <w:sz w:val="20"/>
                <w:szCs w:val="20"/>
              </w:rPr>
              <w:t>2.419.597</w:t>
            </w:r>
          </w:p>
        </w:tc>
        <w:tc>
          <w:tcPr>
            <w:tcW w:w="1347" w:type="dxa"/>
            <w:tcBorders>
              <w:top w:val="single" w:sz="4" w:space="0" w:color="auto"/>
              <w:left w:val="nil"/>
              <w:bottom w:val="single" w:sz="12" w:space="0" w:color="auto"/>
              <w:right w:val="nil"/>
            </w:tcBorders>
            <w:vAlign w:val="bottom"/>
          </w:tcPr>
          <w:p w14:paraId="146C5B0F" w14:textId="530E900D" w:rsidR="00475CD0" w:rsidRPr="00475CD0" w:rsidRDefault="00475CD0" w:rsidP="00475CD0">
            <w:pPr>
              <w:tabs>
                <w:tab w:val="right" w:pos="1202"/>
              </w:tabs>
              <w:spacing w:line="340" w:lineRule="exact"/>
              <w:jc w:val="right"/>
              <w:outlineLvl w:val="0"/>
              <w:rPr>
                <w:rFonts w:ascii="Arial" w:eastAsia="Times New Roman" w:hAnsi="Arial" w:cs="Arial"/>
                <w:b/>
                <w:bCs/>
                <w:color w:val="000000"/>
                <w:sz w:val="20"/>
                <w:szCs w:val="20"/>
              </w:rPr>
            </w:pPr>
            <w:r w:rsidRPr="00475CD0">
              <w:rPr>
                <w:rFonts w:ascii="Arial" w:eastAsia="Times New Roman" w:hAnsi="Arial" w:cs="Arial"/>
                <w:b/>
                <w:bCs/>
                <w:color w:val="000000"/>
                <w:sz w:val="20"/>
                <w:szCs w:val="20"/>
              </w:rPr>
              <w:t>2.490.750</w:t>
            </w:r>
          </w:p>
        </w:tc>
      </w:tr>
      <w:tr w:rsidR="00475CD0" w:rsidRPr="00475CD0" w14:paraId="183B8390" w14:textId="77777777" w:rsidTr="00E83C64">
        <w:trPr>
          <w:trHeight w:val="303"/>
        </w:trPr>
        <w:tc>
          <w:tcPr>
            <w:tcW w:w="5529" w:type="dxa"/>
            <w:vAlign w:val="bottom"/>
          </w:tcPr>
          <w:p w14:paraId="1468174D" w14:textId="77777777" w:rsidR="00475CD0" w:rsidRPr="00475CD0" w:rsidRDefault="00475CD0" w:rsidP="00475CD0">
            <w:pPr>
              <w:tabs>
                <w:tab w:val="right" w:pos="1202"/>
              </w:tabs>
              <w:spacing w:line="301" w:lineRule="exact"/>
              <w:outlineLvl w:val="0"/>
              <w:rPr>
                <w:rFonts w:ascii="Arial" w:eastAsia="Times New Roman" w:hAnsi="Arial" w:cs="Arial"/>
                <w:b/>
                <w:bCs/>
                <w:color w:val="000000"/>
                <w:sz w:val="20"/>
                <w:szCs w:val="20"/>
              </w:rPr>
            </w:pPr>
            <w:bookmarkStart w:id="44" w:name="_Toc67326742"/>
            <w:r w:rsidRPr="00475CD0">
              <w:rPr>
                <w:rFonts w:ascii="Arial" w:eastAsia="Times New Roman" w:hAnsi="Arial" w:cs="Arial"/>
                <w:b/>
                <w:bCs/>
                <w:color w:val="000000"/>
                <w:sz w:val="20"/>
                <w:szCs w:val="20"/>
              </w:rPr>
              <w:t>Kapital i rezerve</w:t>
            </w:r>
            <w:bookmarkEnd w:id="44"/>
          </w:p>
        </w:tc>
        <w:tc>
          <w:tcPr>
            <w:tcW w:w="992" w:type="dxa"/>
            <w:vAlign w:val="bottom"/>
          </w:tcPr>
          <w:p w14:paraId="78528EC8" w14:textId="77777777" w:rsidR="00475CD0" w:rsidRPr="00475CD0" w:rsidRDefault="00475CD0" w:rsidP="00475CD0">
            <w:pPr>
              <w:tabs>
                <w:tab w:val="right" w:pos="1202"/>
              </w:tabs>
              <w:spacing w:line="301" w:lineRule="exact"/>
              <w:jc w:val="center"/>
              <w:outlineLvl w:val="0"/>
              <w:rPr>
                <w:rFonts w:ascii="Arial" w:eastAsia="Times New Roman" w:hAnsi="Arial" w:cs="Arial"/>
                <w:snapToGrid w:val="0"/>
                <w:color w:val="000000"/>
                <w:sz w:val="20"/>
                <w:szCs w:val="20"/>
              </w:rPr>
            </w:pPr>
          </w:p>
        </w:tc>
        <w:tc>
          <w:tcPr>
            <w:tcW w:w="1346" w:type="dxa"/>
            <w:tcBorders>
              <w:top w:val="single" w:sz="12" w:space="0" w:color="auto"/>
            </w:tcBorders>
            <w:vAlign w:val="bottom"/>
          </w:tcPr>
          <w:p w14:paraId="123C7623" w14:textId="77777777" w:rsidR="00475CD0" w:rsidRPr="00475CD0" w:rsidRDefault="00475CD0" w:rsidP="00475CD0">
            <w:pPr>
              <w:tabs>
                <w:tab w:val="right" w:pos="1202"/>
              </w:tabs>
              <w:spacing w:line="301" w:lineRule="exact"/>
              <w:jc w:val="right"/>
              <w:outlineLvl w:val="0"/>
              <w:rPr>
                <w:rFonts w:ascii="Arial" w:eastAsia="Times New Roman" w:hAnsi="Arial" w:cs="Arial"/>
                <w:b/>
                <w:bCs/>
                <w:color w:val="000000"/>
                <w:sz w:val="20"/>
                <w:szCs w:val="20"/>
              </w:rPr>
            </w:pPr>
          </w:p>
        </w:tc>
        <w:tc>
          <w:tcPr>
            <w:tcW w:w="1347" w:type="dxa"/>
            <w:tcBorders>
              <w:top w:val="single" w:sz="12" w:space="0" w:color="auto"/>
            </w:tcBorders>
            <w:vAlign w:val="bottom"/>
          </w:tcPr>
          <w:p w14:paraId="348CCA59" w14:textId="77777777" w:rsidR="00475CD0" w:rsidRPr="00475CD0" w:rsidRDefault="00475CD0" w:rsidP="00475CD0">
            <w:pPr>
              <w:tabs>
                <w:tab w:val="right" w:pos="1202"/>
              </w:tabs>
              <w:spacing w:line="301" w:lineRule="exact"/>
              <w:jc w:val="right"/>
              <w:outlineLvl w:val="0"/>
              <w:rPr>
                <w:rFonts w:ascii="Arial" w:eastAsia="Times New Roman" w:hAnsi="Arial" w:cs="Arial"/>
                <w:b/>
                <w:bCs/>
                <w:color w:val="000000"/>
                <w:sz w:val="20"/>
                <w:szCs w:val="20"/>
              </w:rPr>
            </w:pPr>
          </w:p>
        </w:tc>
      </w:tr>
      <w:tr w:rsidR="008B1003" w:rsidRPr="00475CD0" w14:paraId="6BDDA0FB" w14:textId="77777777" w:rsidTr="008B6274">
        <w:trPr>
          <w:trHeight w:val="303"/>
        </w:trPr>
        <w:tc>
          <w:tcPr>
            <w:tcW w:w="5529" w:type="dxa"/>
            <w:vAlign w:val="bottom"/>
          </w:tcPr>
          <w:p w14:paraId="3E32ECE0" w14:textId="77777777" w:rsidR="008B1003" w:rsidRPr="00475CD0" w:rsidRDefault="008B1003" w:rsidP="008B1003">
            <w:pPr>
              <w:tabs>
                <w:tab w:val="right" w:pos="1202"/>
              </w:tabs>
              <w:spacing w:line="301" w:lineRule="exact"/>
              <w:outlineLvl w:val="0"/>
              <w:rPr>
                <w:rFonts w:ascii="Arial" w:eastAsia="Times New Roman" w:hAnsi="Arial" w:cs="Arial"/>
                <w:color w:val="000000"/>
                <w:sz w:val="20"/>
                <w:szCs w:val="20"/>
              </w:rPr>
            </w:pPr>
            <w:bookmarkStart w:id="45" w:name="_Toc67326743"/>
            <w:r w:rsidRPr="00475CD0">
              <w:rPr>
                <w:rFonts w:ascii="Arial" w:eastAsia="Times New Roman" w:hAnsi="Arial" w:cs="Arial"/>
                <w:color w:val="000000"/>
                <w:sz w:val="20"/>
                <w:szCs w:val="20"/>
              </w:rPr>
              <w:t>Osnivački kapital</w:t>
            </w:r>
            <w:bookmarkEnd w:id="45"/>
          </w:p>
        </w:tc>
        <w:tc>
          <w:tcPr>
            <w:tcW w:w="992" w:type="dxa"/>
            <w:vAlign w:val="bottom"/>
          </w:tcPr>
          <w:p w14:paraId="42B624BE" w14:textId="1DC5C20C" w:rsidR="008B1003" w:rsidRPr="00475CD0" w:rsidRDefault="008B1003" w:rsidP="008B1003">
            <w:pPr>
              <w:tabs>
                <w:tab w:val="right" w:pos="1202"/>
              </w:tabs>
              <w:spacing w:line="301" w:lineRule="exact"/>
              <w:jc w:val="center"/>
              <w:outlineLvl w:val="0"/>
              <w:rPr>
                <w:rFonts w:ascii="Arial" w:eastAsia="Times New Roman" w:hAnsi="Arial" w:cs="Arial"/>
                <w:snapToGrid w:val="0"/>
                <w:color w:val="000000"/>
                <w:sz w:val="20"/>
                <w:szCs w:val="20"/>
              </w:rPr>
            </w:pPr>
          </w:p>
        </w:tc>
        <w:tc>
          <w:tcPr>
            <w:tcW w:w="1346" w:type="dxa"/>
            <w:tcBorders>
              <w:top w:val="nil"/>
              <w:left w:val="nil"/>
              <w:bottom w:val="nil"/>
              <w:right w:val="nil"/>
            </w:tcBorders>
            <w:vAlign w:val="bottom"/>
          </w:tcPr>
          <w:p w14:paraId="60AC5EEB" w14:textId="11D28908" w:rsidR="008B1003" w:rsidRPr="00475CD0" w:rsidRDefault="008B1003" w:rsidP="008B1003">
            <w:pPr>
              <w:tabs>
                <w:tab w:val="right" w:pos="1202"/>
              </w:tabs>
              <w:spacing w:line="301" w:lineRule="exact"/>
              <w:jc w:val="right"/>
              <w:outlineLvl w:val="0"/>
              <w:rPr>
                <w:rFonts w:ascii="Arial" w:eastAsia="Times New Roman" w:hAnsi="Arial" w:cs="Times New Roman"/>
                <w:sz w:val="20"/>
                <w:szCs w:val="20"/>
                <w:lang w:val="en-GB"/>
              </w:rPr>
            </w:pPr>
            <w:r w:rsidRPr="008B6274">
              <w:rPr>
                <w:rFonts w:ascii="Arial" w:eastAsia="Times New Roman" w:hAnsi="Arial" w:cs="Times New Roman"/>
                <w:sz w:val="20"/>
                <w:szCs w:val="20"/>
                <w:lang w:val="en-GB"/>
              </w:rPr>
              <w:t>964.389</w:t>
            </w:r>
          </w:p>
        </w:tc>
        <w:tc>
          <w:tcPr>
            <w:tcW w:w="1347" w:type="dxa"/>
            <w:tcBorders>
              <w:top w:val="nil"/>
              <w:left w:val="nil"/>
              <w:bottom w:val="nil"/>
              <w:right w:val="nil"/>
            </w:tcBorders>
            <w:vAlign w:val="bottom"/>
          </w:tcPr>
          <w:p w14:paraId="4FC24BAA" w14:textId="09A34550" w:rsidR="008B1003" w:rsidRPr="00475CD0" w:rsidRDefault="008B1003" w:rsidP="008B1003">
            <w:pPr>
              <w:tabs>
                <w:tab w:val="right" w:pos="1202"/>
              </w:tabs>
              <w:spacing w:line="301" w:lineRule="exact"/>
              <w:jc w:val="right"/>
              <w:outlineLvl w:val="0"/>
              <w:rPr>
                <w:rFonts w:ascii="Arial" w:eastAsia="Times New Roman" w:hAnsi="Arial" w:cs="Arial"/>
                <w:color w:val="000000"/>
                <w:sz w:val="20"/>
                <w:szCs w:val="20"/>
              </w:rPr>
            </w:pPr>
            <w:r w:rsidRPr="00475CD0">
              <w:rPr>
                <w:rFonts w:ascii="Arial" w:eastAsia="Times New Roman" w:hAnsi="Arial" w:cs="Times New Roman"/>
                <w:sz w:val="20"/>
                <w:szCs w:val="20"/>
                <w:lang w:val="en-GB"/>
              </w:rPr>
              <w:t>964.389</w:t>
            </w:r>
          </w:p>
        </w:tc>
      </w:tr>
      <w:tr w:rsidR="008B1003" w:rsidRPr="00475CD0" w14:paraId="416DD717" w14:textId="77777777" w:rsidTr="008B6274">
        <w:trPr>
          <w:trHeight w:val="303"/>
        </w:trPr>
        <w:tc>
          <w:tcPr>
            <w:tcW w:w="5529" w:type="dxa"/>
            <w:vAlign w:val="bottom"/>
          </w:tcPr>
          <w:p w14:paraId="3075B06D" w14:textId="77777777" w:rsidR="008B1003" w:rsidRPr="00475CD0" w:rsidRDefault="008B1003" w:rsidP="008B1003">
            <w:pPr>
              <w:tabs>
                <w:tab w:val="right" w:pos="1202"/>
              </w:tabs>
              <w:spacing w:line="301" w:lineRule="exact"/>
              <w:outlineLvl w:val="0"/>
              <w:rPr>
                <w:rFonts w:ascii="Arial" w:eastAsia="Times New Roman" w:hAnsi="Arial" w:cs="Arial"/>
                <w:color w:val="000000"/>
                <w:sz w:val="20"/>
                <w:szCs w:val="20"/>
              </w:rPr>
            </w:pPr>
            <w:bookmarkStart w:id="46" w:name="_Toc67326747"/>
            <w:r w:rsidRPr="00475CD0">
              <w:rPr>
                <w:rFonts w:ascii="Arial" w:eastAsia="Times New Roman" w:hAnsi="Arial" w:cs="Arial"/>
                <w:color w:val="000000"/>
                <w:sz w:val="20"/>
                <w:szCs w:val="20"/>
              </w:rPr>
              <w:t>Zadržana dobit i rezerve</w:t>
            </w:r>
            <w:bookmarkEnd w:id="46"/>
          </w:p>
        </w:tc>
        <w:tc>
          <w:tcPr>
            <w:tcW w:w="992" w:type="dxa"/>
            <w:vAlign w:val="bottom"/>
          </w:tcPr>
          <w:p w14:paraId="2DFE0729" w14:textId="77777777" w:rsidR="008B1003" w:rsidRPr="00475CD0" w:rsidRDefault="008B1003" w:rsidP="008B1003">
            <w:pPr>
              <w:tabs>
                <w:tab w:val="right" w:pos="1202"/>
              </w:tabs>
              <w:spacing w:line="301" w:lineRule="exact"/>
              <w:jc w:val="center"/>
              <w:outlineLvl w:val="0"/>
              <w:rPr>
                <w:rFonts w:ascii="Arial" w:eastAsia="Times New Roman" w:hAnsi="Arial" w:cs="Arial"/>
                <w:snapToGrid w:val="0"/>
                <w:color w:val="000000"/>
                <w:sz w:val="20"/>
                <w:szCs w:val="20"/>
              </w:rPr>
            </w:pPr>
          </w:p>
        </w:tc>
        <w:tc>
          <w:tcPr>
            <w:tcW w:w="1346" w:type="dxa"/>
            <w:tcBorders>
              <w:top w:val="nil"/>
              <w:left w:val="nil"/>
              <w:bottom w:val="nil"/>
              <w:right w:val="nil"/>
            </w:tcBorders>
            <w:vAlign w:val="bottom"/>
          </w:tcPr>
          <w:p w14:paraId="05658744" w14:textId="54DFB7E5" w:rsidR="008B1003" w:rsidRPr="00475CD0" w:rsidRDefault="008B1003" w:rsidP="008B1003">
            <w:pPr>
              <w:tabs>
                <w:tab w:val="right" w:pos="1202"/>
              </w:tabs>
              <w:spacing w:line="301" w:lineRule="exact"/>
              <w:jc w:val="right"/>
              <w:outlineLvl w:val="0"/>
              <w:rPr>
                <w:rFonts w:ascii="Arial" w:eastAsia="Times New Roman" w:hAnsi="Arial" w:cs="Times New Roman"/>
                <w:sz w:val="20"/>
                <w:szCs w:val="20"/>
                <w:lang w:val="en-GB"/>
              </w:rPr>
            </w:pPr>
            <w:r w:rsidRPr="008B6274">
              <w:rPr>
                <w:rFonts w:ascii="Arial" w:eastAsia="Times New Roman" w:hAnsi="Arial" w:cs="Times New Roman"/>
                <w:sz w:val="20"/>
                <w:szCs w:val="20"/>
                <w:lang w:val="en-GB"/>
              </w:rPr>
              <w:t>602.180</w:t>
            </w:r>
          </w:p>
        </w:tc>
        <w:tc>
          <w:tcPr>
            <w:tcW w:w="1347" w:type="dxa"/>
            <w:tcBorders>
              <w:top w:val="nil"/>
              <w:left w:val="nil"/>
              <w:bottom w:val="nil"/>
              <w:right w:val="nil"/>
            </w:tcBorders>
            <w:vAlign w:val="bottom"/>
          </w:tcPr>
          <w:p w14:paraId="2302E73D" w14:textId="3601FE49" w:rsidR="008B1003" w:rsidRPr="00475CD0" w:rsidRDefault="008B1003" w:rsidP="008B1003">
            <w:pPr>
              <w:tabs>
                <w:tab w:val="right" w:pos="1202"/>
              </w:tabs>
              <w:spacing w:line="301" w:lineRule="exact"/>
              <w:jc w:val="right"/>
              <w:outlineLvl w:val="0"/>
              <w:rPr>
                <w:rFonts w:ascii="Arial" w:eastAsia="Times New Roman" w:hAnsi="Arial" w:cs="Arial"/>
                <w:color w:val="000000"/>
                <w:sz w:val="20"/>
                <w:szCs w:val="20"/>
              </w:rPr>
            </w:pPr>
            <w:r w:rsidRPr="00475CD0">
              <w:rPr>
                <w:rFonts w:ascii="Arial" w:eastAsia="Times New Roman" w:hAnsi="Arial" w:cs="Times New Roman"/>
                <w:sz w:val="20"/>
                <w:szCs w:val="20"/>
                <w:lang w:val="en-GB"/>
              </w:rPr>
              <w:t>539.127</w:t>
            </w:r>
          </w:p>
        </w:tc>
      </w:tr>
      <w:tr w:rsidR="008B1003" w:rsidRPr="00475CD0" w14:paraId="6DC0335D" w14:textId="77777777" w:rsidTr="008B6274">
        <w:trPr>
          <w:trHeight w:val="303"/>
        </w:trPr>
        <w:tc>
          <w:tcPr>
            <w:tcW w:w="5529" w:type="dxa"/>
            <w:vAlign w:val="bottom"/>
          </w:tcPr>
          <w:p w14:paraId="2DE17595" w14:textId="77777777" w:rsidR="008B1003" w:rsidRPr="00475CD0" w:rsidRDefault="008B1003" w:rsidP="008B1003">
            <w:pPr>
              <w:tabs>
                <w:tab w:val="right" w:pos="1202"/>
              </w:tabs>
              <w:spacing w:line="301" w:lineRule="exact"/>
              <w:outlineLvl w:val="0"/>
              <w:rPr>
                <w:rFonts w:ascii="Arial" w:eastAsia="Times New Roman" w:hAnsi="Arial" w:cs="Arial"/>
                <w:color w:val="000000"/>
                <w:sz w:val="20"/>
                <w:szCs w:val="20"/>
              </w:rPr>
            </w:pPr>
            <w:bookmarkStart w:id="47" w:name="_Toc67326750"/>
            <w:r w:rsidRPr="00475CD0">
              <w:rPr>
                <w:rFonts w:ascii="Arial" w:eastAsia="Times New Roman" w:hAnsi="Arial" w:cs="Arial"/>
                <w:color w:val="000000"/>
                <w:sz w:val="20"/>
                <w:szCs w:val="20"/>
              </w:rPr>
              <w:t>Ostale rezerve</w:t>
            </w:r>
            <w:bookmarkEnd w:id="47"/>
          </w:p>
        </w:tc>
        <w:tc>
          <w:tcPr>
            <w:tcW w:w="992" w:type="dxa"/>
            <w:vAlign w:val="bottom"/>
          </w:tcPr>
          <w:p w14:paraId="3D68A201" w14:textId="77777777" w:rsidR="008B1003" w:rsidRPr="00475CD0" w:rsidRDefault="008B1003" w:rsidP="008B1003">
            <w:pPr>
              <w:tabs>
                <w:tab w:val="right" w:pos="1202"/>
              </w:tabs>
              <w:spacing w:line="301" w:lineRule="exact"/>
              <w:jc w:val="center"/>
              <w:outlineLvl w:val="0"/>
              <w:rPr>
                <w:rFonts w:ascii="Arial" w:eastAsia="Times New Roman" w:hAnsi="Arial" w:cs="Arial"/>
                <w:snapToGrid w:val="0"/>
                <w:color w:val="000000"/>
                <w:sz w:val="20"/>
                <w:szCs w:val="20"/>
              </w:rPr>
            </w:pPr>
          </w:p>
        </w:tc>
        <w:tc>
          <w:tcPr>
            <w:tcW w:w="1346" w:type="dxa"/>
            <w:tcBorders>
              <w:top w:val="nil"/>
              <w:left w:val="nil"/>
              <w:bottom w:val="nil"/>
              <w:right w:val="nil"/>
            </w:tcBorders>
            <w:vAlign w:val="bottom"/>
          </w:tcPr>
          <w:p w14:paraId="721BE823" w14:textId="43FBC503" w:rsidR="008B1003" w:rsidRPr="00475CD0" w:rsidRDefault="008B1003" w:rsidP="008B1003">
            <w:pPr>
              <w:tabs>
                <w:tab w:val="right" w:pos="1202"/>
              </w:tabs>
              <w:spacing w:line="301" w:lineRule="exact"/>
              <w:jc w:val="right"/>
              <w:outlineLvl w:val="0"/>
              <w:rPr>
                <w:rFonts w:ascii="Arial" w:eastAsia="Times New Roman" w:hAnsi="Arial" w:cs="Times New Roman"/>
                <w:sz w:val="20"/>
                <w:szCs w:val="20"/>
                <w:lang w:val="en-GB"/>
              </w:rPr>
            </w:pPr>
            <w:r>
              <w:rPr>
                <w:rFonts w:ascii="Arial" w:eastAsia="Times New Roman" w:hAnsi="Arial" w:cs="Times New Roman"/>
                <w:sz w:val="20"/>
                <w:szCs w:val="20"/>
                <w:lang w:val="en-GB"/>
              </w:rPr>
              <w:t>(</w:t>
            </w:r>
            <w:r w:rsidRPr="008B6274">
              <w:rPr>
                <w:rFonts w:ascii="Arial" w:eastAsia="Times New Roman" w:hAnsi="Arial" w:cs="Times New Roman"/>
                <w:sz w:val="20"/>
                <w:szCs w:val="20"/>
                <w:lang w:val="en-GB"/>
              </w:rPr>
              <w:t>1.153</w:t>
            </w:r>
            <w:r>
              <w:rPr>
                <w:rFonts w:ascii="Arial" w:eastAsia="Times New Roman" w:hAnsi="Arial" w:cs="Times New Roman"/>
                <w:sz w:val="20"/>
                <w:szCs w:val="20"/>
                <w:lang w:val="en-GB"/>
              </w:rPr>
              <w:t>)</w:t>
            </w:r>
          </w:p>
        </w:tc>
        <w:tc>
          <w:tcPr>
            <w:tcW w:w="1347" w:type="dxa"/>
            <w:tcBorders>
              <w:top w:val="nil"/>
              <w:left w:val="nil"/>
              <w:bottom w:val="nil"/>
              <w:right w:val="nil"/>
            </w:tcBorders>
            <w:vAlign w:val="bottom"/>
          </w:tcPr>
          <w:p w14:paraId="33A57682" w14:textId="5ABAC326" w:rsidR="008B1003" w:rsidRPr="00475CD0" w:rsidRDefault="008B1003" w:rsidP="008B1003">
            <w:pPr>
              <w:tabs>
                <w:tab w:val="right" w:pos="1202"/>
              </w:tabs>
              <w:spacing w:line="301" w:lineRule="exact"/>
              <w:jc w:val="right"/>
              <w:outlineLvl w:val="0"/>
              <w:rPr>
                <w:rFonts w:ascii="Arial" w:eastAsia="Times New Roman" w:hAnsi="Arial" w:cs="Arial"/>
                <w:color w:val="000000"/>
                <w:sz w:val="20"/>
                <w:szCs w:val="20"/>
              </w:rPr>
            </w:pPr>
            <w:r w:rsidRPr="00475CD0">
              <w:rPr>
                <w:rFonts w:ascii="Arial" w:eastAsia="Times New Roman" w:hAnsi="Arial" w:cs="Times New Roman"/>
                <w:sz w:val="20"/>
                <w:szCs w:val="20"/>
                <w:lang w:val="en-GB"/>
              </w:rPr>
              <w:t>911</w:t>
            </w:r>
          </w:p>
        </w:tc>
      </w:tr>
      <w:tr w:rsidR="008B1003" w:rsidRPr="00475CD0" w14:paraId="4E449FEC" w14:textId="77777777" w:rsidTr="008B6274">
        <w:trPr>
          <w:trHeight w:val="291"/>
        </w:trPr>
        <w:tc>
          <w:tcPr>
            <w:tcW w:w="5529" w:type="dxa"/>
            <w:vAlign w:val="bottom"/>
          </w:tcPr>
          <w:p w14:paraId="017F6456" w14:textId="77777777" w:rsidR="008B1003" w:rsidRPr="00475CD0" w:rsidRDefault="008B1003" w:rsidP="008B1003">
            <w:pPr>
              <w:tabs>
                <w:tab w:val="right" w:pos="1202"/>
              </w:tabs>
              <w:spacing w:line="301" w:lineRule="exact"/>
              <w:outlineLvl w:val="0"/>
              <w:rPr>
                <w:rFonts w:ascii="Arial" w:eastAsia="Times New Roman" w:hAnsi="Arial" w:cs="Arial"/>
                <w:color w:val="000000"/>
                <w:sz w:val="20"/>
                <w:szCs w:val="20"/>
              </w:rPr>
            </w:pPr>
            <w:bookmarkStart w:id="48" w:name="_Toc67326753"/>
            <w:r w:rsidRPr="00475CD0">
              <w:rPr>
                <w:rFonts w:ascii="Arial" w:eastAsia="Times New Roman" w:hAnsi="Arial" w:cs="Arial"/>
                <w:color w:val="000000"/>
                <w:sz w:val="20"/>
                <w:szCs w:val="20"/>
              </w:rPr>
              <w:t>Dobit tekuće godine</w:t>
            </w:r>
            <w:bookmarkEnd w:id="48"/>
          </w:p>
        </w:tc>
        <w:tc>
          <w:tcPr>
            <w:tcW w:w="992" w:type="dxa"/>
            <w:vAlign w:val="bottom"/>
          </w:tcPr>
          <w:p w14:paraId="0F38D9F0" w14:textId="77777777" w:rsidR="008B1003" w:rsidRPr="00475CD0" w:rsidRDefault="008B1003" w:rsidP="008B1003">
            <w:pPr>
              <w:tabs>
                <w:tab w:val="right" w:pos="1202"/>
              </w:tabs>
              <w:spacing w:line="301" w:lineRule="exact"/>
              <w:jc w:val="center"/>
              <w:outlineLvl w:val="0"/>
              <w:rPr>
                <w:rFonts w:ascii="Arial" w:eastAsia="Times New Roman" w:hAnsi="Arial" w:cs="Arial"/>
                <w:snapToGrid w:val="0"/>
                <w:color w:val="000000"/>
                <w:sz w:val="20"/>
                <w:szCs w:val="20"/>
              </w:rPr>
            </w:pPr>
          </w:p>
        </w:tc>
        <w:tc>
          <w:tcPr>
            <w:tcW w:w="1346" w:type="dxa"/>
            <w:tcBorders>
              <w:top w:val="nil"/>
              <w:left w:val="nil"/>
              <w:bottom w:val="nil"/>
              <w:right w:val="nil"/>
            </w:tcBorders>
            <w:vAlign w:val="bottom"/>
          </w:tcPr>
          <w:p w14:paraId="130D837D" w14:textId="53068A8F" w:rsidR="008B1003" w:rsidRPr="00475CD0" w:rsidRDefault="008B1003" w:rsidP="008B1003">
            <w:pPr>
              <w:tabs>
                <w:tab w:val="right" w:pos="1202"/>
              </w:tabs>
              <w:spacing w:line="301" w:lineRule="exact"/>
              <w:jc w:val="right"/>
              <w:outlineLvl w:val="0"/>
              <w:rPr>
                <w:rFonts w:ascii="Arial" w:eastAsia="Times New Roman" w:hAnsi="Arial" w:cs="Times New Roman"/>
                <w:sz w:val="20"/>
                <w:szCs w:val="20"/>
                <w:lang w:val="en-GB"/>
              </w:rPr>
            </w:pPr>
            <w:r w:rsidRPr="008B6274">
              <w:rPr>
                <w:rFonts w:ascii="Arial" w:eastAsia="Times New Roman" w:hAnsi="Arial" w:cs="Times New Roman"/>
                <w:sz w:val="20"/>
                <w:szCs w:val="20"/>
                <w:lang w:val="en-GB"/>
              </w:rPr>
              <w:t>25.253</w:t>
            </w:r>
          </w:p>
        </w:tc>
        <w:tc>
          <w:tcPr>
            <w:tcW w:w="1347" w:type="dxa"/>
            <w:tcBorders>
              <w:top w:val="nil"/>
              <w:left w:val="nil"/>
              <w:bottom w:val="nil"/>
              <w:right w:val="nil"/>
            </w:tcBorders>
            <w:vAlign w:val="bottom"/>
          </w:tcPr>
          <w:p w14:paraId="087A1357" w14:textId="4CF027AF" w:rsidR="008B1003" w:rsidRPr="00475CD0" w:rsidRDefault="008B1003" w:rsidP="008B1003">
            <w:pPr>
              <w:tabs>
                <w:tab w:val="right" w:pos="1202"/>
              </w:tabs>
              <w:spacing w:line="301" w:lineRule="exact"/>
              <w:jc w:val="right"/>
              <w:outlineLvl w:val="0"/>
              <w:rPr>
                <w:rFonts w:ascii="Arial" w:eastAsia="Times New Roman" w:hAnsi="Arial" w:cs="Arial"/>
                <w:color w:val="000000"/>
                <w:sz w:val="20"/>
                <w:szCs w:val="20"/>
              </w:rPr>
            </w:pPr>
            <w:r w:rsidRPr="00475CD0">
              <w:rPr>
                <w:rFonts w:ascii="Arial" w:eastAsia="Times New Roman" w:hAnsi="Arial" w:cs="Times New Roman"/>
                <w:sz w:val="20"/>
                <w:szCs w:val="20"/>
                <w:lang w:val="en-GB"/>
              </w:rPr>
              <w:t>63.053</w:t>
            </w:r>
          </w:p>
        </w:tc>
      </w:tr>
      <w:tr w:rsidR="008B1003" w:rsidRPr="00475CD0" w14:paraId="2627EF3E" w14:textId="77777777" w:rsidTr="008B6274">
        <w:trPr>
          <w:trHeight w:val="291"/>
        </w:trPr>
        <w:tc>
          <w:tcPr>
            <w:tcW w:w="5529" w:type="dxa"/>
            <w:vAlign w:val="bottom"/>
          </w:tcPr>
          <w:p w14:paraId="39B8027B" w14:textId="77777777" w:rsidR="008B1003" w:rsidRPr="00475CD0" w:rsidRDefault="008B1003" w:rsidP="008B1003">
            <w:pPr>
              <w:tabs>
                <w:tab w:val="right" w:pos="1202"/>
              </w:tabs>
              <w:spacing w:line="301" w:lineRule="exact"/>
              <w:outlineLvl w:val="0"/>
              <w:rPr>
                <w:rFonts w:ascii="Arial" w:eastAsia="Times New Roman" w:hAnsi="Arial" w:cs="Arial"/>
                <w:color w:val="000000"/>
                <w:sz w:val="20"/>
                <w:szCs w:val="20"/>
              </w:rPr>
            </w:pPr>
            <w:bookmarkStart w:id="49" w:name="_Toc67326756"/>
            <w:r w:rsidRPr="00475CD0">
              <w:rPr>
                <w:rFonts w:ascii="Arial" w:eastAsia="Times New Roman" w:hAnsi="Arial" w:cs="Arial"/>
                <w:color w:val="000000"/>
                <w:sz w:val="20"/>
                <w:szCs w:val="20"/>
              </w:rPr>
              <w:t>Garantni fond</w:t>
            </w:r>
            <w:bookmarkEnd w:id="49"/>
          </w:p>
        </w:tc>
        <w:tc>
          <w:tcPr>
            <w:tcW w:w="992" w:type="dxa"/>
            <w:vAlign w:val="bottom"/>
          </w:tcPr>
          <w:p w14:paraId="6343ED77" w14:textId="46B2048D" w:rsidR="008B1003" w:rsidRPr="00475CD0" w:rsidRDefault="008B1003" w:rsidP="008B1003">
            <w:pPr>
              <w:tabs>
                <w:tab w:val="right" w:pos="1202"/>
              </w:tabs>
              <w:spacing w:line="301" w:lineRule="exact"/>
              <w:jc w:val="center"/>
              <w:outlineLvl w:val="0"/>
              <w:rPr>
                <w:rFonts w:ascii="Arial" w:eastAsia="Times New Roman" w:hAnsi="Arial" w:cs="Arial"/>
                <w:snapToGrid w:val="0"/>
                <w:color w:val="000000"/>
                <w:sz w:val="20"/>
                <w:szCs w:val="20"/>
              </w:rPr>
            </w:pPr>
          </w:p>
        </w:tc>
        <w:tc>
          <w:tcPr>
            <w:tcW w:w="1346" w:type="dxa"/>
            <w:tcBorders>
              <w:top w:val="nil"/>
              <w:left w:val="nil"/>
              <w:bottom w:val="single" w:sz="4" w:space="0" w:color="auto"/>
              <w:right w:val="nil"/>
            </w:tcBorders>
            <w:vAlign w:val="bottom"/>
          </w:tcPr>
          <w:p w14:paraId="3FF9E4B1" w14:textId="3CFE7660" w:rsidR="008B1003" w:rsidRPr="00475CD0" w:rsidRDefault="008B1003" w:rsidP="008B1003">
            <w:pPr>
              <w:tabs>
                <w:tab w:val="right" w:pos="1202"/>
              </w:tabs>
              <w:spacing w:line="301" w:lineRule="exact"/>
              <w:jc w:val="right"/>
              <w:outlineLvl w:val="0"/>
              <w:rPr>
                <w:rFonts w:ascii="Arial" w:eastAsia="Times New Roman" w:hAnsi="Arial" w:cs="Times New Roman"/>
                <w:sz w:val="20"/>
                <w:szCs w:val="20"/>
                <w:lang w:val="en-GB"/>
              </w:rPr>
            </w:pPr>
            <w:r w:rsidRPr="008B6274">
              <w:rPr>
                <w:rFonts w:ascii="Arial" w:eastAsia="Times New Roman" w:hAnsi="Arial" w:cs="Times New Roman"/>
                <w:sz w:val="20"/>
                <w:szCs w:val="20"/>
                <w:lang w:val="en-GB"/>
              </w:rPr>
              <w:t>1.638</w:t>
            </w:r>
          </w:p>
        </w:tc>
        <w:tc>
          <w:tcPr>
            <w:tcW w:w="1347" w:type="dxa"/>
            <w:tcBorders>
              <w:top w:val="nil"/>
              <w:left w:val="nil"/>
              <w:bottom w:val="single" w:sz="4" w:space="0" w:color="auto"/>
              <w:right w:val="nil"/>
            </w:tcBorders>
            <w:vAlign w:val="bottom"/>
          </w:tcPr>
          <w:p w14:paraId="70C73ACE" w14:textId="11CB0D95" w:rsidR="008B1003" w:rsidRPr="00475CD0" w:rsidRDefault="008B1003" w:rsidP="008B1003">
            <w:pPr>
              <w:tabs>
                <w:tab w:val="right" w:pos="1202"/>
              </w:tabs>
              <w:spacing w:line="301" w:lineRule="exact"/>
              <w:jc w:val="right"/>
              <w:outlineLvl w:val="0"/>
              <w:rPr>
                <w:rFonts w:ascii="Arial" w:eastAsia="Times New Roman" w:hAnsi="Arial" w:cs="Arial"/>
                <w:color w:val="000000"/>
                <w:sz w:val="20"/>
                <w:szCs w:val="20"/>
              </w:rPr>
            </w:pPr>
            <w:r w:rsidRPr="00475CD0">
              <w:rPr>
                <w:rFonts w:ascii="Arial" w:eastAsia="Times New Roman" w:hAnsi="Arial" w:cs="Times New Roman"/>
                <w:sz w:val="20"/>
                <w:szCs w:val="20"/>
                <w:lang w:val="en-GB"/>
              </w:rPr>
              <w:t>1.638</w:t>
            </w:r>
          </w:p>
        </w:tc>
      </w:tr>
      <w:tr w:rsidR="00475CD0" w:rsidRPr="00475CD0" w14:paraId="2132E4C0" w14:textId="77777777" w:rsidTr="00E83C64">
        <w:trPr>
          <w:trHeight w:val="328"/>
        </w:trPr>
        <w:tc>
          <w:tcPr>
            <w:tcW w:w="5529" w:type="dxa"/>
            <w:vAlign w:val="bottom"/>
          </w:tcPr>
          <w:p w14:paraId="6511E17B" w14:textId="77777777" w:rsidR="00475CD0" w:rsidRPr="00475CD0" w:rsidRDefault="00475CD0" w:rsidP="00475CD0">
            <w:pPr>
              <w:tabs>
                <w:tab w:val="right" w:pos="1202"/>
              </w:tabs>
              <w:spacing w:line="340" w:lineRule="exact"/>
              <w:outlineLvl w:val="0"/>
              <w:rPr>
                <w:rFonts w:ascii="Arial" w:eastAsia="Times New Roman" w:hAnsi="Arial" w:cs="Arial"/>
                <w:b/>
                <w:bCs/>
                <w:color w:val="000000"/>
                <w:sz w:val="20"/>
                <w:szCs w:val="20"/>
              </w:rPr>
            </w:pPr>
            <w:bookmarkStart w:id="50" w:name="_Toc67326760"/>
            <w:r w:rsidRPr="00475CD0">
              <w:rPr>
                <w:rFonts w:ascii="Arial" w:eastAsia="Times New Roman" w:hAnsi="Arial" w:cs="Arial"/>
                <w:b/>
                <w:bCs/>
                <w:color w:val="000000"/>
                <w:sz w:val="20"/>
                <w:szCs w:val="20"/>
              </w:rPr>
              <w:t>Ukupni kapital i rezerve</w:t>
            </w:r>
            <w:bookmarkEnd w:id="50"/>
          </w:p>
        </w:tc>
        <w:tc>
          <w:tcPr>
            <w:tcW w:w="992" w:type="dxa"/>
            <w:vAlign w:val="bottom"/>
          </w:tcPr>
          <w:p w14:paraId="7A042238" w14:textId="77777777" w:rsidR="00475CD0" w:rsidRPr="00475CD0" w:rsidRDefault="00475CD0" w:rsidP="00475CD0">
            <w:pPr>
              <w:tabs>
                <w:tab w:val="right" w:pos="1202"/>
              </w:tabs>
              <w:spacing w:line="340" w:lineRule="exact"/>
              <w:jc w:val="center"/>
              <w:outlineLvl w:val="0"/>
              <w:rPr>
                <w:rFonts w:ascii="Arial" w:eastAsia="Times New Roman" w:hAnsi="Arial" w:cs="Arial"/>
                <w:b/>
                <w:bCs/>
                <w:color w:val="000000"/>
                <w:sz w:val="20"/>
                <w:szCs w:val="20"/>
              </w:rPr>
            </w:pPr>
          </w:p>
        </w:tc>
        <w:tc>
          <w:tcPr>
            <w:tcW w:w="1346" w:type="dxa"/>
            <w:tcBorders>
              <w:top w:val="single" w:sz="4" w:space="0" w:color="auto"/>
              <w:left w:val="nil"/>
              <w:bottom w:val="single" w:sz="12" w:space="0" w:color="auto"/>
              <w:right w:val="nil"/>
            </w:tcBorders>
            <w:vAlign w:val="bottom"/>
          </w:tcPr>
          <w:p w14:paraId="0BA1A5D3" w14:textId="467DB13B" w:rsidR="00475CD0" w:rsidRPr="00475CD0" w:rsidRDefault="008B1003" w:rsidP="00475CD0">
            <w:pPr>
              <w:tabs>
                <w:tab w:val="right" w:pos="1202"/>
              </w:tabs>
              <w:spacing w:line="340" w:lineRule="exact"/>
              <w:jc w:val="right"/>
              <w:outlineLvl w:val="0"/>
              <w:rPr>
                <w:rFonts w:ascii="Arial" w:eastAsia="Times New Roman" w:hAnsi="Arial" w:cs="Arial"/>
                <w:b/>
                <w:bCs/>
                <w:color w:val="000000"/>
                <w:sz w:val="20"/>
                <w:szCs w:val="20"/>
              </w:rPr>
            </w:pPr>
            <w:r w:rsidRPr="008B1003">
              <w:rPr>
                <w:rFonts w:ascii="Arial" w:eastAsia="Times New Roman" w:hAnsi="Arial" w:cs="Arial"/>
                <w:b/>
                <w:bCs/>
                <w:color w:val="000000"/>
                <w:sz w:val="20"/>
                <w:szCs w:val="20"/>
              </w:rPr>
              <w:t>1.592.307</w:t>
            </w:r>
          </w:p>
        </w:tc>
        <w:tc>
          <w:tcPr>
            <w:tcW w:w="1347" w:type="dxa"/>
            <w:tcBorders>
              <w:top w:val="single" w:sz="4" w:space="0" w:color="auto"/>
              <w:left w:val="nil"/>
              <w:bottom w:val="single" w:sz="12" w:space="0" w:color="auto"/>
              <w:right w:val="nil"/>
            </w:tcBorders>
            <w:vAlign w:val="bottom"/>
          </w:tcPr>
          <w:p w14:paraId="53633D48" w14:textId="3E834542" w:rsidR="00475CD0" w:rsidRPr="00475CD0" w:rsidRDefault="00475CD0" w:rsidP="00475CD0">
            <w:pPr>
              <w:tabs>
                <w:tab w:val="right" w:pos="1202"/>
              </w:tabs>
              <w:spacing w:line="340" w:lineRule="exact"/>
              <w:jc w:val="right"/>
              <w:outlineLvl w:val="0"/>
              <w:rPr>
                <w:rFonts w:ascii="Arial" w:eastAsia="Times New Roman" w:hAnsi="Arial" w:cs="Arial"/>
                <w:b/>
                <w:bCs/>
                <w:color w:val="000000"/>
                <w:sz w:val="20"/>
                <w:szCs w:val="20"/>
              </w:rPr>
            </w:pPr>
            <w:r w:rsidRPr="00475CD0">
              <w:rPr>
                <w:rFonts w:ascii="Arial" w:eastAsia="Times New Roman" w:hAnsi="Arial" w:cs="Arial"/>
                <w:b/>
                <w:bCs/>
                <w:color w:val="000000"/>
                <w:sz w:val="20"/>
                <w:szCs w:val="20"/>
              </w:rPr>
              <w:t>1.569.118</w:t>
            </w:r>
          </w:p>
        </w:tc>
      </w:tr>
      <w:tr w:rsidR="00475CD0" w:rsidRPr="00475CD0" w14:paraId="22E1DA6C" w14:textId="77777777" w:rsidTr="00E83C64">
        <w:trPr>
          <w:trHeight w:val="402"/>
        </w:trPr>
        <w:tc>
          <w:tcPr>
            <w:tcW w:w="5529" w:type="dxa"/>
            <w:vAlign w:val="bottom"/>
          </w:tcPr>
          <w:p w14:paraId="387E5B50" w14:textId="77777777" w:rsidR="00475CD0" w:rsidRPr="00475CD0" w:rsidRDefault="00475CD0" w:rsidP="00475CD0">
            <w:pPr>
              <w:tabs>
                <w:tab w:val="right" w:pos="1202"/>
              </w:tabs>
              <w:spacing w:line="340" w:lineRule="exact"/>
              <w:outlineLvl w:val="0"/>
              <w:rPr>
                <w:rFonts w:ascii="Arial" w:eastAsia="Times New Roman" w:hAnsi="Arial" w:cs="Arial"/>
                <w:b/>
                <w:bCs/>
                <w:color w:val="000000"/>
                <w:sz w:val="20"/>
                <w:szCs w:val="20"/>
              </w:rPr>
            </w:pPr>
            <w:bookmarkStart w:id="51" w:name="_Toc67326763"/>
            <w:r w:rsidRPr="00475CD0">
              <w:rPr>
                <w:rFonts w:ascii="Arial" w:eastAsia="Times New Roman" w:hAnsi="Arial" w:cs="Arial"/>
                <w:b/>
                <w:bCs/>
                <w:color w:val="000000"/>
                <w:sz w:val="20"/>
                <w:szCs w:val="20"/>
              </w:rPr>
              <w:t>Ukupne obveze i kapital i rezerve</w:t>
            </w:r>
            <w:bookmarkEnd w:id="51"/>
          </w:p>
        </w:tc>
        <w:tc>
          <w:tcPr>
            <w:tcW w:w="992" w:type="dxa"/>
            <w:vAlign w:val="bottom"/>
          </w:tcPr>
          <w:p w14:paraId="6281E36D" w14:textId="77777777" w:rsidR="00475CD0" w:rsidRPr="00475CD0" w:rsidRDefault="00475CD0" w:rsidP="00475CD0">
            <w:pPr>
              <w:tabs>
                <w:tab w:val="right" w:pos="1202"/>
              </w:tabs>
              <w:spacing w:line="340" w:lineRule="exact"/>
              <w:jc w:val="center"/>
              <w:outlineLvl w:val="0"/>
              <w:rPr>
                <w:rFonts w:ascii="Arial" w:eastAsia="Times New Roman" w:hAnsi="Arial" w:cs="Arial"/>
                <w:b/>
                <w:bCs/>
                <w:color w:val="000000"/>
                <w:sz w:val="20"/>
                <w:szCs w:val="20"/>
              </w:rPr>
            </w:pPr>
          </w:p>
        </w:tc>
        <w:tc>
          <w:tcPr>
            <w:tcW w:w="1346" w:type="dxa"/>
            <w:tcBorders>
              <w:top w:val="single" w:sz="12" w:space="0" w:color="auto"/>
              <w:left w:val="nil"/>
              <w:bottom w:val="single" w:sz="12" w:space="0" w:color="auto"/>
              <w:right w:val="nil"/>
            </w:tcBorders>
            <w:vAlign w:val="bottom"/>
          </w:tcPr>
          <w:p w14:paraId="2BFEC4DC" w14:textId="1353B959" w:rsidR="00475CD0" w:rsidRPr="00475CD0" w:rsidRDefault="008B1003" w:rsidP="00475CD0">
            <w:pPr>
              <w:tabs>
                <w:tab w:val="right" w:pos="1202"/>
              </w:tabs>
              <w:spacing w:line="340" w:lineRule="exact"/>
              <w:jc w:val="right"/>
              <w:outlineLvl w:val="0"/>
              <w:rPr>
                <w:rFonts w:ascii="Arial" w:eastAsia="Times New Roman" w:hAnsi="Arial" w:cs="Arial"/>
                <w:b/>
                <w:bCs/>
                <w:color w:val="000000"/>
                <w:sz w:val="20"/>
                <w:szCs w:val="20"/>
              </w:rPr>
            </w:pPr>
            <w:r w:rsidRPr="008B1003">
              <w:rPr>
                <w:rFonts w:ascii="Arial" w:eastAsia="Times New Roman" w:hAnsi="Arial" w:cs="Arial"/>
                <w:b/>
                <w:bCs/>
                <w:color w:val="000000"/>
                <w:sz w:val="20"/>
                <w:szCs w:val="20"/>
              </w:rPr>
              <w:t>4.011.904</w:t>
            </w:r>
          </w:p>
        </w:tc>
        <w:tc>
          <w:tcPr>
            <w:tcW w:w="1347" w:type="dxa"/>
            <w:tcBorders>
              <w:top w:val="single" w:sz="12" w:space="0" w:color="auto"/>
              <w:left w:val="nil"/>
              <w:bottom w:val="single" w:sz="12" w:space="0" w:color="auto"/>
              <w:right w:val="nil"/>
            </w:tcBorders>
            <w:vAlign w:val="bottom"/>
          </w:tcPr>
          <w:p w14:paraId="67D2F3DA" w14:textId="490F612C" w:rsidR="00475CD0" w:rsidRPr="00475CD0" w:rsidRDefault="00475CD0" w:rsidP="00475CD0">
            <w:pPr>
              <w:tabs>
                <w:tab w:val="right" w:pos="1202"/>
              </w:tabs>
              <w:spacing w:line="340" w:lineRule="exact"/>
              <w:jc w:val="right"/>
              <w:outlineLvl w:val="0"/>
              <w:rPr>
                <w:rFonts w:ascii="Arial" w:eastAsia="Times New Roman" w:hAnsi="Arial" w:cs="Arial"/>
                <w:b/>
                <w:bCs/>
                <w:color w:val="000000"/>
                <w:sz w:val="20"/>
                <w:szCs w:val="20"/>
              </w:rPr>
            </w:pPr>
            <w:r w:rsidRPr="00475CD0">
              <w:rPr>
                <w:rFonts w:ascii="Arial" w:eastAsia="Times New Roman" w:hAnsi="Arial" w:cs="Arial"/>
                <w:b/>
                <w:bCs/>
                <w:color w:val="000000"/>
                <w:sz w:val="20"/>
                <w:szCs w:val="20"/>
              </w:rPr>
              <w:t>4.059.868</w:t>
            </w:r>
          </w:p>
        </w:tc>
      </w:tr>
    </w:tbl>
    <w:p w14:paraId="2104E5A3" w14:textId="77777777" w:rsidR="007214E2" w:rsidRPr="00314B1E" w:rsidRDefault="007214E2" w:rsidP="008C368A">
      <w:pPr>
        <w:keepNext/>
        <w:suppressAutoHyphens/>
        <w:autoSpaceDN w:val="0"/>
        <w:jc w:val="both"/>
        <w:outlineLvl w:val="0"/>
        <w:rPr>
          <w:rFonts w:ascii="Arial" w:eastAsia="Times New Roman" w:hAnsi="Arial" w:cs="Arial"/>
          <w:bCs/>
          <w:sz w:val="20"/>
          <w:szCs w:val="20"/>
        </w:rPr>
      </w:pPr>
    </w:p>
    <w:p w14:paraId="614517BD" w14:textId="77777777" w:rsidR="002B23C7" w:rsidRPr="00314B1E" w:rsidRDefault="002B23C7" w:rsidP="008C368A">
      <w:pPr>
        <w:keepNext/>
        <w:suppressAutoHyphens/>
        <w:autoSpaceDN w:val="0"/>
        <w:jc w:val="both"/>
        <w:outlineLvl w:val="0"/>
        <w:rPr>
          <w:rFonts w:ascii="Arial" w:eastAsia="Times New Roman" w:hAnsi="Arial" w:cs="Arial"/>
          <w:bCs/>
          <w:sz w:val="20"/>
          <w:szCs w:val="20"/>
        </w:rPr>
      </w:pPr>
    </w:p>
    <w:p w14:paraId="23F03BF8" w14:textId="77777777" w:rsidR="002B23C7" w:rsidRPr="00314B1E" w:rsidRDefault="002B23C7" w:rsidP="008C368A">
      <w:pPr>
        <w:keepNext/>
        <w:suppressAutoHyphens/>
        <w:autoSpaceDN w:val="0"/>
        <w:jc w:val="both"/>
        <w:outlineLvl w:val="0"/>
        <w:rPr>
          <w:rFonts w:ascii="Arial" w:eastAsia="Times New Roman" w:hAnsi="Arial" w:cs="Arial"/>
          <w:bCs/>
          <w:sz w:val="20"/>
          <w:szCs w:val="20"/>
        </w:rPr>
      </w:pPr>
    </w:p>
    <w:p w14:paraId="7FB63B1B" w14:textId="77777777" w:rsidR="002B23C7" w:rsidRPr="00314B1E" w:rsidRDefault="002B23C7" w:rsidP="008C368A">
      <w:pPr>
        <w:keepNext/>
        <w:suppressAutoHyphens/>
        <w:autoSpaceDN w:val="0"/>
        <w:jc w:val="both"/>
        <w:outlineLvl w:val="0"/>
        <w:rPr>
          <w:rFonts w:ascii="Arial" w:eastAsia="Times New Roman" w:hAnsi="Arial" w:cs="Arial"/>
          <w:bCs/>
          <w:sz w:val="20"/>
          <w:szCs w:val="20"/>
        </w:rPr>
      </w:pPr>
    </w:p>
    <w:p w14:paraId="2D020BED" w14:textId="77777777" w:rsidR="002B23C7" w:rsidRPr="00314B1E" w:rsidRDefault="002B23C7" w:rsidP="002B23C7">
      <w:pPr>
        <w:keepNext/>
        <w:suppressAutoHyphens/>
        <w:autoSpaceDN w:val="0"/>
        <w:jc w:val="both"/>
        <w:outlineLvl w:val="0"/>
        <w:rPr>
          <w:rFonts w:ascii="Arial" w:eastAsia="Times New Roman" w:hAnsi="Arial" w:cs="Arial"/>
          <w:bCs/>
          <w:sz w:val="20"/>
          <w:szCs w:val="20"/>
        </w:rPr>
      </w:pPr>
    </w:p>
    <w:p w14:paraId="4D64CB5B" w14:textId="42905F69" w:rsidR="002B23C7" w:rsidRDefault="002B23C7" w:rsidP="002B23C7">
      <w:pPr>
        <w:keepNext/>
        <w:suppressAutoHyphens/>
        <w:autoSpaceDN w:val="0"/>
        <w:jc w:val="both"/>
        <w:outlineLvl w:val="0"/>
        <w:rPr>
          <w:rFonts w:ascii="Arial" w:eastAsia="Times New Roman" w:hAnsi="Arial" w:cs="Arial"/>
          <w:bCs/>
          <w:sz w:val="20"/>
          <w:szCs w:val="20"/>
        </w:rPr>
      </w:pPr>
      <w:r w:rsidRPr="00314B1E">
        <w:rPr>
          <w:rFonts w:ascii="Arial" w:eastAsia="Times New Roman" w:hAnsi="Arial" w:cs="Arial"/>
          <w:bCs/>
          <w:sz w:val="20"/>
          <w:szCs w:val="20"/>
        </w:rPr>
        <w:t>Priložene računovodstvene politike i bilješke sastavni su dio ovih financijskih izvještaja.</w:t>
      </w:r>
    </w:p>
    <w:p w14:paraId="1F610FB2" w14:textId="77777777" w:rsidR="00926D93" w:rsidRPr="00314B1E" w:rsidRDefault="00926D93" w:rsidP="002B23C7">
      <w:pPr>
        <w:keepNext/>
        <w:suppressAutoHyphens/>
        <w:autoSpaceDN w:val="0"/>
        <w:jc w:val="both"/>
        <w:outlineLvl w:val="0"/>
        <w:rPr>
          <w:rFonts w:ascii="Arial" w:eastAsia="Times New Roman" w:hAnsi="Arial" w:cs="Arial"/>
          <w:bCs/>
          <w:sz w:val="20"/>
          <w:szCs w:val="20"/>
        </w:rPr>
      </w:pPr>
    </w:p>
    <w:p w14:paraId="7E5081E2" w14:textId="77777777" w:rsidR="002B23C7" w:rsidRPr="00314B1E" w:rsidRDefault="002B23C7" w:rsidP="002B23C7">
      <w:pPr>
        <w:keepNext/>
        <w:suppressAutoHyphens/>
        <w:autoSpaceDN w:val="0"/>
        <w:jc w:val="both"/>
        <w:outlineLvl w:val="0"/>
        <w:rPr>
          <w:rFonts w:ascii="Arial" w:eastAsia="Times New Roman" w:hAnsi="Arial" w:cs="Arial"/>
          <w:bCs/>
          <w:sz w:val="20"/>
          <w:szCs w:val="20"/>
        </w:rPr>
        <w:sectPr w:rsidR="002B23C7" w:rsidRPr="00314B1E">
          <w:headerReference w:type="default" r:id="rId21"/>
          <w:footerReference w:type="default" r:id="rId22"/>
          <w:pgSz w:w="11906" w:h="16838"/>
          <w:pgMar w:top="1417" w:right="1417" w:bottom="1417" w:left="1417" w:header="708" w:footer="708" w:gutter="0"/>
          <w:cols w:space="708"/>
          <w:docGrid w:linePitch="360"/>
        </w:sectPr>
      </w:pPr>
    </w:p>
    <w:p w14:paraId="3240E2FB" w14:textId="77777777" w:rsidR="002B23C7" w:rsidRPr="00314B1E" w:rsidRDefault="002B23C7" w:rsidP="002B23C7">
      <w:pPr>
        <w:keepNext/>
        <w:suppressAutoHyphens/>
        <w:autoSpaceDN w:val="0"/>
        <w:jc w:val="both"/>
        <w:outlineLvl w:val="0"/>
        <w:rPr>
          <w:rFonts w:ascii="Arial" w:eastAsia="Times New Roman" w:hAnsi="Arial" w:cs="Arial"/>
          <w:bCs/>
          <w:sz w:val="20"/>
          <w:szCs w:val="20"/>
        </w:rPr>
      </w:pPr>
    </w:p>
    <w:p w14:paraId="5736D66A" w14:textId="77777777" w:rsidR="007214E2" w:rsidRPr="00314B1E" w:rsidRDefault="007214E2" w:rsidP="008C368A">
      <w:pPr>
        <w:keepNext/>
        <w:suppressAutoHyphens/>
        <w:autoSpaceDN w:val="0"/>
        <w:jc w:val="both"/>
        <w:outlineLvl w:val="0"/>
        <w:rPr>
          <w:rFonts w:ascii="Arial" w:eastAsia="Times New Roman" w:hAnsi="Arial" w:cs="Arial"/>
          <w:bCs/>
          <w:sz w:val="20"/>
          <w:szCs w:val="20"/>
        </w:rPr>
      </w:pPr>
    </w:p>
    <w:tbl>
      <w:tblPr>
        <w:tblW w:w="10019" w:type="dxa"/>
        <w:tblInd w:w="-284" w:type="dxa"/>
        <w:tblLayout w:type="fixed"/>
        <w:tblCellMar>
          <w:left w:w="119" w:type="dxa"/>
          <w:right w:w="119" w:type="dxa"/>
        </w:tblCellMar>
        <w:tblLook w:val="0000" w:firstRow="0" w:lastRow="0" w:firstColumn="0" w:lastColumn="0" w:noHBand="0" w:noVBand="0"/>
      </w:tblPr>
      <w:tblGrid>
        <w:gridCol w:w="7515"/>
        <w:gridCol w:w="1252"/>
        <w:gridCol w:w="1252"/>
      </w:tblGrid>
      <w:tr w:rsidR="00483A98" w:rsidRPr="008F09B7" w14:paraId="2135634F" w14:textId="77777777" w:rsidTr="00E83C64">
        <w:trPr>
          <w:trHeight w:val="173"/>
        </w:trPr>
        <w:tc>
          <w:tcPr>
            <w:tcW w:w="7515" w:type="dxa"/>
            <w:vAlign w:val="bottom"/>
          </w:tcPr>
          <w:p w14:paraId="20767018" w14:textId="77777777" w:rsidR="00483A98" w:rsidRPr="008F09B7" w:rsidRDefault="00483A98" w:rsidP="00E83C64">
            <w:pPr>
              <w:keepLines/>
              <w:tabs>
                <w:tab w:val="right" w:pos="1202"/>
              </w:tabs>
              <w:suppressAutoHyphens/>
              <w:autoSpaceDN w:val="0"/>
              <w:spacing w:line="210" w:lineRule="exact"/>
              <w:jc w:val="center"/>
              <w:outlineLvl w:val="0"/>
              <w:rPr>
                <w:rFonts w:ascii="Arial" w:eastAsia="Times New Roman" w:hAnsi="Arial" w:cs="Arial"/>
                <w:b/>
                <w:color w:val="000000" w:themeColor="text1"/>
                <w:sz w:val="18"/>
                <w:szCs w:val="18"/>
              </w:rPr>
            </w:pPr>
            <w:r w:rsidRPr="008F09B7">
              <w:rPr>
                <w:rFonts w:ascii="Arial" w:eastAsia="Times New Roman" w:hAnsi="Arial" w:cs="Arial"/>
                <w:b/>
                <w:color w:val="000000" w:themeColor="text1"/>
                <w:sz w:val="18"/>
                <w:szCs w:val="18"/>
              </w:rPr>
              <w:t xml:space="preserve">                                                                                                                                            </w:t>
            </w:r>
            <w:bookmarkStart w:id="52" w:name="_Toc67326766"/>
          </w:p>
          <w:p w14:paraId="7AB70C13" w14:textId="77777777" w:rsidR="00483A98" w:rsidRPr="008F09B7" w:rsidRDefault="00483A98" w:rsidP="00E83C64">
            <w:pPr>
              <w:keepLines/>
              <w:tabs>
                <w:tab w:val="right" w:pos="1202"/>
              </w:tabs>
              <w:suppressAutoHyphens/>
              <w:autoSpaceDN w:val="0"/>
              <w:spacing w:line="210" w:lineRule="exact"/>
              <w:jc w:val="center"/>
              <w:outlineLvl w:val="0"/>
              <w:rPr>
                <w:rFonts w:ascii="Arial" w:eastAsia="Times New Roman" w:hAnsi="Arial" w:cs="Arial"/>
                <w:b/>
                <w:color w:val="000000" w:themeColor="text1"/>
                <w:sz w:val="18"/>
                <w:szCs w:val="18"/>
              </w:rPr>
            </w:pPr>
            <w:r w:rsidRPr="008F09B7">
              <w:rPr>
                <w:rFonts w:ascii="Arial" w:eastAsia="Times New Roman" w:hAnsi="Arial" w:cs="Arial"/>
                <w:b/>
                <w:color w:val="000000" w:themeColor="text1"/>
                <w:sz w:val="18"/>
                <w:szCs w:val="18"/>
              </w:rPr>
              <w:t xml:space="preserve">                                                                                                                            Bilješka</w:t>
            </w:r>
            <w:bookmarkEnd w:id="52"/>
          </w:p>
        </w:tc>
        <w:tc>
          <w:tcPr>
            <w:tcW w:w="1252" w:type="dxa"/>
            <w:vAlign w:val="bottom"/>
          </w:tcPr>
          <w:p w14:paraId="5B57406B" w14:textId="5F765434" w:rsidR="00483A98" w:rsidRPr="008F09B7" w:rsidRDefault="00483A98" w:rsidP="00E83C64">
            <w:pPr>
              <w:keepLines/>
              <w:tabs>
                <w:tab w:val="right" w:pos="1202"/>
              </w:tabs>
              <w:suppressAutoHyphens/>
              <w:autoSpaceDN w:val="0"/>
              <w:spacing w:line="210" w:lineRule="exact"/>
              <w:jc w:val="right"/>
              <w:outlineLvl w:val="0"/>
              <w:rPr>
                <w:rFonts w:ascii="Arial" w:eastAsia="Times New Roman" w:hAnsi="Arial" w:cs="Arial"/>
                <w:b/>
                <w:bCs/>
                <w:color w:val="000000" w:themeColor="text1"/>
                <w:sz w:val="18"/>
                <w:szCs w:val="18"/>
              </w:rPr>
            </w:pPr>
            <w:r w:rsidRPr="008F09B7">
              <w:rPr>
                <w:rFonts w:ascii="Arial" w:eastAsia="Times New Roman" w:hAnsi="Arial" w:cs="Arial"/>
                <w:b/>
                <w:bCs/>
                <w:color w:val="000000" w:themeColor="text1"/>
                <w:sz w:val="18"/>
                <w:szCs w:val="18"/>
              </w:rPr>
              <w:t>202</w:t>
            </w:r>
            <w:r>
              <w:rPr>
                <w:rFonts w:ascii="Arial" w:eastAsia="Times New Roman" w:hAnsi="Arial" w:cs="Arial"/>
                <w:b/>
                <w:bCs/>
                <w:color w:val="000000" w:themeColor="text1"/>
                <w:sz w:val="18"/>
                <w:szCs w:val="18"/>
              </w:rPr>
              <w:t>6</w:t>
            </w:r>
            <w:r w:rsidRPr="008F09B7">
              <w:rPr>
                <w:rFonts w:ascii="Arial" w:eastAsia="Times New Roman" w:hAnsi="Arial" w:cs="Arial"/>
                <w:b/>
                <w:bCs/>
                <w:color w:val="000000" w:themeColor="text1"/>
                <w:sz w:val="18"/>
                <w:szCs w:val="18"/>
              </w:rPr>
              <w:t>.</w:t>
            </w:r>
          </w:p>
        </w:tc>
        <w:tc>
          <w:tcPr>
            <w:tcW w:w="1252" w:type="dxa"/>
            <w:vAlign w:val="bottom"/>
          </w:tcPr>
          <w:p w14:paraId="3D4F2B1A" w14:textId="26315F20" w:rsidR="00483A98" w:rsidRPr="008F09B7" w:rsidRDefault="00483A98" w:rsidP="00E83C64">
            <w:pPr>
              <w:keepLines/>
              <w:tabs>
                <w:tab w:val="right" w:pos="1202"/>
              </w:tabs>
              <w:suppressAutoHyphens/>
              <w:autoSpaceDN w:val="0"/>
              <w:spacing w:line="210" w:lineRule="exact"/>
              <w:jc w:val="right"/>
              <w:outlineLvl w:val="0"/>
              <w:rPr>
                <w:rFonts w:ascii="Arial" w:eastAsia="Times New Roman" w:hAnsi="Arial" w:cs="Arial"/>
                <w:b/>
                <w:bCs/>
                <w:color w:val="000000" w:themeColor="text1"/>
                <w:sz w:val="18"/>
                <w:szCs w:val="18"/>
              </w:rPr>
            </w:pPr>
            <w:r>
              <w:rPr>
                <w:rFonts w:ascii="Arial" w:eastAsia="Times New Roman" w:hAnsi="Arial" w:cs="Arial"/>
                <w:b/>
                <w:bCs/>
                <w:color w:val="000000" w:themeColor="text1"/>
                <w:sz w:val="18"/>
                <w:szCs w:val="18"/>
              </w:rPr>
              <w:t>2025.</w:t>
            </w:r>
          </w:p>
        </w:tc>
      </w:tr>
      <w:tr w:rsidR="00483A98" w:rsidRPr="008F09B7" w14:paraId="378E0518" w14:textId="77777777" w:rsidTr="00E83C64">
        <w:trPr>
          <w:trHeight w:val="176"/>
        </w:trPr>
        <w:tc>
          <w:tcPr>
            <w:tcW w:w="7515" w:type="dxa"/>
            <w:vAlign w:val="bottom"/>
          </w:tcPr>
          <w:p w14:paraId="182F7F87" w14:textId="77777777" w:rsidR="00483A98" w:rsidRPr="008F09B7" w:rsidRDefault="00483A98" w:rsidP="00E83C64">
            <w:pPr>
              <w:keepLines/>
              <w:tabs>
                <w:tab w:val="right" w:pos="1202"/>
              </w:tabs>
              <w:suppressAutoHyphens/>
              <w:autoSpaceDN w:val="0"/>
              <w:spacing w:line="210" w:lineRule="exact"/>
              <w:outlineLvl w:val="0"/>
              <w:rPr>
                <w:rFonts w:ascii="Arial" w:eastAsia="Times New Roman" w:hAnsi="Arial" w:cs="Arial"/>
                <w:b/>
                <w:color w:val="000000" w:themeColor="text1"/>
                <w:sz w:val="18"/>
                <w:szCs w:val="18"/>
              </w:rPr>
            </w:pPr>
            <w:r w:rsidRPr="008F09B7">
              <w:rPr>
                <w:rFonts w:ascii="Arial" w:eastAsia="Times New Roman" w:hAnsi="Arial" w:cs="Arial"/>
                <w:b/>
                <w:color w:val="000000" w:themeColor="text1"/>
                <w:sz w:val="18"/>
                <w:szCs w:val="18"/>
              </w:rPr>
              <w:t xml:space="preserve">                                                                                                                                     </w:t>
            </w:r>
          </w:p>
        </w:tc>
        <w:tc>
          <w:tcPr>
            <w:tcW w:w="1252" w:type="dxa"/>
            <w:vAlign w:val="bottom"/>
          </w:tcPr>
          <w:p w14:paraId="713C2FDD" w14:textId="77777777" w:rsidR="00483A98" w:rsidRPr="008F09B7" w:rsidRDefault="00483A98" w:rsidP="00E83C64">
            <w:pPr>
              <w:keepLines/>
              <w:tabs>
                <w:tab w:val="right" w:pos="1202"/>
              </w:tabs>
              <w:suppressAutoHyphens/>
              <w:autoSpaceDN w:val="0"/>
              <w:spacing w:line="210" w:lineRule="exact"/>
              <w:jc w:val="right"/>
              <w:outlineLvl w:val="0"/>
              <w:rPr>
                <w:rFonts w:ascii="Arial" w:eastAsia="Times New Roman" w:hAnsi="Arial" w:cs="Arial"/>
                <w:b/>
                <w:bCs/>
                <w:color w:val="000000" w:themeColor="text1"/>
                <w:sz w:val="18"/>
                <w:szCs w:val="18"/>
              </w:rPr>
            </w:pPr>
            <w:r w:rsidRPr="008F09B7">
              <w:rPr>
                <w:rFonts w:ascii="Arial" w:eastAsia="Times New Roman" w:hAnsi="Arial" w:cs="Arial"/>
                <w:b/>
                <w:bCs/>
                <w:color w:val="000000" w:themeColor="text1"/>
                <w:sz w:val="18"/>
                <w:szCs w:val="18"/>
              </w:rPr>
              <w:t>000 eura</w:t>
            </w:r>
          </w:p>
        </w:tc>
        <w:tc>
          <w:tcPr>
            <w:tcW w:w="1252" w:type="dxa"/>
            <w:vAlign w:val="bottom"/>
          </w:tcPr>
          <w:p w14:paraId="2D05189D" w14:textId="77777777" w:rsidR="00483A98" w:rsidRPr="008F09B7" w:rsidRDefault="00483A98" w:rsidP="00E83C64">
            <w:pPr>
              <w:keepLines/>
              <w:tabs>
                <w:tab w:val="right" w:pos="1202"/>
              </w:tabs>
              <w:suppressAutoHyphens/>
              <w:autoSpaceDN w:val="0"/>
              <w:spacing w:line="210" w:lineRule="exact"/>
              <w:jc w:val="right"/>
              <w:outlineLvl w:val="0"/>
              <w:rPr>
                <w:rFonts w:ascii="Arial" w:eastAsia="Times New Roman" w:hAnsi="Arial" w:cs="Arial"/>
                <w:b/>
                <w:bCs/>
                <w:color w:val="000000" w:themeColor="text1"/>
                <w:sz w:val="18"/>
                <w:szCs w:val="18"/>
              </w:rPr>
            </w:pPr>
            <w:r w:rsidRPr="008F09B7">
              <w:rPr>
                <w:rFonts w:ascii="Arial" w:eastAsia="Times New Roman" w:hAnsi="Arial" w:cs="Arial"/>
                <w:b/>
                <w:bCs/>
                <w:color w:val="000000" w:themeColor="text1"/>
                <w:sz w:val="18"/>
                <w:szCs w:val="18"/>
              </w:rPr>
              <w:t>000 eura</w:t>
            </w:r>
          </w:p>
        </w:tc>
      </w:tr>
      <w:tr w:rsidR="00483A98" w:rsidRPr="008F09B7" w14:paraId="5D7AA428" w14:textId="77777777" w:rsidTr="00E83C64">
        <w:tc>
          <w:tcPr>
            <w:tcW w:w="7515" w:type="dxa"/>
            <w:vAlign w:val="bottom"/>
          </w:tcPr>
          <w:p w14:paraId="5E663D30" w14:textId="77777777" w:rsidR="00483A98" w:rsidRPr="008F09B7" w:rsidRDefault="00483A98" w:rsidP="00E83C64">
            <w:pPr>
              <w:keepLines/>
              <w:tabs>
                <w:tab w:val="right" w:pos="1202"/>
              </w:tabs>
              <w:suppressAutoHyphens/>
              <w:autoSpaceDN w:val="0"/>
              <w:spacing w:line="210" w:lineRule="exact"/>
              <w:outlineLvl w:val="0"/>
              <w:rPr>
                <w:rFonts w:ascii="Arial" w:eastAsia="Times New Roman" w:hAnsi="Arial" w:cs="Arial"/>
                <w:b/>
                <w:bCs/>
                <w:color w:val="000000" w:themeColor="text1"/>
                <w:spacing w:val="-3"/>
                <w:sz w:val="18"/>
                <w:szCs w:val="18"/>
              </w:rPr>
            </w:pPr>
            <w:bookmarkStart w:id="53" w:name="_Toc67326771"/>
            <w:r w:rsidRPr="008F09B7">
              <w:rPr>
                <w:rFonts w:ascii="Arial" w:eastAsia="Times New Roman" w:hAnsi="Arial" w:cs="Arial"/>
                <w:b/>
                <w:bCs/>
                <w:color w:val="000000" w:themeColor="text1"/>
                <w:sz w:val="18"/>
                <w:szCs w:val="18"/>
              </w:rPr>
              <w:t>Poslovne aktivnosti</w:t>
            </w:r>
            <w:bookmarkEnd w:id="53"/>
          </w:p>
        </w:tc>
        <w:tc>
          <w:tcPr>
            <w:tcW w:w="1252" w:type="dxa"/>
            <w:vAlign w:val="bottom"/>
          </w:tcPr>
          <w:p w14:paraId="1346419E" w14:textId="77777777" w:rsidR="00483A98" w:rsidRPr="008F09B7" w:rsidRDefault="00483A98" w:rsidP="00E83C64">
            <w:pPr>
              <w:keepLines/>
              <w:tabs>
                <w:tab w:val="right" w:pos="1202"/>
              </w:tabs>
              <w:suppressAutoHyphens/>
              <w:autoSpaceDN w:val="0"/>
              <w:spacing w:line="210" w:lineRule="exact"/>
              <w:jc w:val="right"/>
              <w:outlineLvl w:val="0"/>
              <w:rPr>
                <w:rFonts w:ascii="Arial" w:eastAsia="Times New Roman" w:hAnsi="Arial" w:cs="Arial"/>
                <w:color w:val="000000" w:themeColor="text1"/>
                <w:sz w:val="18"/>
                <w:szCs w:val="18"/>
              </w:rPr>
            </w:pPr>
          </w:p>
        </w:tc>
        <w:tc>
          <w:tcPr>
            <w:tcW w:w="1252" w:type="dxa"/>
            <w:vAlign w:val="bottom"/>
          </w:tcPr>
          <w:p w14:paraId="09500273" w14:textId="77777777" w:rsidR="00483A98" w:rsidRPr="008F09B7" w:rsidRDefault="00483A98" w:rsidP="00E83C64">
            <w:pPr>
              <w:keepLines/>
              <w:tabs>
                <w:tab w:val="right" w:pos="1202"/>
              </w:tabs>
              <w:suppressAutoHyphens/>
              <w:autoSpaceDN w:val="0"/>
              <w:spacing w:line="210" w:lineRule="exact"/>
              <w:jc w:val="right"/>
              <w:outlineLvl w:val="0"/>
              <w:rPr>
                <w:rFonts w:ascii="Arial" w:eastAsia="Times New Roman" w:hAnsi="Arial" w:cs="Arial"/>
                <w:color w:val="000000" w:themeColor="text1"/>
                <w:sz w:val="18"/>
                <w:szCs w:val="18"/>
              </w:rPr>
            </w:pPr>
          </w:p>
        </w:tc>
      </w:tr>
      <w:tr w:rsidR="00483A98" w:rsidRPr="008F09B7" w14:paraId="69786EAC" w14:textId="77777777" w:rsidTr="00E83C64">
        <w:tc>
          <w:tcPr>
            <w:tcW w:w="7515" w:type="dxa"/>
            <w:vAlign w:val="bottom"/>
          </w:tcPr>
          <w:p w14:paraId="44F87D14" w14:textId="77777777" w:rsidR="00483A98" w:rsidRPr="008F09B7" w:rsidRDefault="00483A98" w:rsidP="00483A98">
            <w:pPr>
              <w:keepLines/>
              <w:tabs>
                <w:tab w:val="right" w:pos="1202"/>
              </w:tabs>
              <w:suppressAutoHyphens/>
              <w:autoSpaceDN w:val="0"/>
              <w:spacing w:line="210" w:lineRule="exact"/>
              <w:outlineLvl w:val="0"/>
              <w:rPr>
                <w:rFonts w:ascii="Arial" w:eastAsia="Times New Roman" w:hAnsi="Arial" w:cs="Arial"/>
                <w:color w:val="000000" w:themeColor="text1"/>
                <w:spacing w:val="-3"/>
                <w:sz w:val="18"/>
                <w:szCs w:val="18"/>
              </w:rPr>
            </w:pPr>
            <w:bookmarkStart w:id="54" w:name="_Toc67326772"/>
            <w:r w:rsidRPr="008F09B7">
              <w:rPr>
                <w:rFonts w:ascii="Arial" w:eastAsia="Times New Roman" w:hAnsi="Arial" w:cs="Arial"/>
                <w:color w:val="000000" w:themeColor="text1"/>
                <w:sz w:val="18"/>
                <w:szCs w:val="18"/>
              </w:rPr>
              <w:t>Dobit prije oporezivanja</w:t>
            </w:r>
            <w:bookmarkEnd w:id="54"/>
          </w:p>
        </w:tc>
        <w:tc>
          <w:tcPr>
            <w:tcW w:w="1252" w:type="dxa"/>
            <w:vAlign w:val="bottom"/>
          </w:tcPr>
          <w:p w14:paraId="0BE34D59" w14:textId="55A884A3" w:rsidR="00483A98" w:rsidRPr="008F09B7" w:rsidRDefault="00A642A6" w:rsidP="00483A98">
            <w:pPr>
              <w:keepLines/>
              <w:tabs>
                <w:tab w:val="right" w:pos="1202"/>
              </w:tabs>
              <w:suppressAutoHyphens/>
              <w:autoSpaceDN w:val="0"/>
              <w:spacing w:line="210" w:lineRule="exact"/>
              <w:jc w:val="right"/>
              <w:outlineLvl w:val="0"/>
              <w:rPr>
                <w:rFonts w:ascii="Arial" w:eastAsia="Times New Roman" w:hAnsi="Arial" w:cs="Arial"/>
                <w:color w:val="000000" w:themeColor="text1"/>
                <w:sz w:val="18"/>
                <w:szCs w:val="18"/>
              </w:rPr>
            </w:pPr>
            <w:r w:rsidRPr="00A642A6">
              <w:rPr>
                <w:rFonts w:ascii="Arial" w:eastAsia="Times New Roman" w:hAnsi="Arial" w:cs="Arial"/>
                <w:color w:val="000000" w:themeColor="text1"/>
                <w:sz w:val="18"/>
                <w:szCs w:val="18"/>
              </w:rPr>
              <w:t>25.253</w:t>
            </w:r>
          </w:p>
        </w:tc>
        <w:tc>
          <w:tcPr>
            <w:tcW w:w="1252" w:type="dxa"/>
            <w:vAlign w:val="bottom"/>
          </w:tcPr>
          <w:p w14:paraId="2A1B0415" w14:textId="0A8A87A4" w:rsidR="00483A98" w:rsidRPr="008F09B7" w:rsidRDefault="00483A98" w:rsidP="00483A98">
            <w:pPr>
              <w:keepLines/>
              <w:tabs>
                <w:tab w:val="right" w:pos="1202"/>
              </w:tabs>
              <w:suppressAutoHyphens/>
              <w:autoSpaceDN w:val="0"/>
              <w:spacing w:line="210" w:lineRule="exact"/>
              <w:jc w:val="right"/>
              <w:outlineLvl w:val="0"/>
              <w:rPr>
                <w:rFonts w:ascii="Arial" w:eastAsia="Times New Roman" w:hAnsi="Arial" w:cs="Arial"/>
                <w:color w:val="000000" w:themeColor="text1"/>
                <w:sz w:val="18"/>
                <w:szCs w:val="18"/>
              </w:rPr>
            </w:pPr>
            <w:r w:rsidRPr="00460DEE">
              <w:rPr>
                <w:rFonts w:ascii="Arial" w:eastAsia="Times New Roman" w:hAnsi="Arial" w:cs="Arial"/>
                <w:color w:val="000000" w:themeColor="text1"/>
                <w:sz w:val="18"/>
                <w:szCs w:val="18"/>
              </w:rPr>
              <w:t>22.868</w:t>
            </w:r>
          </w:p>
        </w:tc>
      </w:tr>
      <w:tr w:rsidR="00483A98" w:rsidRPr="008F09B7" w14:paraId="74EA040C" w14:textId="77777777" w:rsidTr="00E83C64">
        <w:tc>
          <w:tcPr>
            <w:tcW w:w="7515" w:type="dxa"/>
            <w:vAlign w:val="bottom"/>
          </w:tcPr>
          <w:p w14:paraId="4C3A9C8B" w14:textId="77777777" w:rsidR="00483A98" w:rsidRPr="008F09B7" w:rsidRDefault="00483A98" w:rsidP="00483A98">
            <w:pPr>
              <w:keepLines/>
              <w:tabs>
                <w:tab w:val="right" w:pos="1202"/>
              </w:tabs>
              <w:suppressAutoHyphens/>
              <w:autoSpaceDN w:val="0"/>
              <w:spacing w:line="210" w:lineRule="exact"/>
              <w:outlineLvl w:val="0"/>
              <w:rPr>
                <w:rFonts w:ascii="Arial" w:eastAsia="Times New Roman" w:hAnsi="Arial" w:cs="Arial"/>
                <w:i/>
                <w:color w:val="000000" w:themeColor="text1"/>
                <w:sz w:val="18"/>
                <w:szCs w:val="18"/>
              </w:rPr>
            </w:pPr>
            <w:bookmarkStart w:id="55" w:name="_Toc67326775"/>
            <w:r w:rsidRPr="008F09B7">
              <w:rPr>
                <w:rFonts w:ascii="Arial" w:eastAsia="Times New Roman" w:hAnsi="Arial" w:cs="Arial"/>
                <w:i/>
                <w:color w:val="000000" w:themeColor="text1"/>
                <w:sz w:val="18"/>
                <w:szCs w:val="18"/>
              </w:rPr>
              <w:t>Usklađenje na neto novčana sredstva ostvarena i uporabljena za poslovne aktivnosti:</w:t>
            </w:r>
            <w:bookmarkEnd w:id="55"/>
          </w:p>
        </w:tc>
        <w:tc>
          <w:tcPr>
            <w:tcW w:w="1252" w:type="dxa"/>
            <w:vAlign w:val="bottom"/>
          </w:tcPr>
          <w:p w14:paraId="7F945516" w14:textId="77777777" w:rsidR="00483A98" w:rsidRPr="008F09B7" w:rsidRDefault="00483A98" w:rsidP="00483A98">
            <w:pPr>
              <w:keepLines/>
              <w:tabs>
                <w:tab w:val="right" w:pos="1202"/>
              </w:tabs>
              <w:suppressAutoHyphens/>
              <w:autoSpaceDN w:val="0"/>
              <w:spacing w:line="210" w:lineRule="exact"/>
              <w:jc w:val="right"/>
              <w:outlineLvl w:val="0"/>
              <w:rPr>
                <w:rFonts w:ascii="Arial" w:eastAsia="Times New Roman" w:hAnsi="Arial" w:cs="Arial"/>
                <w:i/>
                <w:color w:val="000000" w:themeColor="text1"/>
                <w:sz w:val="18"/>
                <w:szCs w:val="18"/>
              </w:rPr>
            </w:pPr>
          </w:p>
        </w:tc>
        <w:tc>
          <w:tcPr>
            <w:tcW w:w="1252" w:type="dxa"/>
            <w:vAlign w:val="bottom"/>
          </w:tcPr>
          <w:p w14:paraId="78912FF7" w14:textId="77777777" w:rsidR="00483A98" w:rsidRPr="008F09B7" w:rsidRDefault="00483A98" w:rsidP="00483A98">
            <w:pPr>
              <w:keepLines/>
              <w:tabs>
                <w:tab w:val="right" w:pos="1202"/>
              </w:tabs>
              <w:suppressAutoHyphens/>
              <w:autoSpaceDN w:val="0"/>
              <w:spacing w:line="210" w:lineRule="exact"/>
              <w:jc w:val="right"/>
              <w:outlineLvl w:val="0"/>
              <w:rPr>
                <w:rFonts w:ascii="Arial" w:eastAsia="Times New Roman" w:hAnsi="Arial" w:cs="Arial"/>
                <w:i/>
                <w:color w:val="000000" w:themeColor="text1"/>
                <w:sz w:val="18"/>
                <w:szCs w:val="18"/>
              </w:rPr>
            </w:pPr>
          </w:p>
        </w:tc>
      </w:tr>
      <w:tr w:rsidR="00483A98" w:rsidRPr="008F09B7" w14:paraId="6B49E9EC" w14:textId="77777777" w:rsidTr="00E83C64">
        <w:tc>
          <w:tcPr>
            <w:tcW w:w="7515" w:type="dxa"/>
            <w:vAlign w:val="bottom"/>
          </w:tcPr>
          <w:p w14:paraId="50AA4129" w14:textId="77777777" w:rsidR="00483A98" w:rsidRPr="008F09B7" w:rsidRDefault="00483A98" w:rsidP="00483A98">
            <w:pPr>
              <w:keepLines/>
              <w:tabs>
                <w:tab w:val="right" w:pos="1202"/>
              </w:tabs>
              <w:suppressAutoHyphens/>
              <w:autoSpaceDN w:val="0"/>
              <w:spacing w:line="210" w:lineRule="exact"/>
              <w:outlineLvl w:val="0"/>
              <w:rPr>
                <w:rFonts w:ascii="Arial" w:eastAsia="Times New Roman" w:hAnsi="Arial" w:cs="Arial"/>
                <w:color w:val="000000" w:themeColor="text1"/>
                <w:spacing w:val="-3"/>
                <w:sz w:val="18"/>
                <w:szCs w:val="18"/>
              </w:rPr>
            </w:pPr>
            <w:bookmarkStart w:id="56" w:name="_Toc67326776"/>
            <w:bookmarkStart w:id="57" w:name="_Hlk35010472"/>
            <w:r w:rsidRPr="008F09B7">
              <w:rPr>
                <w:rFonts w:ascii="Arial" w:eastAsia="Times New Roman" w:hAnsi="Arial" w:cs="Arial"/>
                <w:color w:val="000000" w:themeColor="text1"/>
                <w:sz w:val="18"/>
                <w:szCs w:val="18"/>
              </w:rPr>
              <w:t>Amortizacija</w:t>
            </w:r>
            <w:bookmarkEnd w:id="56"/>
          </w:p>
        </w:tc>
        <w:tc>
          <w:tcPr>
            <w:tcW w:w="1252" w:type="dxa"/>
            <w:tcBorders>
              <w:top w:val="nil"/>
              <w:left w:val="nil"/>
              <w:bottom w:val="nil"/>
              <w:right w:val="nil"/>
            </w:tcBorders>
            <w:vAlign w:val="bottom"/>
          </w:tcPr>
          <w:p w14:paraId="2E92A507" w14:textId="323E1701" w:rsidR="00483A98" w:rsidRPr="008F09B7" w:rsidRDefault="00A642A6" w:rsidP="00483A98">
            <w:pPr>
              <w:keepLines/>
              <w:tabs>
                <w:tab w:val="right" w:pos="1202"/>
              </w:tabs>
              <w:suppressAutoHyphens/>
              <w:autoSpaceDN w:val="0"/>
              <w:spacing w:line="210" w:lineRule="exact"/>
              <w:jc w:val="right"/>
              <w:outlineLvl w:val="0"/>
              <w:rPr>
                <w:rFonts w:ascii="Arial" w:eastAsia="Times New Roman" w:hAnsi="Arial" w:cs="Arial"/>
                <w:color w:val="000000" w:themeColor="text1"/>
                <w:sz w:val="18"/>
                <w:szCs w:val="18"/>
              </w:rPr>
            </w:pPr>
            <w:r w:rsidRPr="00A642A6">
              <w:rPr>
                <w:rFonts w:ascii="Arial" w:eastAsia="Times New Roman" w:hAnsi="Arial" w:cs="Arial"/>
                <w:color w:val="000000" w:themeColor="text1"/>
                <w:sz w:val="18"/>
                <w:szCs w:val="18"/>
              </w:rPr>
              <w:t>590</w:t>
            </w:r>
          </w:p>
        </w:tc>
        <w:tc>
          <w:tcPr>
            <w:tcW w:w="1252" w:type="dxa"/>
            <w:tcBorders>
              <w:top w:val="nil"/>
              <w:left w:val="nil"/>
              <w:bottom w:val="nil"/>
              <w:right w:val="nil"/>
            </w:tcBorders>
            <w:vAlign w:val="bottom"/>
          </w:tcPr>
          <w:p w14:paraId="4AD1BCEF" w14:textId="45B25356" w:rsidR="00483A98" w:rsidRPr="008F09B7" w:rsidRDefault="00483A98" w:rsidP="00483A98">
            <w:pPr>
              <w:keepLines/>
              <w:tabs>
                <w:tab w:val="right" w:pos="1202"/>
              </w:tabs>
              <w:suppressAutoHyphens/>
              <w:autoSpaceDN w:val="0"/>
              <w:spacing w:line="210" w:lineRule="exact"/>
              <w:jc w:val="right"/>
              <w:outlineLvl w:val="0"/>
              <w:rPr>
                <w:rFonts w:ascii="Arial" w:eastAsia="Times New Roman" w:hAnsi="Arial" w:cs="Arial"/>
                <w:color w:val="000000" w:themeColor="text1"/>
                <w:sz w:val="18"/>
                <w:szCs w:val="18"/>
              </w:rPr>
            </w:pPr>
            <w:r w:rsidRPr="00460DEE">
              <w:rPr>
                <w:rFonts w:ascii="Arial" w:eastAsia="Times New Roman" w:hAnsi="Arial" w:cs="Arial"/>
                <w:color w:val="000000" w:themeColor="text1"/>
                <w:sz w:val="18"/>
                <w:szCs w:val="18"/>
              </w:rPr>
              <w:t>499</w:t>
            </w:r>
          </w:p>
        </w:tc>
      </w:tr>
      <w:tr w:rsidR="00483A98" w:rsidRPr="008F09B7" w14:paraId="2D6610C2" w14:textId="77777777" w:rsidTr="00500A8A">
        <w:tc>
          <w:tcPr>
            <w:tcW w:w="7515" w:type="dxa"/>
            <w:vAlign w:val="bottom"/>
          </w:tcPr>
          <w:p w14:paraId="0D9FFF6B" w14:textId="77777777" w:rsidR="00483A98" w:rsidRPr="008F09B7" w:rsidRDefault="00483A98" w:rsidP="00483A98">
            <w:pPr>
              <w:keepLines/>
              <w:tabs>
                <w:tab w:val="right" w:pos="1202"/>
              </w:tabs>
              <w:suppressAutoHyphens/>
              <w:autoSpaceDN w:val="0"/>
              <w:spacing w:line="210" w:lineRule="exact"/>
              <w:outlineLvl w:val="0"/>
              <w:rPr>
                <w:rFonts w:ascii="Arial" w:eastAsia="Times New Roman" w:hAnsi="Arial" w:cs="Arial"/>
                <w:color w:val="000000" w:themeColor="text1"/>
                <w:sz w:val="18"/>
                <w:szCs w:val="18"/>
              </w:rPr>
            </w:pPr>
            <w:bookmarkStart w:id="58" w:name="_Toc67326779"/>
            <w:r w:rsidRPr="008F09B7">
              <w:rPr>
                <w:rFonts w:ascii="Arial" w:eastAsia="Times New Roman" w:hAnsi="Arial" w:cs="Arial"/>
                <w:color w:val="000000" w:themeColor="text1"/>
                <w:sz w:val="18"/>
                <w:szCs w:val="18"/>
              </w:rPr>
              <w:t>Porez na dobit</w:t>
            </w:r>
            <w:bookmarkEnd w:id="58"/>
          </w:p>
        </w:tc>
        <w:tc>
          <w:tcPr>
            <w:tcW w:w="1252" w:type="dxa"/>
            <w:tcBorders>
              <w:top w:val="nil"/>
              <w:left w:val="nil"/>
              <w:bottom w:val="nil"/>
              <w:right w:val="nil"/>
            </w:tcBorders>
            <w:vAlign w:val="bottom"/>
          </w:tcPr>
          <w:p w14:paraId="4E1668F0" w14:textId="56DBDDFA" w:rsidR="00483A98" w:rsidRPr="008F09B7" w:rsidRDefault="00483A98" w:rsidP="00483A98">
            <w:pPr>
              <w:keepLines/>
              <w:tabs>
                <w:tab w:val="right" w:pos="1202"/>
              </w:tabs>
              <w:suppressAutoHyphens/>
              <w:autoSpaceDN w:val="0"/>
              <w:spacing w:line="210" w:lineRule="exact"/>
              <w:jc w:val="right"/>
              <w:outlineLvl w:val="0"/>
              <w:rPr>
                <w:rFonts w:ascii="Arial" w:eastAsia="Times New Roman" w:hAnsi="Arial" w:cs="Arial"/>
                <w:color w:val="000000" w:themeColor="text1"/>
                <w:sz w:val="18"/>
                <w:szCs w:val="18"/>
              </w:rPr>
            </w:pPr>
          </w:p>
        </w:tc>
        <w:tc>
          <w:tcPr>
            <w:tcW w:w="1252" w:type="dxa"/>
            <w:tcBorders>
              <w:top w:val="nil"/>
              <w:left w:val="nil"/>
              <w:bottom w:val="nil"/>
              <w:right w:val="nil"/>
            </w:tcBorders>
            <w:vAlign w:val="bottom"/>
          </w:tcPr>
          <w:p w14:paraId="4CC49A73" w14:textId="11A817FA" w:rsidR="00483A98" w:rsidRPr="008F09B7" w:rsidRDefault="00483A98" w:rsidP="00483A98">
            <w:pPr>
              <w:keepLines/>
              <w:tabs>
                <w:tab w:val="right" w:pos="1202"/>
              </w:tabs>
              <w:suppressAutoHyphens/>
              <w:autoSpaceDN w:val="0"/>
              <w:spacing w:line="210" w:lineRule="exact"/>
              <w:jc w:val="right"/>
              <w:outlineLvl w:val="0"/>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w:t>
            </w:r>
          </w:p>
        </w:tc>
      </w:tr>
      <w:tr w:rsidR="00483A98" w:rsidRPr="008F09B7" w14:paraId="7917BBB4" w14:textId="77777777" w:rsidTr="00500A8A">
        <w:tc>
          <w:tcPr>
            <w:tcW w:w="7515" w:type="dxa"/>
            <w:vAlign w:val="bottom"/>
          </w:tcPr>
          <w:p w14:paraId="3F9DBA4B" w14:textId="09E934C5" w:rsidR="00483A98" w:rsidRPr="008F09B7" w:rsidRDefault="00A642A6" w:rsidP="00483A98">
            <w:pPr>
              <w:tabs>
                <w:tab w:val="right" w:pos="1202"/>
              </w:tabs>
              <w:suppressAutoHyphens/>
              <w:autoSpaceDN w:val="0"/>
              <w:spacing w:line="210" w:lineRule="exact"/>
              <w:outlineLvl w:val="0"/>
              <w:rPr>
                <w:rFonts w:ascii="Arial" w:eastAsia="Times New Roman" w:hAnsi="Arial" w:cs="Arial"/>
                <w:bCs/>
                <w:color w:val="000000" w:themeColor="text1"/>
                <w:spacing w:val="-2"/>
                <w:sz w:val="18"/>
                <w:szCs w:val="18"/>
              </w:rPr>
            </w:pPr>
            <w:bookmarkStart w:id="59" w:name="_Toc67326782"/>
            <w:bookmarkEnd w:id="57"/>
            <w:r>
              <w:rPr>
                <w:rFonts w:ascii="Arial" w:eastAsia="Times New Roman" w:hAnsi="Arial" w:cs="Arial"/>
                <w:bCs/>
                <w:color w:val="000000" w:themeColor="text1"/>
                <w:spacing w:val="-2"/>
                <w:sz w:val="18"/>
                <w:szCs w:val="18"/>
              </w:rPr>
              <w:t>Gubitak</w:t>
            </w:r>
            <w:r w:rsidRPr="008F09B7">
              <w:rPr>
                <w:rFonts w:ascii="Arial" w:eastAsia="Times New Roman" w:hAnsi="Arial" w:cs="Arial"/>
                <w:bCs/>
                <w:color w:val="000000" w:themeColor="text1"/>
                <w:spacing w:val="-2"/>
                <w:sz w:val="18"/>
                <w:szCs w:val="18"/>
              </w:rPr>
              <w:t xml:space="preserve"> </w:t>
            </w:r>
            <w:r w:rsidR="00483A98" w:rsidRPr="008F09B7">
              <w:rPr>
                <w:rFonts w:ascii="Arial" w:eastAsia="Times New Roman" w:hAnsi="Arial" w:cs="Arial"/>
                <w:bCs/>
                <w:color w:val="000000" w:themeColor="text1"/>
                <w:spacing w:val="-2"/>
                <w:sz w:val="18"/>
                <w:szCs w:val="18"/>
              </w:rPr>
              <w:t>od umanjenja vrijednosti i rezerviranja</w:t>
            </w:r>
            <w:bookmarkEnd w:id="59"/>
          </w:p>
        </w:tc>
        <w:tc>
          <w:tcPr>
            <w:tcW w:w="1252" w:type="dxa"/>
            <w:tcBorders>
              <w:top w:val="nil"/>
              <w:left w:val="nil"/>
              <w:bottom w:val="nil"/>
            </w:tcBorders>
            <w:vAlign w:val="bottom"/>
          </w:tcPr>
          <w:p w14:paraId="2100A497" w14:textId="1AB7AEAE" w:rsidR="00483A98" w:rsidRPr="008F09B7" w:rsidRDefault="00A642A6" w:rsidP="00483A98">
            <w:pPr>
              <w:keepLines/>
              <w:tabs>
                <w:tab w:val="right" w:pos="1202"/>
              </w:tabs>
              <w:suppressAutoHyphens/>
              <w:autoSpaceDN w:val="0"/>
              <w:spacing w:line="210" w:lineRule="exact"/>
              <w:jc w:val="right"/>
              <w:outlineLvl w:val="0"/>
              <w:rPr>
                <w:rFonts w:ascii="Arial" w:eastAsia="Times New Roman" w:hAnsi="Arial" w:cs="Arial"/>
                <w:color w:val="000000" w:themeColor="text1"/>
                <w:sz w:val="18"/>
                <w:szCs w:val="18"/>
              </w:rPr>
            </w:pPr>
            <w:r w:rsidRPr="00A642A6">
              <w:rPr>
                <w:rFonts w:ascii="Arial" w:eastAsia="Times New Roman" w:hAnsi="Arial" w:cs="Arial"/>
                <w:color w:val="000000" w:themeColor="text1"/>
                <w:sz w:val="18"/>
                <w:szCs w:val="18"/>
              </w:rPr>
              <w:t>(11.042)</w:t>
            </w:r>
          </w:p>
        </w:tc>
        <w:tc>
          <w:tcPr>
            <w:tcW w:w="1252" w:type="dxa"/>
            <w:tcBorders>
              <w:top w:val="nil"/>
              <w:left w:val="nil"/>
              <w:bottom w:val="nil"/>
            </w:tcBorders>
            <w:vAlign w:val="bottom"/>
          </w:tcPr>
          <w:p w14:paraId="30B70A6D" w14:textId="10796424" w:rsidR="00483A98" w:rsidRPr="008F09B7" w:rsidRDefault="00483A98" w:rsidP="00483A98">
            <w:pPr>
              <w:keepLines/>
              <w:tabs>
                <w:tab w:val="right" w:pos="1202"/>
              </w:tabs>
              <w:suppressAutoHyphens/>
              <w:autoSpaceDN w:val="0"/>
              <w:spacing w:line="210" w:lineRule="exact"/>
              <w:jc w:val="right"/>
              <w:outlineLvl w:val="0"/>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w:t>
            </w:r>
            <w:r w:rsidRPr="00460DEE">
              <w:rPr>
                <w:rFonts w:ascii="Arial" w:eastAsia="Times New Roman" w:hAnsi="Arial" w:cs="Arial"/>
                <w:color w:val="000000" w:themeColor="text1"/>
                <w:sz w:val="18"/>
                <w:szCs w:val="18"/>
              </w:rPr>
              <w:t>15.584</w:t>
            </w:r>
            <w:r>
              <w:rPr>
                <w:rFonts w:ascii="Arial" w:eastAsia="Times New Roman" w:hAnsi="Arial" w:cs="Arial"/>
                <w:color w:val="000000" w:themeColor="text1"/>
                <w:sz w:val="18"/>
                <w:szCs w:val="18"/>
              </w:rPr>
              <w:t>)</w:t>
            </w:r>
          </w:p>
        </w:tc>
      </w:tr>
      <w:tr w:rsidR="00483A98" w:rsidRPr="008F09B7" w14:paraId="75D66220" w14:textId="77777777" w:rsidTr="00E83C64">
        <w:tc>
          <w:tcPr>
            <w:tcW w:w="7515" w:type="dxa"/>
            <w:vAlign w:val="bottom"/>
          </w:tcPr>
          <w:p w14:paraId="1E88ECDE" w14:textId="77777777" w:rsidR="00483A98" w:rsidRPr="008F09B7" w:rsidRDefault="00483A98" w:rsidP="00483A98">
            <w:pPr>
              <w:tabs>
                <w:tab w:val="right" w:pos="1202"/>
              </w:tabs>
              <w:suppressAutoHyphens/>
              <w:autoSpaceDN w:val="0"/>
              <w:spacing w:line="210" w:lineRule="exact"/>
              <w:outlineLvl w:val="0"/>
              <w:rPr>
                <w:rFonts w:ascii="Arial" w:eastAsia="Times New Roman" w:hAnsi="Arial" w:cs="Arial"/>
                <w:bCs/>
                <w:color w:val="000000" w:themeColor="text1"/>
                <w:spacing w:val="-2"/>
                <w:sz w:val="18"/>
                <w:szCs w:val="18"/>
              </w:rPr>
            </w:pPr>
            <w:r w:rsidRPr="0025549C">
              <w:rPr>
                <w:rFonts w:ascii="Arial" w:eastAsia="Times New Roman" w:hAnsi="Arial" w:cs="Arial"/>
                <w:bCs/>
                <w:color w:val="000000"/>
                <w:spacing w:val="-2"/>
                <w:sz w:val="18"/>
                <w:szCs w:val="18"/>
              </w:rPr>
              <w:t>Subvencija kamatnih stopa na teret HBOR-a</w:t>
            </w:r>
            <w:r w:rsidRPr="0025549C">
              <w:rPr>
                <w:rFonts w:ascii="Arial" w:eastAsia="Times New Roman" w:hAnsi="Arial" w:cs="Arial"/>
                <w:bCs/>
                <w:color w:val="000000"/>
                <w:spacing w:val="-2"/>
                <w:sz w:val="18"/>
                <w:szCs w:val="18"/>
              </w:rPr>
              <w:tab/>
            </w:r>
            <w:r w:rsidRPr="0025549C">
              <w:rPr>
                <w:rFonts w:ascii="Arial" w:eastAsia="Times New Roman" w:hAnsi="Arial" w:cs="Arial"/>
                <w:bCs/>
                <w:color w:val="000000"/>
                <w:spacing w:val="-2"/>
                <w:sz w:val="18"/>
                <w:szCs w:val="18"/>
              </w:rPr>
              <w:tab/>
            </w:r>
            <w:r w:rsidRPr="0025549C">
              <w:rPr>
                <w:rFonts w:ascii="Arial" w:eastAsia="Times New Roman" w:hAnsi="Arial" w:cs="Arial"/>
                <w:bCs/>
                <w:color w:val="000000"/>
                <w:spacing w:val="-2"/>
                <w:sz w:val="18"/>
                <w:szCs w:val="18"/>
              </w:rPr>
              <w:tab/>
            </w:r>
            <w:r w:rsidRPr="0025549C">
              <w:rPr>
                <w:rFonts w:ascii="Arial" w:eastAsia="Times New Roman" w:hAnsi="Arial" w:cs="Arial"/>
                <w:bCs/>
                <w:color w:val="000000"/>
                <w:spacing w:val="-2"/>
                <w:sz w:val="18"/>
                <w:szCs w:val="18"/>
              </w:rPr>
              <w:tab/>
            </w:r>
            <w:r w:rsidRPr="0025549C">
              <w:rPr>
                <w:rFonts w:ascii="Arial" w:eastAsia="Times New Roman" w:hAnsi="Arial" w:cs="Arial"/>
                <w:bCs/>
                <w:color w:val="000000"/>
                <w:spacing w:val="-2"/>
                <w:sz w:val="18"/>
                <w:szCs w:val="18"/>
              </w:rPr>
              <w:tab/>
            </w:r>
            <w:r w:rsidRPr="0025549C">
              <w:rPr>
                <w:rFonts w:ascii="Arial" w:eastAsia="Times New Roman" w:hAnsi="Arial" w:cs="Arial"/>
                <w:bCs/>
                <w:color w:val="000000"/>
                <w:spacing w:val="-2"/>
                <w:sz w:val="18"/>
                <w:szCs w:val="18"/>
              </w:rPr>
              <w:tab/>
            </w:r>
          </w:p>
        </w:tc>
        <w:tc>
          <w:tcPr>
            <w:tcW w:w="1252" w:type="dxa"/>
            <w:vAlign w:val="bottom"/>
          </w:tcPr>
          <w:p w14:paraId="05F3B986" w14:textId="63EB8D15" w:rsidR="00483A98" w:rsidRDefault="00A642A6" w:rsidP="00483A98">
            <w:pPr>
              <w:keepLines/>
              <w:tabs>
                <w:tab w:val="right" w:pos="1202"/>
              </w:tabs>
              <w:suppressAutoHyphens/>
              <w:autoSpaceDN w:val="0"/>
              <w:spacing w:line="210" w:lineRule="exact"/>
              <w:jc w:val="right"/>
              <w:outlineLvl w:val="0"/>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w:t>
            </w:r>
          </w:p>
        </w:tc>
        <w:tc>
          <w:tcPr>
            <w:tcW w:w="1252" w:type="dxa"/>
            <w:vAlign w:val="bottom"/>
          </w:tcPr>
          <w:p w14:paraId="7220F7FC" w14:textId="4E0BAB5B" w:rsidR="00483A98" w:rsidRDefault="00483A98" w:rsidP="00483A98">
            <w:pPr>
              <w:keepLines/>
              <w:tabs>
                <w:tab w:val="right" w:pos="1202"/>
              </w:tabs>
              <w:suppressAutoHyphens/>
              <w:autoSpaceDN w:val="0"/>
              <w:spacing w:line="210" w:lineRule="exact"/>
              <w:jc w:val="right"/>
              <w:outlineLvl w:val="0"/>
              <w:rPr>
                <w:rFonts w:ascii="Arial" w:eastAsia="Times New Roman" w:hAnsi="Arial" w:cs="Arial"/>
                <w:color w:val="000000" w:themeColor="text1"/>
                <w:sz w:val="18"/>
                <w:szCs w:val="18"/>
              </w:rPr>
            </w:pPr>
            <w:r w:rsidRPr="0025549C">
              <w:rPr>
                <w:rFonts w:ascii="Arial" w:eastAsia="Times New Roman" w:hAnsi="Arial" w:cs="Arial"/>
                <w:color w:val="000000"/>
                <w:sz w:val="18"/>
                <w:szCs w:val="18"/>
              </w:rPr>
              <w:t>2.610</w:t>
            </w:r>
          </w:p>
        </w:tc>
      </w:tr>
      <w:tr w:rsidR="00483A98" w:rsidRPr="008F09B7" w14:paraId="67026495" w14:textId="77777777" w:rsidTr="00500A8A">
        <w:tc>
          <w:tcPr>
            <w:tcW w:w="7515" w:type="dxa"/>
            <w:vAlign w:val="bottom"/>
          </w:tcPr>
          <w:p w14:paraId="3C7F4EE6" w14:textId="77777777" w:rsidR="00483A98" w:rsidRPr="008F09B7" w:rsidRDefault="00483A98" w:rsidP="00483A98">
            <w:pPr>
              <w:keepLines/>
              <w:tabs>
                <w:tab w:val="right" w:pos="1202"/>
              </w:tabs>
              <w:suppressAutoHyphens/>
              <w:autoSpaceDN w:val="0"/>
              <w:spacing w:line="210" w:lineRule="exact"/>
              <w:outlineLvl w:val="0"/>
              <w:rPr>
                <w:rFonts w:ascii="Arial" w:eastAsia="Times New Roman" w:hAnsi="Arial" w:cs="Arial"/>
                <w:iCs/>
                <w:color w:val="000000" w:themeColor="text1"/>
                <w:sz w:val="18"/>
                <w:szCs w:val="18"/>
              </w:rPr>
            </w:pPr>
            <w:bookmarkStart w:id="60" w:name="_Toc67326785"/>
            <w:r w:rsidRPr="008F09B7">
              <w:rPr>
                <w:rFonts w:ascii="Arial" w:eastAsia="Times New Roman" w:hAnsi="Arial" w:cs="Arial"/>
                <w:iCs/>
                <w:color w:val="000000" w:themeColor="text1"/>
                <w:sz w:val="18"/>
                <w:szCs w:val="18"/>
              </w:rPr>
              <w:t>Obračunane kamate</w:t>
            </w:r>
            <w:bookmarkEnd w:id="60"/>
            <w:r w:rsidRPr="008F09B7">
              <w:rPr>
                <w:rFonts w:ascii="Arial" w:eastAsia="Times New Roman" w:hAnsi="Arial" w:cs="Arial"/>
                <w:iCs/>
                <w:color w:val="000000" w:themeColor="text1"/>
                <w:sz w:val="18"/>
                <w:szCs w:val="18"/>
              </w:rPr>
              <w:t xml:space="preserve"> </w:t>
            </w:r>
          </w:p>
        </w:tc>
        <w:tc>
          <w:tcPr>
            <w:tcW w:w="1252" w:type="dxa"/>
            <w:tcBorders>
              <w:top w:val="nil"/>
              <w:left w:val="nil"/>
              <w:bottom w:val="nil"/>
            </w:tcBorders>
            <w:vAlign w:val="bottom"/>
          </w:tcPr>
          <w:p w14:paraId="7B02AF55" w14:textId="2B481B2A" w:rsidR="00483A98" w:rsidRPr="008F09B7" w:rsidRDefault="00A642A6" w:rsidP="00483A98">
            <w:pPr>
              <w:keepLines/>
              <w:suppressAutoHyphens/>
              <w:autoSpaceDN w:val="0"/>
              <w:spacing w:line="210" w:lineRule="exact"/>
              <w:jc w:val="right"/>
              <w:rPr>
                <w:rFonts w:ascii="Arial" w:eastAsia="Times New Roman" w:hAnsi="Arial" w:cs="Arial"/>
                <w:color w:val="000000" w:themeColor="text1"/>
                <w:sz w:val="18"/>
                <w:szCs w:val="18"/>
              </w:rPr>
            </w:pPr>
            <w:r w:rsidRPr="00A642A6">
              <w:rPr>
                <w:rFonts w:ascii="Arial" w:eastAsia="Times New Roman" w:hAnsi="Arial" w:cs="Arial"/>
                <w:color w:val="000000" w:themeColor="text1"/>
                <w:sz w:val="18"/>
                <w:szCs w:val="18"/>
              </w:rPr>
              <w:t>1.810</w:t>
            </w:r>
          </w:p>
        </w:tc>
        <w:tc>
          <w:tcPr>
            <w:tcW w:w="1252" w:type="dxa"/>
            <w:tcBorders>
              <w:top w:val="nil"/>
              <w:left w:val="nil"/>
              <w:bottom w:val="nil"/>
            </w:tcBorders>
            <w:vAlign w:val="bottom"/>
          </w:tcPr>
          <w:p w14:paraId="310D51A8" w14:textId="5CACCC12" w:rsidR="00483A98" w:rsidRPr="008F09B7" w:rsidRDefault="00483A98" w:rsidP="00483A98">
            <w:pPr>
              <w:keepLines/>
              <w:suppressAutoHyphens/>
              <w:autoSpaceDN w:val="0"/>
              <w:spacing w:line="210" w:lineRule="exact"/>
              <w:jc w:val="right"/>
              <w:rPr>
                <w:rFonts w:ascii="Arial" w:eastAsia="Times New Roman" w:hAnsi="Arial" w:cs="Arial"/>
                <w:iCs/>
                <w:color w:val="000000" w:themeColor="text1"/>
                <w:sz w:val="18"/>
                <w:szCs w:val="18"/>
              </w:rPr>
            </w:pPr>
            <w:r w:rsidRPr="00460DEE">
              <w:rPr>
                <w:rFonts w:ascii="Arial" w:eastAsia="Times New Roman" w:hAnsi="Arial" w:cs="Arial"/>
                <w:color w:val="000000" w:themeColor="text1"/>
                <w:sz w:val="18"/>
                <w:szCs w:val="18"/>
              </w:rPr>
              <w:t>5.322</w:t>
            </w:r>
          </w:p>
        </w:tc>
      </w:tr>
      <w:tr w:rsidR="00483A98" w:rsidRPr="008F09B7" w14:paraId="4128017B" w14:textId="77777777" w:rsidTr="00500A8A">
        <w:tc>
          <w:tcPr>
            <w:tcW w:w="7515" w:type="dxa"/>
            <w:vAlign w:val="bottom"/>
          </w:tcPr>
          <w:p w14:paraId="61D99E10" w14:textId="77777777" w:rsidR="00483A98" w:rsidRPr="008F09B7" w:rsidRDefault="00483A98" w:rsidP="00483A98">
            <w:pPr>
              <w:keepLines/>
              <w:tabs>
                <w:tab w:val="right" w:pos="1202"/>
              </w:tabs>
              <w:suppressAutoHyphens/>
              <w:autoSpaceDN w:val="0"/>
              <w:spacing w:line="210" w:lineRule="exact"/>
              <w:outlineLvl w:val="0"/>
              <w:rPr>
                <w:rFonts w:ascii="Arial" w:eastAsia="Times New Roman" w:hAnsi="Arial" w:cs="Arial"/>
                <w:i/>
                <w:iCs/>
                <w:color w:val="000000" w:themeColor="text1"/>
                <w:sz w:val="18"/>
                <w:szCs w:val="18"/>
              </w:rPr>
            </w:pPr>
            <w:bookmarkStart w:id="61" w:name="_Toc67326786"/>
            <w:r w:rsidRPr="008F09B7">
              <w:rPr>
                <w:rFonts w:ascii="Arial" w:eastAsia="Times New Roman" w:hAnsi="Arial" w:cs="Arial"/>
                <w:iCs/>
                <w:color w:val="000000" w:themeColor="text1"/>
                <w:sz w:val="18"/>
                <w:szCs w:val="18"/>
              </w:rPr>
              <w:t>Odgođene naknade</w:t>
            </w:r>
            <w:bookmarkEnd w:id="61"/>
          </w:p>
        </w:tc>
        <w:tc>
          <w:tcPr>
            <w:tcW w:w="1252" w:type="dxa"/>
            <w:tcBorders>
              <w:top w:val="nil"/>
              <w:left w:val="nil"/>
              <w:bottom w:val="nil"/>
            </w:tcBorders>
            <w:vAlign w:val="bottom"/>
          </w:tcPr>
          <w:p w14:paraId="7491C844" w14:textId="4F6E6CC9" w:rsidR="00483A98" w:rsidRPr="008F09B7" w:rsidRDefault="00A642A6" w:rsidP="00483A98">
            <w:pPr>
              <w:keepLines/>
              <w:suppressAutoHyphens/>
              <w:autoSpaceDN w:val="0"/>
              <w:spacing w:line="210" w:lineRule="exact"/>
              <w:jc w:val="right"/>
              <w:rPr>
                <w:rFonts w:ascii="Arial" w:eastAsia="Times New Roman" w:hAnsi="Arial" w:cs="Arial"/>
                <w:color w:val="000000" w:themeColor="text1"/>
                <w:sz w:val="18"/>
                <w:szCs w:val="18"/>
              </w:rPr>
            </w:pPr>
            <w:r w:rsidRPr="00A642A6">
              <w:rPr>
                <w:rFonts w:ascii="Arial" w:eastAsia="Times New Roman" w:hAnsi="Arial" w:cs="Arial"/>
                <w:color w:val="000000" w:themeColor="text1"/>
                <w:sz w:val="18"/>
                <w:szCs w:val="18"/>
              </w:rPr>
              <w:t>(790)</w:t>
            </w:r>
          </w:p>
        </w:tc>
        <w:tc>
          <w:tcPr>
            <w:tcW w:w="1252" w:type="dxa"/>
            <w:tcBorders>
              <w:top w:val="nil"/>
              <w:left w:val="nil"/>
              <w:bottom w:val="nil"/>
            </w:tcBorders>
            <w:vAlign w:val="bottom"/>
          </w:tcPr>
          <w:p w14:paraId="17BCCD98" w14:textId="48306A27" w:rsidR="00483A98" w:rsidRPr="008F09B7" w:rsidRDefault="00483A98" w:rsidP="00483A98">
            <w:pPr>
              <w:keepLines/>
              <w:suppressAutoHyphens/>
              <w:autoSpaceDN w:val="0"/>
              <w:spacing w:line="210" w:lineRule="exact"/>
              <w:jc w:val="right"/>
              <w:rPr>
                <w:rFonts w:ascii="Arial" w:eastAsia="Times New Roman" w:hAnsi="Arial" w:cs="Arial"/>
                <w:color w:val="000000" w:themeColor="text1"/>
                <w:sz w:val="18"/>
                <w:szCs w:val="18"/>
              </w:rPr>
            </w:pPr>
            <w:r w:rsidRPr="00460DEE">
              <w:rPr>
                <w:rFonts w:ascii="Arial" w:eastAsia="Times New Roman" w:hAnsi="Arial" w:cs="Arial"/>
                <w:color w:val="000000" w:themeColor="text1"/>
                <w:sz w:val="18"/>
                <w:szCs w:val="18"/>
              </w:rPr>
              <w:t>2.343</w:t>
            </w:r>
          </w:p>
        </w:tc>
      </w:tr>
      <w:tr w:rsidR="00483A98" w:rsidRPr="008F09B7" w14:paraId="27D9ACEA" w14:textId="77777777" w:rsidTr="00E83C64">
        <w:tc>
          <w:tcPr>
            <w:tcW w:w="7515" w:type="dxa"/>
            <w:vAlign w:val="bottom"/>
          </w:tcPr>
          <w:p w14:paraId="36CDAD8A" w14:textId="241CF488" w:rsidR="00483A98" w:rsidRPr="008F09B7" w:rsidRDefault="00483A98" w:rsidP="00483A98">
            <w:pPr>
              <w:keepLines/>
              <w:tabs>
                <w:tab w:val="right" w:pos="1202"/>
              </w:tabs>
              <w:suppressAutoHyphens/>
              <w:autoSpaceDN w:val="0"/>
              <w:spacing w:line="210" w:lineRule="exact"/>
              <w:outlineLvl w:val="0"/>
              <w:rPr>
                <w:rFonts w:ascii="Arial" w:eastAsia="Times New Roman" w:hAnsi="Arial" w:cs="Arial"/>
                <w:iCs/>
                <w:color w:val="000000" w:themeColor="text1"/>
                <w:sz w:val="18"/>
                <w:szCs w:val="18"/>
              </w:rPr>
            </w:pPr>
            <w:bookmarkStart w:id="62" w:name="_Toc67326787"/>
            <w:r w:rsidRPr="008F09B7">
              <w:rPr>
                <w:rFonts w:ascii="Arial" w:eastAsia="Times New Roman" w:hAnsi="Arial" w:cs="Arial"/>
                <w:iCs/>
                <w:color w:val="000000" w:themeColor="text1"/>
                <w:sz w:val="18"/>
                <w:szCs w:val="18"/>
              </w:rPr>
              <w:t xml:space="preserve">Neto </w:t>
            </w:r>
            <w:proofErr w:type="spellStart"/>
            <w:r w:rsidR="00E72A3D">
              <w:rPr>
                <w:rFonts w:ascii="Arial" w:eastAsia="Times New Roman" w:hAnsi="Arial" w:cs="Arial"/>
                <w:iCs/>
                <w:color w:val="000000" w:themeColor="text1"/>
                <w:sz w:val="18"/>
                <w:szCs w:val="18"/>
              </w:rPr>
              <w:t>donitak</w:t>
            </w:r>
            <w:proofErr w:type="spellEnd"/>
            <w:r w:rsidR="00E72A3D">
              <w:rPr>
                <w:rFonts w:ascii="Arial" w:eastAsia="Times New Roman" w:hAnsi="Arial" w:cs="Arial"/>
                <w:iCs/>
                <w:color w:val="000000" w:themeColor="text1"/>
                <w:sz w:val="18"/>
                <w:szCs w:val="18"/>
              </w:rPr>
              <w:t>/</w:t>
            </w:r>
            <w:r w:rsidRPr="007C112B">
              <w:rPr>
                <w:rFonts w:ascii="Arial" w:eastAsia="Times New Roman" w:hAnsi="Arial" w:cs="Arial"/>
                <w:iCs/>
                <w:color w:val="000000" w:themeColor="text1"/>
                <w:sz w:val="18"/>
                <w:szCs w:val="18"/>
              </w:rPr>
              <w:t>(gubitak) od trgovanja</w:t>
            </w:r>
            <w:r w:rsidRPr="008F09B7">
              <w:rPr>
                <w:rFonts w:ascii="Arial" w:eastAsia="Times New Roman" w:hAnsi="Arial" w:cs="Arial"/>
                <w:iCs/>
                <w:color w:val="000000" w:themeColor="text1"/>
                <w:sz w:val="18"/>
                <w:szCs w:val="18"/>
              </w:rPr>
              <w:t xml:space="preserve"> derivativnim financijskim instrumentima</w:t>
            </w:r>
            <w:bookmarkEnd w:id="62"/>
          </w:p>
        </w:tc>
        <w:tc>
          <w:tcPr>
            <w:tcW w:w="1252" w:type="dxa"/>
            <w:vAlign w:val="bottom"/>
          </w:tcPr>
          <w:p w14:paraId="0B876984" w14:textId="5763EB71" w:rsidR="00483A98" w:rsidRPr="008F09B7" w:rsidRDefault="00A642A6" w:rsidP="00483A98">
            <w:pPr>
              <w:keepLines/>
              <w:suppressAutoHyphens/>
              <w:autoSpaceDN w:val="0"/>
              <w:spacing w:line="210" w:lineRule="exact"/>
              <w:jc w:val="right"/>
              <w:rPr>
                <w:rFonts w:ascii="Arial" w:eastAsia="Times New Roman" w:hAnsi="Arial" w:cs="Arial"/>
                <w:color w:val="000000" w:themeColor="text1"/>
                <w:sz w:val="18"/>
                <w:szCs w:val="18"/>
              </w:rPr>
            </w:pPr>
            <w:r w:rsidRPr="00A642A6">
              <w:rPr>
                <w:rFonts w:ascii="Arial" w:eastAsia="Times New Roman" w:hAnsi="Arial" w:cs="Arial"/>
                <w:color w:val="000000" w:themeColor="text1"/>
                <w:sz w:val="18"/>
                <w:szCs w:val="18"/>
              </w:rPr>
              <w:t>13</w:t>
            </w:r>
          </w:p>
        </w:tc>
        <w:tc>
          <w:tcPr>
            <w:tcW w:w="1252" w:type="dxa"/>
            <w:vAlign w:val="bottom"/>
          </w:tcPr>
          <w:p w14:paraId="64E7B362" w14:textId="399481E2" w:rsidR="00483A98" w:rsidRPr="008F09B7" w:rsidRDefault="00483A98" w:rsidP="00483A98">
            <w:pPr>
              <w:keepLines/>
              <w:suppressAutoHyphens/>
              <w:autoSpaceDN w:val="0"/>
              <w:spacing w:line="210" w:lineRule="exact"/>
              <w:jc w:val="right"/>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(160)</w:t>
            </w:r>
          </w:p>
        </w:tc>
      </w:tr>
      <w:tr w:rsidR="00483A98" w:rsidRPr="008F09B7" w14:paraId="6770622B" w14:textId="77777777" w:rsidTr="00E83C64">
        <w:tc>
          <w:tcPr>
            <w:tcW w:w="7515" w:type="dxa"/>
            <w:vAlign w:val="bottom"/>
          </w:tcPr>
          <w:p w14:paraId="64CB5F94" w14:textId="77777777" w:rsidR="00483A98" w:rsidRPr="008F09B7" w:rsidRDefault="00483A98" w:rsidP="00483A98">
            <w:pPr>
              <w:keepLines/>
              <w:tabs>
                <w:tab w:val="right" w:pos="1202"/>
              </w:tabs>
              <w:suppressAutoHyphens/>
              <w:autoSpaceDN w:val="0"/>
              <w:spacing w:line="210" w:lineRule="exact"/>
              <w:outlineLvl w:val="0"/>
              <w:rPr>
                <w:rFonts w:ascii="Arial" w:eastAsia="Times New Roman" w:hAnsi="Arial" w:cs="Arial"/>
                <w:iCs/>
                <w:color w:val="000000" w:themeColor="text1"/>
                <w:sz w:val="18"/>
                <w:szCs w:val="18"/>
              </w:rPr>
            </w:pPr>
            <w:bookmarkStart w:id="63" w:name="_Toc67326788"/>
            <w:r w:rsidRPr="008F09B7">
              <w:rPr>
                <w:rFonts w:ascii="Arial" w:eastAsia="Times New Roman" w:hAnsi="Arial" w:cs="Arial"/>
                <w:iCs/>
                <w:color w:val="000000" w:themeColor="text1"/>
                <w:sz w:val="18"/>
                <w:szCs w:val="18"/>
              </w:rPr>
              <w:t>Ostale promjene po imovini po fer vrijednosti</w:t>
            </w:r>
            <w:bookmarkEnd w:id="63"/>
          </w:p>
        </w:tc>
        <w:tc>
          <w:tcPr>
            <w:tcW w:w="1252" w:type="dxa"/>
            <w:vAlign w:val="bottom"/>
          </w:tcPr>
          <w:p w14:paraId="691E910C" w14:textId="17383925" w:rsidR="00483A98" w:rsidRPr="008F09B7" w:rsidRDefault="00A642A6" w:rsidP="00483A98">
            <w:pPr>
              <w:keepLines/>
              <w:suppressAutoHyphens/>
              <w:autoSpaceDN w:val="0"/>
              <w:spacing w:line="210" w:lineRule="exact"/>
              <w:jc w:val="right"/>
              <w:rPr>
                <w:rFonts w:ascii="Arial" w:eastAsia="Times New Roman" w:hAnsi="Arial" w:cs="Arial"/>
                <w:color w:val="000000" w:themeColor="text1"/>
                <w:sz w:val="18"/>
                <w:szCs w:val="18"/>
              </w:rPr>
            </w:pPr>
            <w:r w:rsidRPr="00A642A6">
              <w:rPr>
                <w:rFonts w:ascii="Arial" w:eastAsia="Times New Roman" w:hAnsi="Arial" w:cs="Arial"/>
                <w:color w:val="000000" w:themeColor="text1"/>
                <w:sz w:val="18"/>
                <w:szCs w:val="18"/>
              </w:rPr>
              <w:t>(29.206)</w:t>
            </w:r>
          </w:p>
        </w:tc>
        <w:tc>
          <w:tcPr>
            <w:tcW w:w="1252" w:type="dxa"/>
            <w:vAlign w:val="bottom"/>
          </w:tcPr>
          <w:p w14:paraId="54AF62DC" w14:textId="7FA01072" w:rsidR="00483A98" w:rsidRPr="008F09B7" w:rsidRDefault="00483A98" w:rsidP="00483A98">
            <w:pPr>
              <w:keepLines/>
              <w:suppressAutoHyphens/>
              <w:autoSpaceDN w:val="0"/>
              <w:spacing w:line="210" w:lineRule="exact"/>
              <w:jc w:val="right"/>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257</w:t>
            </w:r>
          </w:p>
        </w:tc>
      </w:tr>
      <w:tr w:rsidR="00483A98" w:rsidRPr="008F09B7" w14:paraId="1FEC0EAB" w14:textId="77777777" w:rsidTr="00E83C64">
        <w:tc>
          <w:tcPr>
            <w:tcW w:w="7515" w:type="dxa"/>
            <w:vAlign w:val="bottom"/>
          </w:tcPr>
          <w:p w14:paraId="5D72FA10" w14:textId="77777777" w:rsidR="00483A98" w:rsidRPr="008F09B7" w:rsidRDefault="00483A98" w:rsidP="00483A98">
            <w:pPr>
              <w:keepLines/>
              <w:tabs>
                <w:tab w:val="right" w:pos="1202"/>
              </w:tabs>
              <w:suppressAutoHyphens/>
              <w:autoSpaceDN w:val="0"/>
              <w:spacing w:line="210" w:lineRule="exact"/>
              <w:outlineLvl w:val="0"/>
              <w:rPr>
                <w:rFonts w:ascii="Arial" w:eastAsia="Times New Roman" w:hAnsi="Arial" w:cs="Arial"/>
                <w:i/>
                <w:iCs/>
                <w:color w:val="000000" w:themeColor="text1"/>
                <w:sz w:val="18"/>
                <w:szCs w:val="18"/>
              </w:rPr>
            </w:pPr>
            <w:bookmarkStart w:id="64" w:name="_Toc67326789"/>
            <w:r w:rsidRPr="008F09B7">
              <w:rPr>
                <w:rFonts w:ascii="Arial" w:eastAsia="Times New Roman" w:hAnsi="Arial" w:cs="Arial"/>
                <w:i/>
                <w:iCs/>
                <w:color w:val="000000" w:themeColor="text1"/>
                <w:sz w:val="18"/>
                <w:szCs w:val="18"/>
              </w:rPr>
              <w:t>Dobitak/(gubitak) iz poslovnih aktivnosti prije promjena radnog kapitala</w:t>
            </w:r>
            <w:bookmarkEnd w:id="64"/>
          </w:p>
        </w:tc>
        <w:tc>
          <w:tcPr>
            <w:tcW w:w="1252" w:type="dxa"/>
            <w:vAlign w:val="bottom"/>
          </w:tcPr>
          <w:p w14:paraId="1EF02DFA" w14:textId="0DEEE381" w:rsidR="00483A98" w:rsidRPr="008F09B7" w:rsidRDefault="00A642A6" w:rsidP="00483A98">
            <w:pPr>
              <w:keepLines/>
              <w:suppressAutoHyphens/>
              <w:autoSpaceDN w:val="0"/>
              <w:spacing w:line="210" w:lineRule="exact"/>
              <w:jc w:val="right"/>
              <w:rPr>
                <w:rFonts w:ascii="Arial" w:eastAsia="Times New Roman" w:hAnsi="Arial" w:cs="Arial"/>
                <w:i/>
                <w:iCs/>
                <w:color w:val="000000" w:themeColor="text1"/>
                <w:sz w:val="18"/>
                <w:szCs w:val="18"/>
              </w:rPr>
            </w:pPr>
            <w:r w:rsidRPr="00A642A6">
              <w:rPr>
                <w:rFonts w:ascii="Arial" w:eastAsia="Times New Roman" w:hAnsi="Arial" w:cs="Arial"/>
                <w:i/>
                <w:iCs/>
                <w:color w:val="000000" w:themeColor="text1"/>
                <w:sz w:val="18"/>
                <w:szCs w:val="18"/>
              </w:rPr>
              <w:t>(13.372)</w:t>
            </w:r>
          </w:p>
        </w:tc>
        <w:tc>
          <w:tcPr>
            <w:tcW w:w="1252" w:type="dxa"/>
            <w:vAlign w:val="bottom"/>
          </w:tcPr>
          <w:p w14:paraId="7F209473" w14:textId="3E339E8F" w:rsidR="00483A98" w:rsidRPr="008F09B7" w:rsidRDefault="00483A98" w:rsidP="00483A98">
            <w:pPr>
              <w:keepLines/>
              <w:suppressAutoHyphens/>
              <w:autoSpaceDN w:val="0"/>
              <w:spacing w:line="210" w:lineRule="exact"/>
              <w:jc w:val="right"/>
              <w:rPr>
                <w:rFonts w:ascii="Arial" w:eastAsia="Times New Roman" w:hAnsi="Arial" w:cs="Arial"/>
                <w:i/>
                <w:color w:val="000000" w:themeColor="text1"/>
                <w:sz w:val="18"/>
                <w:szCs w:val="18"/>
              </w:rPr>
            </w:pPr>
            <w:r w:rsidRPr="00460DEE">
              <w:rPr>
                <w:rFonts w:ascii="Arial" w:eastAsia="Times New Roman" w:hAnsi="Arial" w:cs="Arial"/>
                <w:i/>
                <w:iCs/>
                <w:color w:val="000000" w:themeColor="text1"/>
                <w:sz w:val="18"/>
                <w:szCs w:val="18"/>
              </w:rPr>
              <w:t>18.155</w:t>
            </w:r>
          </w:p>
        </w:tc>
      </w:tr>
      <w:tr w:rsidR="00483A98" w:rsidRPr="008F09B7" w14:paraId="3F4F7C38" w14:textId="77777777" w:rsidTr="00E83C64">
        <w:tc>
          <w:tcPr>
            <w:tcW w:w="7515" w:type="dxa"/>
            <w:vAlign w:val="bottom"/>
          </w:tcPr>
          <w:p w14:paraId="3DFB7895" w14:textId="77777777" w:rsidR="00483A98" w:rsidRPr="008F09B7" w:rsidRDefault="00483A98" w:rsidP="00483A98">
            <w:pPr>
              <w:keepLines/>
              <w:tabs>
                <w:tab w:val="right" w:pos="1202"/>
              </w:tabs>
              <w:suppressAutoHyphens/>
              <w:autoSpaceDN w:val="0"/>
              <w:spacing w:line="210" w:lineRule="exact"/>
              <w:outlineLvl w:val="0"/>
              <w:rPr>
                <w:rFonts w:ascii="Arial" w:eastAsia="Times New Roman" w:hAnsi="Arial" w:cs="Arial"/>
                <w:i/>
                <w:iCs/>
                <w:color w:val="000000" w:themeColor="text1"/>
                <w:sz w:val="18"/>
                <w:szCs w:val="18"/>
              </w:rPr>
            </w:pPr>
            <w:bookmarkStart w:id="65" w:name="_Toc67326790"/>
            <w:r w:rsidRPr="008F09B7">
              <w:rPr>
                <w:rFonts w:ascii="Arial" w:eastAsia="Times New Roman" w:hAnsi="Arial" w:cs="Arial"/>
                <w:i/>
                <w:iCs/>
                <w:color w:val="000000" w:themeColor="text1"/>
                <w:sz w:val="18"/>
                <w:szCs w:val="18"/>
              </w:rPr>
              <w:t>Promjene u poslovnim sredstvima i izvorima:</w:t>
            </w:r>
            <w:bookmarkEnd w:id="65"/>
          </w:p>
        </w:tc>
        <w:tc>
          <w:tcPr>
            <w:tcW w:w="1252" w:type="dxa"/>
            <w:vAlign w:val="bottom"/>
          </w:tcPr>
          <w:p w14:paraId="734DCA63" w14:textId="77777777" w:rsidR="00483A98" w:rsidRPr="008F09B7" w:rsidRDefault="00483A98" w:rsidP="00483A98">
            <w:pPr>
              <w:keepLines/>
              <w:suppressAutoHyphens/>
              <w:autoSpaceDN w:val="0"/>
              <w:spacing w:line="210" w:lineRule="exact"/>
              <w:jc w:val="right"/>
              <w:rPr>
                <w:rFonts w:ascii="Arial" w:eastAsia="Times New Roman" w:hAnsi="Arial" w:cs="Arial"/>
                <w:i/>
                <w:color w:val="000000" w:themeColor="text1"/>
                <w:sz w:val="18"/>
                <w:szCs w:val="18"/>
              </w:rPr>
            </w:pPr>
          </w:p>
        </w:tc>
        <w:tc>
          <w:tcPr>
            <w:tcW w:w="1252" w:type="dxa"/>
            <w:vAlign w:val="bottom"/>
          </w:tcPr>
          <w:p w14:paraId="0A5A2524" w14:textId="77777777" w:rsidR="00483A98" w:rsidRPr="008F09B7" w:rsidRDefault="00483A98" w:rsidP="00483A98">
            <w:pPr>
              <w:keepLines/>
              <w:suppressAutoHyphens/>
              <w:autoSpaceDN w:val="0"/>
              <w:spacing w:line="210" w:lineRule="exact"/>
              <w:jc w:val="right"/>
              <w:rPr>
                <w:rFonts w:ascii="Arial" w:eastAsia="Times New Roman" w:hAnsi="Arial" w:cs="Arial"/>
                <w:i/>
                <w:color w:val="000000" w:themeColor="text1"/>
                <w:sz w:val="18"/>
                <w:szCs w:val="18"/>
              </w:rPr>
            </w:pPr>
          </w:p>
        </w:tc>
      </w:tr>
      <w:tr w:rsidR="00483A98" w:rsidRPr="008F09B7" w14:paraId="7D85FE18" w14:textId="77777777" w:rsidTr="00E83C64">
        <w:trPr>
          <w:trHeight w:val="143"/>
        </w:trPr>
        <w:tc>
          <w:tcPr>
            <w:tcW w:w="7515" w:type="dxa"/>
            <w:vAlign w:val="bottom"/>
          </w:tcPr>
          <w:p w14:paraId="675D3547" w14:textId="77777777" w:rsidR="00483A98" w:rsidRPr="008F09B7" w:rsidRDefault="00483A98" w:rsidP="00483A98">
            <w:pPr>
              <w:keepLines/>
              <w:tabs>
                <w:tab w:val="right" w:pos="1202"/>
              </w:tabs>
              <w:suppressAutoHyphens/>
              <w:autoSpaceDN w:val="0"/>
              <w:spacing w:line="210" w:lineRule="exact"/>
              <w:outlineLvl w:val="0"/>
              <w:rPr>
                <w:rFonts w:ascii="Arial" w:eastAsia="Times New Roman" w:hAnsi="Arial" w:cs="Arial"/>
                <w:color w:val="000000" w:themeColor="text1"/>
                <w:sz w:val="18"/>
                <w:szCs w:val="18"/>
              </w:rPr>
            </w:pPr>
            <w:bookmarkStart w:id="66" w:name="_Toc67326791"/>
            <w:r w:rsidRPr="008F09B7">
              <w:rPr>
                <w:rFonts w:ascii="Arial" w:eastAsia="Times New Roman" w:hAnsi="Arial" w:cs="Arial"/>
                <w:color w:val="000000" w:themeColor="text1"/>
                <w:sz w:val="18"/>
                <w:szCs w:val="18"/>
              </w:rPr>
              <w:t xml:space="preserve">Neto </w:t>
            </w:r>
            <w:r w:rsidRPr="00B62411">
              <w:rPr>
                <w:rFonts w:ascii="Arial" w:eastAsia="Times New Roman" w:hAnsi="Arial" w:cs="Arial"/>
                <w:color w:val="000000" w:themeColor="text1"/>
                <w:sz w:val="18"/>
                <w:szCs w:val="18"/>
              </w:rPr>
              <w:t>(povećanje) depozita</w:t>
            </w:r>
            <w:r w:rsidRPr="008F09B7">
              <w:rPr>
                <w:rFonts w:ascii="Arial" w:eastAsia="Times New Roman" w:hAnsi="Arial" w:cs="Arial"/>
                <w:color w:val="000000" w:themeColor="text1"/>
                <w:sz w:val="18"/>
                <w:szCs w:val="18"/>
              </w:rPr>
              <w:t xml:space="preserve"> kod drugih banaka, prije rezerviranja za očekivane gubitke</w:t>
            </w:r>
            <w:bookmarkEnd w:id="66"/>
          </w:p>
        </w:tc>
        <w:tc>
          <w:tcPr>
            <w:tcW w:w="1252" w:type="dxa"/>
            <w:tcBorders>
              <w:top w:val="nil"/>
              <w:left w:val="nil"/>
              <w:bottom w:val="nil"/>
              <w:right w:val="nil"/>
            </w:tcBorders>
            <w:vAlign w:val="bottom"/>
          </w:tcPr>
          <w:p w14:paraId="7DD1C2D3" w14:textId="6F19EDE0" w:rsidR="00483A98" w:rsidRPr="008F09B7" w:rsidRDefault="00A642A6" w:rsidP="00483A98">
            <w:pPr>
              <w:keepLines/>
              <w:suppressAutoHyphens/>
              <w:autoSpaceDN w:val="0"/>
              <w:spacing w:line="210" w:lineRule="exact"/>
              <w:jc w:val="right"/>
              <w:rPr>
                <w:rFonts w:ascii="Arial" w:eastAsia="Times New Roman" w:hAnsi="Arial" w:cs="Arial"/>
                <w:color w:val="000000" w:themeColor="text1"/>
                <w:sz w:val="18"/>
                <w:szCs w:val="18"/>
              </w:rPr>
            </w:pPr>
            <w:r w:rsidRPr="00A642A6">
              <w:rPr>
                <w:rFonts w:ascii="Arial" w:eastAsia="Times New Roman" w:hAnsi="Arial" w:cs="Arial"/>
                <w:color w:val="000000" w:themeColor="text1"/>
                <w:sz w:val="18"/>
                <w:szCs w:val="18"/>
              </w:rPr>
              <w:t>(94.352)</w:t>
            </w:r>
          </w:p>
        </w:tc>
        <w:tc>
          <w:tcPr>
            <w:tcW w:w="1252" w:type="dxa"/>
            <w:tcBorders>
              <w:top w:val="nil"/>
              <w:left w:val="nil"/>
              <w:bottom w:val="nil"/>
              <w:right w:val="nil"/>
            </w:tcBorders>
            <w:vAlign w:val="bottom"/>
          </w:tcPr>
          <w:p w14:paraId="732C1747" w14:textId="5ECF2D27" w:rsidR="00483A98" w:rsidRPr="008F09B7" w:rsidRDefault="00483A98" w:rsidP="00483A98">
            <w:pPr>
              <w:keepLines/>
              <w:suppressAutoHyphens/>
              <w:autoSpaceDN w:val="0"/>
              <w:spacing w:line="210" w:lineRule="exact"/>
              <w:jc w:val="right"/>
              <w:rPr>
                <w:rFonts w:ascii="Arial" w:eastAsia="Times New Roman" w:hAnsi="Arial" w:cs="Arial"/>
                <w:color w:val="000000" w:themeColor="text1"/>
                <w:spacing w:val="-3"/>
                <w:sz w:val="18"/>
                <w:szCs w:val="18"/>
              </w:rPr>
            </w:pPr>
            <w:r w:rsidRPr="00460DEE">
              <w:rPr>
                <w:rFonts w:ascii="Arial" w:eastAsia="Times New Roman" w:hAnsi="Arial" w:cs="Arial"/>
                <w:color w:val="000000" w:themeColor="text1"/>
                <w:sz w:val="18"/>
                <w:szCs w:val="18"/>
              </w:rPr>
              <w:t>(10.461)</w:t>
            </w:r>
          </w:p>
        </w:tc>
      </w:tr>
      <w:tr w:rsidR="00483A98" w:rsidRPr="008F09B7" w14:paraId="6DBAB78B" w14:textId="77777777" w:rsidTr="00E83C64">
        <w:tc>
          <w:tcPr>
            <w:tcW w:w="7515" w:type="dxa"/>
            <w:vAlign w:val="bottom"/>
          </w:tcPr>
          <w:p w14:paraId="1871CFF0" w14:textId="7F6708FF" w:rsidR="00483A98" w:rsidRPr="008F09B7" w:rsidRDefault="00483A98" w:rsidP="00483A98">
            <w:pPr>
              <w:keepLines/>
              <w:tabs>
                <w:tab w:val="right" w:pos="1202"/>
              </w:tabs>
              <w:suppressAutoHyphens/>
              <w:autoSpaceDN w:val="0"/>
              <w:spacing w:line="210" w:lineRule="exact"/>
              <w:outlineLvl w:val="0"/>
              <w:rPr>
                <w:rFonts w:ascii="Arial" w:eastAsia="Times New Roman" w:hAnsi="Arial" w:cs="Arial"/>
                <w:color w:val="000000" w:themeColor="text1"/>
                <w:sz w:val="18"/>
                <w:szCs w:val="18"/>
              </w:rPr>
            </w:pPr>
            <w:bookmarkStart w:id="67" w:name="_Toc67326792"/>
            <w:r w:rsidRPr="008F09B7">
              <w:rPr>
                <w:rFonts w:ascii="Arial" w:eastAsia="Times New Roman" w:hAnsi="Arial" w:cs="Arial"/>
                <w:color w:val="000000" w:themeColor="text1"/>
                <w:sz w:val="18"/>
                <w:szCs w:val="18"/>
              </w:rPr>
              <w:t xml:space="preserve">Neto </w:t>
            </w:r>
            <w:r w:rsidR="00E72A3D" w:rsidRPr="005D1F22">
              <w:rPr>
                <w:rFonts w:ascii="Arial" w:eastAsia="Times New Roman" w:hAnsi="Arial" w:cs="Arial"/>
                <w:color w:val="000000" w:themeColor="text1"/>
                <w:sz w:val="18"/>
                <w:szCs w:val="18"/>
              </w:rPr>
              <w:t>smanjenje</w:t>
            </w:r>
            <w:r w:rsidR="00E72A3D">
              <w:rPr>
                <w:rFonts w:ascii="Arial" w:eastAsia="Times New Roman" w:hAnsi="Arial" w:cs="Arial"/>
                <w:color w:val="000000" w:themeColor="text1"/>
                <w:sz w:val="18"/>
                <w:szCs w:val="18"/>
              </w:rPr>
              <w:t>(</w:t>
            </w:r>
            <w:r>
              <w:rPr>
                <w:rFonts w:ascii="Arial" w:eastAsia="Times New Roman" w:hAnsi="Arial" w:cs="Arial"/>
                <w:color w:val="000000" w:themeColor="text1"/>
                <w:sz w:val="18"/>
                <w:szCs w:val="18"/>
              </w:rPr>
              <w:t>(</w:t>
            </w:r>
            <w:r w:rsidRPr="00B62411">
              <w:rPr>
                <w:rFonts w:ascii="Arial" w:eastAsia="Times New Roman" w:hAnsi="Arial" w:cs="Arial"/>
                <w:color w:val="000000" w:themeColor="text1"/>
                <w:sz w:val="18"/>
                <w:szCs w:val="18"/>
              </w:rPr>
              <w:t>povećanje)</w:t>
            </w:r>
            <w:r>
              <w:rPr>
                <w:rFonts w:ascii="Arial" w:eastAsia="Times New Roman" w:hAnsi="Arial" w:cs="Arial"/>
                <w:color w:val="000000" w:themeColor="text1"/>
                <w:sz w:val="18"/>
                <w:szCs w:val="18"/>
              </w:rPr>
              <w:t xml:space="preserve"> </w:t>
            </w:r>
            <w:r w:rsidRPr="00B62411">
              <w:rPr>
                <w:rFonts w:ascii="Arial" w:eastAsia="Times New Roman" w:hAnsi="Arial" w:cs="Arial"/>
                <w:color w:val="000000" w:themeColor="text1"/>
                <w:sz w:val="18"/>
                <w:szCs w:val="18"/>
              </w:rPr>
              <w:t>kredita</w:t>
            </w:r>
            <w:r w:rsidRPr="008F09B7">
              <w:rPr>
                <w:rFonts w:ascii="Arial" w:eastAsia="Times New Roman" w:hAnsi="Arial" w:cs="Arial"/>
                <w:color w:val="000000" w:themeColor="text1"/>
                <w:sz w:val="18"/>
                <w:szCs w:val="18"/>
              </w:rPr>
              <w:t xml:space="preserve"> financijskim institucijama, prije rezerviranja za očekivane gubitke</w:t>
            </w:r>
            <w:bookmarkEnd w:id="67"/>
          </w:p>
        </w:tc>
        <w:tc>
          <w:tcPr>
            <w:tcW w:w="1252" w:type="dxa"/>
            <w:tcBorders>
              <w:top w:val="nil"/>
              <w:left w:val="nil"/>
              <w:bottom w:val="nil"/>
              <w:right w:val="nil"/>
            </w:tcBorders>
            <w:vAlign w:val="bottom"/>
          </w:tcPr>
          <w:p w14:paraId="6142EF58" w14:textId="479E25ED" w:rsidR="00483A98" w:rsidRPr="008F09B7" w:rsidRDefault="00A642A6" w:rsidP="00483A98">
            <w:pPr>
              <w:keepLines/>
              <w:suppressAutoHyphens/>
              <w:autoSpaceDN w:val="0"/>
              <w:spacing w:line="210" w:lineRule="exact"/>
              <w:jc w:val="right"/>
              <w:rPr>
                <w:rFonts w:ascii="Arial" w:eastAsia="Times New Roman" w:hAnsi="Arial" w:cs="Arial"/>
                <w:color w:val="000000" w:themeColor="text1"/>
                <w:sz w:val="18"/>
                <w:szCs w:val="18"/>
              </w:rPr>
            </w:pPr>
            <w:r w:rsidRPr="00A642A6">
              <w:rPr>
                <w:rFonts w:ascii="Arial" w:eastAsia="Times New Roman" w:hAnsi="Arial" w:cs="Arial"/>
                <w:color w:val="000000" w:themeColor="text1"/>
                <w:sz w:val="18"/>
                <w:szCs w:val="18"/>
              </w:rPr>
              <w:t>108.046</w:t>
            </w:r>
          </w:p>
        </w:tc>
        <w:tc>
          <w:tcPr>
            <w:tcW w:w="1252" w:type="dxa"/>
            <w:tcBorders>
              <w:top w:val="nil"/>
              <w:left w:val="nil"/>
              <w:bottom w:val="nil"/>
              <w:right w:val="nil"/>
            </w:tcBorders>
            <w:vAlign w:val="bottom"/>
          </w:tcPr>
          <w:p w14:paraId="5FE4F5E8" w14:textId="300FF2ED" w:rsidR="00483A98" w:rsidRPr="008F09B7" w:rsidRDefault="00483A98" w:rsidP="00483A98">
            <w:pPr>
              <w:keepLines/>
              <w:suppressAutoHyphens/>
              <w:autoSpaceDN w:val="0"/>
              <w:spacing w:line="210" w:lineRule="exact"/>
              <w:jc w:val="right"/>
              <w:rPr>
                <w:rFonts w:ascii="Arial" w:eastAsia="Times New Roman" w:hAnsi="Arial" w:cs="Arial"/>
                <w:color w:val="000000" w:themeColor="text1"/>
                <w:spacing w:val="-3"/>
                <w:sz w:val="18"/>
                <w:szCs w:val="18"/>
              </w:rPr>
            </w:pPr>
            <w:r w:rsidRPr="00460DEE">
              <w:rPr>
                <w:rFonts w:ascii="Arial" w:eastAsia="Times New Roman" w:hAnsi="Arial" w:cs="Arial"/>
                <w:color w:val="000000" w:themeColor="text1"/>
                <w:sz w:val="18"/>
                <w:szCs w:val="18"/>
              </w:rPr>
              <w:t>(2.904)</w:t>
            </w:r>
          </w:p>
        </w:tc>
      </w:tr>
      <w:tr w:rsidR="00483A98" w:rsidRPr="008F09B7" w14:paraId="17E7F24D" w14:textId="77777777" w:rsidTr="00E83C64">
        <w:tc>
          <w:tcPr>
            <w:tcW w:w="7515" w:type="dxa"/>
            <w:vAlign w:val="bottom"/>
          </w:tcPr>
          <w:p w14:paraId="2F204FC6" w14:textId="77777777" w:rsidR="00483A98" w:rsidRPr="008F09B7" w:rsidRDefault="00483A98" w:rsidP="00483A98">
            <w:pPr>
              <w:keepLines/>
              <w:tabs>
                <w:tab w:val="right" w:pos="1202"/>
              </w:tabs>
              <w:suppressAutoHyphens/>
              <w:autoSpaceDN w:val="0"/>
              <w:spacing w:line="210" w:lineRule="exact"/>
              <w:outlineLvl w:val="0"/>
              <w:rPr>
                <w:rFonts w:ascii="Arial" w:eastAsia="Times New Roman" w:hAnsi="Arial" w:cs="Arial"/>
                <w:color w:val="000000" w:themeColor="text1"/>
                <w:sz w:val="18"/>
                <w:szCs w:val="18"/>
              </w:rPr>
            </w:pPr>
            <w:bookmarkStart w:id="68" w:name="_Toc67326793"/>
            <w:r w:rsidRPr="008F09B7">
              <w:rPr>
                <w:rFonts w:ascii="Arial" w:eastAsia="Times New Roman" w:hAnsi="Arial" w:cs="Arial"/>
                <w:color w:val="000000" w:themeColor="text1"/>
                <w:sz w:val="18"/>
                <w:szCs w:val="18"/>
              </w:rPr>
              <w:t xml:space="preserve">Neto </w:t>
            </w:r>
            <w:r>
              <w:rPr>
                <w:rFonts w:ascii="Arial" w:eastAsia="Times New Roman" w:hAnsi="Arial" w:cs="Arial"/>
                <w:color w:val="000000" w:themeColor="text1"/>
                <w:sz w:val="18"/>
                <w:szCs w:val="18"/>
              </w:rPr>
              <w:t>smanjenje</w:t>
            </w:r>
            <w:r w:rsidRPr="00B62411">
              <w:rPr>
                <w:rFonts w:ascii="Arial" w:eastAsia="Times New Roman" w:hAnsi="Arial" w:cs="Arial"/>
                <w:color w:val="000000" w:themeColor="text1"/>
                <w:sz w:val="18"/>
                <w:szCs w:val="18"/>
              </w:rPr>
              <w:t xml:space="preserve"> kredita ostalim korisnicima, prije rezerviranja za očekivane gubitke</w:t>
            </w:r>
            <w:bookmarkEnd w:id="68"/>
          </w:p>
        </w:tc>
        <w:tc>
          <w:tcPr>
            <w:tcW w:w="1252" w:type="dxa"/>
            <w:tcBorders>
              <w:top w:val="nil"/>
              <w:left w:val="nil"/>
              <w:bottom w:val="nil"/>
              <w:right w:val="nil"/>
            </w:tcBorders>
            <w:vAlign w:val="bottom"/>
          </w:tcPr>
          <w:p w14:paraId="05A13793" w14:textId="71C411D4" w:rsidR="00483A98" w:rsidRPr="008F09B7" w:rsidRDefault="00A642A6" w:rsidP="00483A98">
            <w:pPr>
              <w:keepLines/>
              <w:suppressAutoHyphens/>
              <w:autoSpaceDN w:val="0"/>
              <w:spacing w:line="210" w:lineRule="exact"/>
              <w:jc w:val="right"/>
              <w:rPr>
                <w:rFonts w:ascii="Arial" w:eastAsia="Times New Roman" w:hAnsi="Arial" w:cs="Arial"/>
                <w:color w:val="000000" w:themeColor="text1"/>
                <w:sz w:val="18"/>
                <w:szCs w:val="18"/>
              </w:rPr>
            </w:pPr>
            <w:r w:rsidRPr="00A642A6">
              <w:rPr>
                <w:rFonts w:ascii="Arial" w:eastAsia="Times New Roman" w:hAnsi="Arial" w:cs="Arial"/>
                <w:color w:val="000000" w:themeColor="text1"/>
                <w:sz w:val="18"/>
                <w:szCs w:val="18"/>
              </w:rPr>
              <w:t>44.611</w:t>
            </w:r>
          </w:p>
        </w:tc>
        <w:tc>
          <w:tcPr>
            <w:tcW w:w="1252" w:type="dxa"/>
            <w:tcBorders>
              <w:top w:val="nil"/>
              <w:left w:val="nil"/>
              <w:bottom w:val="nil"/>
              <w:right w:val="nil"/>
            </w:tcBorders>
            <w:vAlign w:val="bottom"/>
          </w:tcPr>
          <w:p w14:paraId="14DDB14F" w14:textId="35A66310" w:rsidR="00483A98" w:rsidRPr="008F09B7" w:rsidRDefault="00483A98" w:rsidP="00483A98">
            <w:pPr>
              <w:keepLines/>
              <w:suppressAutoHyphens/>
              <w:autoSpaceDN w:val="0"/>
              <w:spacing w:line="210" w:lineRule="exact"/>
              <w:jc w:val="right"/>
              <w:rPr>
                <w:rFonts w:ascii="Arial" w:eastAsia="Times New Roman" w:hAnsi="Arial" w:cs="Arial"/>
                <w:color w:val="000000" w:themeColor="text1"/>
                <w:sz w:val="18"/>
                <w:szCs w:val="18"/>
              </w:rPr>
            </w:pPr>
            <w:r w:rsidRPr="00460DEE">
              <w:rPr>
                <w:rFonts w:ascii="Arial" w:eastAsia="Times New Roman" w:hAnsi="Arial" w:cs="Arial"/>
                <w:color w:val="000000" w:themeColor="text1"/>
                <w:sz w:val="18"/>
                <w:szCs w:val="18"/>
              </w:rPr>
              <w:t>30.107</w:t>
            </w:r>
          </w:p>
        </w:tc>
      </w:tr>
      <w:tr w:rsidR="00483A98" w:rsidRPr="008F09B7" w14:paraId="7FBEA102" w14:textId="77777777" w:rsidTr="00E83C64">
        <w:tc>
          <w:tcPr>
            <w:tcW w:w="7515" w:type="dxa"/>
            <w:vAlign w:val="bottom"/>
          </w:tcPr>
          <w:p w14:paraId="38473C34" w14:textId="2ED12B81" w:rsidR="00483A98" w:rsidRPr="00B557C9" w:rsidRDefault="00483A98" w:rsidP="00483A98">
            <w:pPr>
              <w:keepLines/>
              <w:tabs>
                <w:tab w:val="right" w:pos="1202"/>
              </w:tabs>
              <w:suppressAutoHyphens/>
              <w:autoSpaceDN w:val="0"/>
              <w:spacing w:line="210" w:lineRule="exact"/>
              <w:outlineLvl w:val="0"/>
              <w:rPr>
                <w:rFonts w:ascii="Arial" w:eastAsia="Times New Roman" w:hAnsi="Arial" w:cs="Arial"/>
                <w:color w:val="000000" w:themeColor="text1"/>
                <w:sz w:val="18"/>
                <w:szCs w:val="18"/>
              </w:rPr>
            </w:pPr>
            <w:bookmarkStart w:id="69" w:name="_Toc67326795"/>
            <w:r w:rsidRPr="00B557C9">
              <w:rPr>
                <w:rFonts w:ascii="Arial" w:eastAsia="Times New Roman" w:hAnsi="Arial" w:cs="Arial"/>
                <w:color w:val="000000" w:themeColor="text1"/>
                <w:sz w:val="18"/>
                <w:szCs w:val="18"/>
              </w:rPr>
              <w:t xml:space="preserve">Neto </w:t>
            </w:r>
            <w:r>
              <w:rPr>
                <w:rFonts w:ascii="Arial" w:eastAsia="Times New Roman" w:hAnsi="Arial" w:cs="Arial"/>
                <w:color w:val="000000" w:themeColor="text1"/>
                <w:sz w:val="18"/>
                <w:szCs w:val="18"/>
              </w:rPr>
              <w:t>(</w:t>
            </w:r>
            <w:r w:rsidRPr="00B557C9">
              <w:rPr>
                <w:rFonts w:ascii="Arial" w:eastAsia="Times New Roman" w:hAnsi="Arial" w:cs="Arial"/>
                <w:color w:val="000000" w:themeColor="text1"/>
                <w:sz w:val="18"/>
                <w:szCs w:val="18"/>
              </w:rPr>
              <w:t>povećanje) preuzete imovine</w:t>
            </w:r>
            <w:bookmarkEnd w:id="69"/>
            <w:r w:rsidRPr="00B557C9">
              <w:rPr>
                <w:rFonts w:ascii="Arial" w:eastAsia="Times New Roman" w:hAnsi="Arial" w:cs="Arial"/>
                <w:color w:val="000000" w:themeColor="text1"/>
                <w:sz w:val="18"/>
                <w:szCs w:val="18"/>
              </w:rPr>
              <w:t xml:space="preserve"> </w:t>
            </w:r>
          </w:p>
        </w:tc>
        <w:tc>
          <w:tcPr>
            <w:tcW w:w="1252" w:type="dxa"/>
            <w:vAlign w:val="bottom"/>
          </w:tcPr>
          <w:p w14:paraId="1FDD74A1" w14:textId="428A9D10" w:rsidR="00483A98" w:rsidRPr="008F09B7" w:rsidRDefault="00A642A6" w:rsidP="00483A98">
            <w:pPr>
              <w:keepLines/>
              <w:tabs>
                <w:tab w:val="right" w:pos="1202"/>
              </w:tabs>
              <w:suppressAutoHyphens/>
              <w:autoSpaceDN w:val="0"/>
              <w:spacing w:line="210" w:lineRule="exact"/>
              <w:jc w:val="right"/>
              <w:outlineLvl w:val="0"/>
              <w:rPr>
                <w:rFonts w:ascii="Arial" w:eastAsia="Times New Roman" w:hAnsi="Arial" w:cs="Arial"/>
                <w:color w:val="000000" w:themeColor="text1"/>
                <w:sz w:val="18"/>
                <w:szCs w:val="18"/>
              </w:rPr>
            </w:pPr>
            <w:r w:rsidRPr="00A642A6">
              <w:rPr>
                <w:rFonts w:ascii="Arial" w:eastAsia="Times New Roman" w:hAnsi="Arial" w:cs="Arial"/>
                <w:color w:val="000000" w:themeColor="text1"/>
                <w:sz w:val="18"/>
                <w:szCs w:val="18"/>
              </w:rPr>
              <w:t>(299)</w:t>
            </w:r>
          </w:p>
        </w:tc>
        <w:tc>
          <w:tcPr>
            <w:tcW w:w="1252" w:type="dxa"/>
            <w:vAlign w:val="bottom"/>
          </w:tcPr>
          <w:p w14:paraId="0DD000E2" w14:textId="07E9A927" w:rsidR="00483A98" w:rsidRPr="008F09B7" w:rsidRDefault="00483A98" w:rsidP="00483A98">
            <w:pPr>
              <w:keepLines/>
              <w:tabs>
                <w:tab w:val="right" w:pos="1202"/>
              </w:tabs>
              <w:suppressAutoHyphens/>
              <w:autoSpaceDN w:val="0"/>
              <w:spacing w:line="210" w:lineRule="exact"/>
              <w:jc w:val="right"/>
              <w:outlineLvl w:val="0"/>
              <w:rPr>
                <w:rFonts w:ascii="Arial" w:eastAsia="Times New Roman" w:hAnsi="Arial" w:cs="Arial"/>
                <w:color w:val="000000" w:themeColor="text1"/>
                <w:sz w:val="18"/>
                <w:szCs w:val="18"/>
              </w:rPr>
            </w:pPr>
            <w:r w:rsidRPr="00460DEE">
              <w:rPr>
                <w:rFonts w:ascii="Arial" w:eastAsia="Times New Roman" w:hAnsi="Arial" w:cs="Arial"/>
                <w:color w:val="000000" w:themeColor="text1"/>
                <w:sz w:val="18"/>
                <w:szCs w:val="18"/>
              </w:rPr>
              <w:t>(70)</w:t>
            </w:r>
          </w:p>
        </w:tc>
      </w:tr>
      <w:tr w:rsidR="00483A98" w:rsidRPr="008F09B7" w14:paraId="4969028A" w14:textId="77777777" w:rsidTr="00E83C64">
        <w:tc>
          <w:tcPr>
            <w:tcW w:w="7515" w:type="dxa"/>
            <w:vAlign w:val="bottom"/>
          </w:tcPr>
          <w:p w14:paraId="4F33D1CC" w14:textId="297EB9EC" w:rsidR="00483A98" w:rsidRPr="00B557C9" w:rsidRDefault="00483A98" w:rsidP="00483A98">
            <w:pPr>
              <w:keepLines/>
              <w:tabs>
                <w:tab w:val="right" w:pos="1202"/>
              </w:tabs>
              <w:suppressAutoHyphens/>
              <w:autoSpaceDN w:val="0"/>
              <w:spacing w:line="210" w:lineRule="exact"/>
              <w:outlineLvl w:val="0"/>
              <w:rPr>
                <w:rFonts w:ascii="Arial" w:eastAsia="Times New Roman" w:hAnsi="Arial" w:cs="Arial"/>
                <w:color w:val="000000" w:themeColor="text1"/>
                <w:sz w:val="18"/>
                <w:szCs w:val="18"/>
              </w:rPr>
            </w:pPr>
            <w:bookmarkStart w:id="70" w:name="_Toc67326798"/>
            <w:r w:rsidRPr="00B557C9">
              <w:rPr>
                <w:rFonts w:ascii="Arial" w:eastAsia="Times New Roman" w:hAnsi="Arial" w:cs="Arial"/>
                <w:color w:val="000000" w:themeColor="text1"/>
                <w:sz w:val="18"/>
                <w:szCs w:val="18"/>
              </w:rPr>
              <w:t xml:space="preserve">Neto </w:t>
            </w:r>
            <w:r w:rsidRPr="005D1F22">
              <w:rPr>
                <w:rFonts w:ascii="Arial" w:eastAsia="Times New Roman" w:hAnsi="Arial" w:cs="Arial"/>
                <w:color w:val="000000" w:themeColor="text1"/>
                <w:sz w:val="18"/>
                <w:szCs w:val="18"/>
              </w:rPr>
              <w:t xml:space="preserve">(povećanje) </w:t>
            </w:r>
            <w:r w:rsidRPr="00B557C9">
              <w:rPr>
                <w:rFonts w:ascii="Arial" w:eastAsia="Times New Roman" w:hAnsi="Arial" w:cs="Arial"/>
                <w:color w:val="000000" w:themeColor="text1"/>
                <w:sz w:val="18"/>
                <w:szCs w:val="18"/>
              </w:rPr>
              <w:t>ostale imovine, prije rezerviranja za očekivane gubitke</w:t>
            </w:r>
            <w:bookmarkEnd w:id="70"/>
          </w:p>
        </w:tc>
        <w:tc>
          <w:tcPr>
            <w:tcW w:w="1252" w:type="dxa"/>
            <w:tcBorders>
              <w:top w:val="nil"/>
              <w:left w:val="nil"/>
              <w:bottom w:val="nil"/>
              <w:right w:val="nil"/>
            </w:tcBorders>
            <w:vAlign w:val="bottom"/>
          </w:tcPr>
          <w:p w14:paraId="1204538F" w14:textId="5771C047" w:rsidR="00483A98" w:rsidRPr="008F09B7" w:rsidRDefault="00A642A6" w:rsidP="00483A98">
            <w:pPr>
              <w:keepLines/>
              <w:suppressAutoHyphens/>
              <w:autoSpaceDN w:val="0"/>
              <w:spacing w:line="210" w:lineRule="exact"/>
              <w:jc w:val="right"/>
              <w:rPr>
                <w:rFonts w:ascii="Arial" w:eastAsia="Times New Roman" w:hAnsi="Arial" w:cs="Arial"/>
                <w:color w:val="000000" w:themeColor="text1"/>
                <w:sz w:val="18"/>
                <w:szCs w:val="18"/>
              </w:rPr>
            </w:pPr>
            <w:r w:rsidRPr="00A642A6">
              <w:rPr>
                <w:rFonts w:ascii="Arial" w:eastAsia="Times New Roman" w:hAnsi="Arial" w:cs="Arial"/>
                <w:color w:val="000000" w:themeColor="text1"/>
                <w:sz w:val="18"/>
                <w:szCs w:val="18"/>
              </w:rPr>
              <w:t>(3.461)</w:t>
            </w:r>
          </w:p>
        </w:tc>
        <w:tc>
          <w:tcPr>
            <w:tcW w:w="1252" w:type="dxa"/>
            <w:tcBorders>
              <w:top w:val="nil"/>
              <w:left w:val="nil"/>
              <w:bottom w:val="nil"/>
              <w:right w:val="nil"/>
            </w:tcBorders>
            <w:vAlign w:val="bottom"/>
          </w:tcPr>
          <w:p w14:paraId="4B063D43" w14:textId="00ECB98C" w:rsidR="00483A98" w:rsidRPr="008F09B7" w:rsidRDefault="00483A98" w:rsidP="00483A98">
            <w:pPr>
              <w:keepLines/>
              <w:suppressAutoHyphens/>
              <w:autoSpaceDN w:val="0"/>
              <w:spacing w:line="210" w:lineRule="exact"/>
              <w:jc w:val="right"/>
              <w:rPr>
                <w:rFonts w:ascii="Arial" w:eastAsia="Times New Roman" w:hAnsi="Arial" w:cs="Arial"/>
                <w:color w:val="000000" w:themeColor="text1"/>
                <w:sz w:val="18"/>
                <w:szCs w:val="18"/>
              </w:rPr>
            </w:pPr>
            <w:r w:rsidRPr="00460DEE">
              <w:rPr>
                <w:rFonts w:ascii="Arial" w:eastAsia="Times New Roman" w:hAnsi="Arial" w:cs="Arial"/>
                <w:color w:val="000000" w:themeColor="text1"/>
                <w:sz w:val="18"/>
                <w:szCs w:val="18"/>
              </w:rPr>
              <w:t>(437)</w:t>
            </w:r>
          </w:p>
        </w:tc>
      </w:tr>
      <w:tr w:rsidR="00483A98" w:rsidRPr="008F09B7" w14:paraId="32EE1CDB" w14:textId="77777777" w:rsidTr="00E83C64">
        <w:tc>
          <w:tcPr>
            <w:tcW w:w="7515" w:type="dxa"/>
            <w:vAlign w:val="bottom"/>
          </w:tcPr>
          <w:p w14:paraId="5C9341BF" w14:textId="77777777" w:rsidR="00483A98" w:rsidRPr="008F09B7" w:rsidRDefault="00483A98" w:rsidP="00483A98">
            <w:pPr>
              <w:keepLines/>
              <w:tabs>
                <w:tab w:val="right" w:pos="1202"/>
              </w:tabs>
              <w:suppressAutoHyphens/>
              <w:autoSpaceDN w:val="0"/>
              <w:spacing w:line="210" w:lineRule="exact"/>
              <w:outlineLvl w:val="0"/>
              <w:rPr>
                <w:rFonts w:ascii="Arial" w:eastAsia="Times New Roman" w:hAnsi="Arial" w:cs="Arial"/>
                <w:color w:val="000000" w:themeColor="text1"/>
                <w:sz w:val="18"/>
                <w:szCs w:val="18"/>
              </w:rPr>
            </w:pPr>
            <w:bookmarkStart w:id="71" w:name="_Toc67326799"/>
            <w:r w:rsidRPr="00C84B57">
              <w:rPr>
                <w:rFonts w:ascii="Arial" w:eastAsia="Times New Roman" w:hAnsi="Arial" w:cs="Arial"/>
                <w:color w:val="000000" w:themeColor="text1"/>
                <w:sz w:val="18"/>
                <w:szCs w:val="18"/>
              </w:rPr>
              <w:t>Neto (smanjenje) depozita</w:t>
            </w:r>
            <w:r w:rsidRPr="008F09B7">
              <w:rPr>
                <w:rFonts w:ascii="Arial" w:eastAsia="Times New Roman" w:hAnsi="Arial" w:cs="Arial"/>
                <w:color w:val="000000" w:themeColor="text1"/>
                <w:sz w:val="18"/>
                <w:szCs w:val="18"/>
              </w:rPr>
              <w:t xml:space="preserve"> banaka i trgovačkih društava</w:t>
            </w:r>
            <w:bookmarkEnd w:id="71"/>
          </w:p>
        </w:tc>
        <w:tc>
          <w:tcPr>
            <w:tcW w:w="1252" w:type="dxa"/>
            <w:vAlign w:val="bottom"/>
          </w:tcPr>
          <w:p w14:paraId="184E1F85" w14:textId="5140E5D5" w:rsidR="00483A98" w:rsidRPr="008F09B7" w:rsidRDefault="00A642A6" w:rsidP="00483A98">
            <w:pPr>
              <w:keepLines/>
              <w:suppressAutoHyphens/>
              <w:autoSpaceDN w:val="0"/>
              <w:spacing w:line="210" w:lineRule="exact"/>
              <w:jc w:val="right"/>
              <w:rPr>
                <w:rFonts w:ascii="Arial" w:eastAsia="Times New Roman" w:hAnsi="Arial" w:cs="Arial"/>
                <w:color w:val="000000" w:themeColor="text1"/>
                <w:sz w:val="18"/>
                <w:szCs w:val="18"/>
              </w:rPr>
            </w:pPr>
            <w:r w:rsidRPr="00A642A6">
              <w:rPr>
                <w:rFonts w:ascii="Arial" w:eastAsia="Times New Roman" w:hAnsi="Arial" w:cs="Arial"/>
                <w:color w:val="000000" w:themeColor="text1"/>
                <w:sz w:val="18"/>
                <w:szCs w:val="18"/>
              </w:rPr>
              <w:t>(60.323)</w:t>
            </w:r>
          </w:p>
        </w:tc>
        <w:tc>
          <w:tcPr>
            <w:tcW w:w="1252" w:type="dxa"/>
            <w:vAlign w:val="bottom"/>
          </w:tcPr>
          <w:p w14:paraId="081BF0B6" w14:textId="7D28DA11" w:rsidR="00483A98" w:rsidRPr="008F09B7" w:rsidRDefault="00483A98" w:rsidP="00483A98">
            <w:pPr>
              <w:keepLines/>
              <w:suppressAutoHyphens/>
              <w:autoSpaceDN w:val="0"/>
              <w:spacing w:line="210" w:lineRule="exact"/>
              <w:jc w:val="right"/>
              <w:rPr>
                <w:rFonts w:ascii="Arial" w:eastAsia="Times New Roman" w:hAnsi="Arial" w:cs="Arial"/>
                <w:color w:val="000000" w:themeColor="text1"/>
                <w:sz w:val="18"/>
                <w:szCs w:val="18"/>
              </w:rPr>
            </w:pPr>
            <w:r w:rsidRPr="00460DEE">
              <w:rPr>
                <w:rFonts w:ascii="Arial" w:eastAsia="Times New Roman" w:hAnsi="Arial" w:cs="Arial"/>
                <w:color w:val="000000" w:themeColor="text1"/>
                <w:sz w:val="18"/>
                <w:szCs w:val="18"/>
              </w:rPr>
              <w:t>(47.092)</w:t>
            </w:r>
          </w:p>
        </w:tc>
      </w:tr>
      <w:tr w:rsidR="00483A98" w:rsidRPr="008F09B7" w14:paraId="5FB44702" w14:textId="77777777" w:rsidTr="00E83C64">
        <w:tc>
          <w:tcPr>
            <w:tcW w:w="7515" w:type="dxa"/>
            <w:vAlign w:val="bottom"/>
          </w:tcPr>
          <w:p w14:paraId="73D5D3E0" w14:textId="4CF0C011" w:rsidR="00483A98" w:rsidRPr="008F09B7" w:rsidRDefault="00483A98" w:rsidP="00483A98">
            <w:pPr>
              <w:keepLines/>
              <w:tabs>
                <w:tab w:val="right" w:pos="1202"/>
              </w:tabs>
              <w:suppressAutoHyphens/>
              <w:autoSpaceDN w:val="0"/>
              <w:spacing w:line="210" w:lineRule="exact"/>
              <w:outlineLvl w:val="0"/>
              <w:rPr>
                <w:rFonts w:ascii="Arial" w:eastAsia="Times New Roman" w:hAnsi="Arial" w:cs="Arial"/>
                <w:color w:val="000000" w:themeColor="text1"/>
                <w:spacing w:val="-2"/>
                <w:sz w:val="18"/>
                <w:szCs w:val="18"/>
              </w:rPr>
            </w:pPr>
            <w:bookmarkStart w:id="72" w:name="_Toc67326800"/>
            <w:r w:rsidRPr="008F09B7">
              <w:rPr>
                <w:rFonts w:ascii="Arial" w:eastAsia="Times New Roman" w:hAnsi="Arial" w:cs="Arial"/>
                <w:color w:val="000000" w:themeColor="text1"/>
                <w:spacing w:val="-2"/>
                <w:sz w:val="18"/>
                <w:szCs w:val="18"/>
              </w:rPr>
              <w:t>Neto</w:t>
            </w:r>
            <w:r>
              <w:t xml:space="preserve"> </w:t>
            </w:r>
            <w:r w:rsidRPr="005D1F22">
              <w:rPr>
                <w:rFonts w:ascii="Arial" w:eastAsia="Times New Roman" w:hAnsi="Arial" w:cs="Arial"/>
                <w:color w:val="000000" w:themeColor="text1"/>
                <w:spacing w:val="-2"/>
                <w:sz w:val="18"/>
                <w:szCs w:val="18"/>
              </w:rPr>
              <w:t>povećanje</w:t>
            </w:r>
            <w:r w:rsidR="00E72A3D">
              <w:rPr>
                <w:rFonts w:ascii="Arial" w:eastAsia="Times New Roman" w:hAnsi="Arial" w:cs="Arial"/>
                <w:color w:val="000000" w:themeColor="text1"/>
                <w:spacing w:val="-2"/>
                <w:sz w:val="18"/>
                <w:szCs w:val="18"/>
              </w:rPr>
              <w:t xml:space="preserve"> </w:t>
            </w:r>
            <w:r w:rsidRPr="008F09B7">
              <w:rPr>
                <w:rFonts w:ascii="Arial" w:eastAsia="Times New Roman" w:hAnsi="Arial" w:cs="Arial"/>
                <w:color w:val="000000" w:themeColor="text1"/>
                <w:spacing w:val="-2"/>
                <w:sz w:val="18"/>
                <w:szCs w:val="18"/>
              </w:rPr>
              <w:t>ostalih obveza, prije rezerviranja</w:t>
            </w:r>
            <w:bookmarkEnd w:id="72"/>
          </w:p>
        </w:tc>
        <w:tc>
          <w:tcPr>
            <w:tcW w:w="1252" w:type="dxa"/>
            <w:tcBorders>
              <w:top w:val="nil"/>
              <w:left w:val="nil"/>
              <w:bottom w:val="nil"/>
              <w:right w:val="nil"/>
            </w:tcBorders>
            <w:vAlign w:val="bottom"/>
          </w:tcPr>
          <w:p w14:paraId="6D2E1BCD" w14:textId="0C86310D" w:rsidR="00483A98" w:rsidRPr="008F09B7" w:rsidRDefault="00A642A6" w:rsidP="00483A98">
            <w:pPr>
              <w:keepLines/>
              <w:suppressAutoHyphens/>
              <w:autoSpaceDN w:val="0"/>
              <w:spacing w:line="210" w:lineRule="exact"/>
              <w:jc w:val="right"/>
              <w:rPr>
                <w:rFonts w:ascii="Arial" w:eastAsia="Times New Roman" w:hAnsi="Arial" w:cs="Arial"/>
                <w:color w:val="000000" w:themeColor="text1"/>
                <w:sz w:val="18"/>
                <w:szCs w:val="18"/>
              </w:rPr>
            </w:pPr>
            <w:r w:rsidRPr="00A642A6">
              <w:rPr>
                <w:rFonts w:ascii="Arial" w:eastAsia="Times New Roman" w:hAnsi="Arial" w:cs="Arial"/>
                <w:color w:val="000000" w:themeColor="text1"/>
                <w:sz w:val="18"/>
                <w:szCs w:val="18"/>
              </w:rPr>
              <w:t>1.848</w:t>
            </w:r>
          </w:p>
        </w:tc>
        <w:tc>
          <w:tcPr>
            <w:tcW w:w="1252" w:type="dxa"/>
            <w:tcBorders>
              <w:top w:val="nil"/>
              <w:left w:val="nil"/>
              <w:bottom w:val="nil"/>
              <w:right w:val="nil"/>
            </w:tcBorders>
            <w:vAlign w:val="bottom"/>
          </w:tcPr>
          <w:p w14:paraId="1CED892D" w14:textId="4F795486" w:rsidR="00483A98" w:rsidRPr="008F09B7" w:rsidRDefault="00483A98" w:rsidP="00483A98">
            <w:pPr>
              <w:keepLines/>
              <w:suppressAutoHyphens/>
              <w:autoSpaceDN w:val="0"/>
              <w:spacing w:line="210" w:lineRule="exact"/>
              <w:jc w:val="right"/>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2.116</w:t>
            </w:r>
          </w:p>
        </w:tc>
      </w:tr>
      <w:tr w:rsidR="00483A98" w:rsidRPr="008F09B7" w14:paraId="6819ADA9" w14:textId="77777777" w:rsidTr="00E83C64">
        <w:trPr>
          <w:trHeight w:val="228"/>
        </w:trPr>
        <w:tc>
          <w:tcPr>
            <w:tcW w:w="7515" w:type="dxa"/>
            <w:vAlign w:val="bottom"/>
          </w:tcPr>
          <w:p w14:paraId="2214F264" w14:textId="4B052AA9" w:rsidR="00483A98" w:rsidRPr="008F09B7" w:rsidRDefault="00483A98" w:rsidP="00483A98">
            <w:pPr>
              <w:keepLines/>
              <w:tabs>
                <w:tab w:val="right" w:pos="1202"/>
              </w:tabs>
              <w:suppressAutoHyphens/>
              <w:autoSpaceDN w:val="0"/>
              <w:spacing w:line="220" w:lineRule="exact"/>
              <w:outlineLvl w:val="0"/>
              <w:rPr>
                <w:rFonts w:ascii="Arial" w:eastAsia="Times New Roman" w:hAnsi="Arial" w:cs="Arial"/>
                <w:b/>
                <w:bCs/>
                <w:color w:val="000000" w:themeColor="text1"/>
                <w:sz w:val="18"/>
                <w:szCs w:val="18"/>
              </w:rPr>
            </w:pPr>
            <w:bookmarkStart w:id="73" w:name="_Toc67326801"/>
            <w:r w:rsidRPr="008F09B7">
              <w:rPr>
                <w:rFonts w:ascii="Arial" w:eastAsia="Times New Roman" w:hAnsi="Arial" w:cs="Arial"/>
                <w:b/>
                <w:bCs/>
                <w:color w:val="000000" w:themeColor="text1"/>
                <w:sz w:val="18"/>
                <w:szCs w:val="18"/>
              </w:rPr>
              <w:t xml:space="preserve">Neto novčana </w:t>
            </w:r>
            <w:r w:rsidRPr="00534C35">
              <w:rPr>
                <w:rFonts w:ascii="Arial" w:eastAsia="Times New Roman" w:hAnsi="Arial" w:cs="Arial"/>
                <w:b/>
                <w:bCs/>
                <w:color w:val="000000" w:themeColor="text1"/>
                <w:sz w:val="18"/>
                <w:szCs w:val="18"/>
              </w:rPr>
              <w:t xml:space="preserve">sredstva </w:t>
            </w:r>
            <w:r w:rsidRPr="005D1F22">
              <w:rPr>
                <w:rFonts w:ascii="Arial" w:eastAsia="Times New Roman" w:hAnsi="Arial" w:cs="Arial"/>
                <w:b/>
                <w:bCs/>
                <w:color w:val="000000" w:themeColor="text1"/>
                <w:sz w:val="18"/>
                <w:szCs w:val="18"/>
              </w:rPr>
              <w:t>(uporabljena)</w:t>
            </w:r>
            <w:r w:rsidR="00E72A3D">
              <w:rPr>
                <w:rFonts w:ascii="Arial" w:eastAsia="Times New Roman" w:hAnsi="Arial" w:cs="Arial"/>
                <w:b/>
                <w:bCs/>
                <w:color w:val="000000" w:themeColor="text1"/>
                <w:sz w:val="18"/>
                <w:szCs w:val="18"/>
              </w:rPr>
              <w:t xml:space="preserve"> </w:t>
            </w:r>
            <w:r w:rsidRPr="00534C35">
              <w:rPr>
                <w:rFonts w:ascii="Arial" w:eastAsia="Times New Roman" w:hAnsi="Arial" w:cs="Arial"/>
                <w:b/>
                <w:bCs/>
                <w:color w:val="000000" w:themeColor="text1"/>
                <w:sz w:val="18"/>
                <w:szCs w:val="18"/>
              </w:rPr>
              <w:t>u</w:t>
            </w:r>
            <w:r w:rsidRPr="008F09B7">
              <w:rPr>
                <w:rFonts w:ascii="Arial" w:eastAsia="Times New Roman" w:hAnsi="Arial" w:cs="Arial"/>
                <w:b/>
                <w:bCs/>
                <w:color w:val="000000" w:themeColor="text1"/>
                <w:sz w:val="18"/>
                <w:szCs w:val="18"/>
              </w:rPr>
              <w:t xml:space="preserve"> poslovnim aktivnostima</w:t>
            </w:r>
            <w:bookmarkEnd w:id="73"/>
            <w:r w:rsidRPr="008F09B7">
              <w:rPr>
                <w:rFonts w:ascii="Arial" w:eastAsia="Times New Roman" w:hAnsi="Arial" w:cs="Arial"/>
                <w:b/>
                <w:bCs/>
                <w:color w:val="000000" w:themeColor="text1"/>
                <w:sz w:val="18"/>
                <w:szCs w:val="18"/>
              </w:rPr>
              <w:t xml:space="preserve"> </w:t>
            </w:r>
          </w:p>
        </w:tc>
        <w:tc>
          <w:tcPr>
            <w:tcW w:w="1252" w:type="dxa"/>
            <w:tcBorders>
              <w:top w:val="single" w:sz="4" w:space="0" w:color="auto"/>
              <w:left w:val="nil"/>
              <w:bottom w:val="single" w:sz="8" w:space="0" w:color="auto"/>
              <w:right w:val="nil"/>
            </w:tcBorders>
            <w:vAlign w:val="bottom"/>
          </w:tcPr>
          <w:p w14:paraId="18A3B7EE" w14:textId="127A5C50" w:rsidR="00483A98" w:rsidRPr="008F09B7" w:rsidRDefault="00A642A6" w:rsidP="00483A98">
            <w:pPr>
              <w:suppressAutoHyphens/>
              <w:autoSpaceDN w:val="0"/>
              <w:spacing w:line="220" w:lineRule="exact"/>
              <w:jc w:val="right"/>
              <w:outlineLvl w:val="0"/>
              <w:rPr>
                <w:rFonts w:ascii="Arial" w:eastAsia="Times New Roman" w:hAnsi="Arial" w:cs="Arial"/>
                <w:b/>
                <w:bCs/>
                <w:color w:val="000000" w:themeColor="text1"/>
                <w:spacing w:val="-2"/>
                <w:sz w:val="18"/>
                <w:szCs w:val="18"/>
              </w:rPr>
            </w:pPr>
            <w:r w:rsidRPr="00A642A6">
              <w:rPr>
                <w:rFonts w:ascii="Arial" w:eastAsia="Times New Roman" w:hAnsi="Arial" w:cs="Arial"/>
                <w:b/>
                <w:bCs/>
                <w:color w:val="000000" w:themeColor="text1"/>
                <w:spacing w:val="-2"/>
                <w:sz w:val="18"/>
                <w:szCs w:val="18"/>
              </w:rPr>
              <w:t>(17.302)</w:t>
            </w:r>
          </w:p>
        </w:tc>
        <w:tc>
          <w:tcPr>
            <w:tcW w:w="1252" w:type="dxa"/>
            <w:tcBorders>
              <w:top w:val="single" w:sz="4" w:space="0" w:color="auto"/>
              <w:left w:val="nil"/>
              <w:bottom w:val="single" w:sz="8" w:space="0" w:color="auto"/>
              <w:right w:val="nil"/>
            </w:tcBorders>
            <w:vAlign w:val="bottom"/>
          </w:tcPr>
          <w:p w14:paraId="5BD3D184" w14:textId="7D3F5AAB" w:rsidR="00483A98" w:rsidRPr="008F09B7" w:rsidRDefault="00483A98" w:rsidP="00483A98">
            <w:pPr>
              <w:suppressAutoHyphens/>
              <w:autoSpaceDN w:val="0"/>
              <w:spacing w:line="220" w:lineRule="exact"/>
              <w:jc w:val="right"/>
              <w:outlineLvl w:val="0"/>
              <w:rPr>
                <w:rFonts w:ascii="Arial" w:eastAsia="Times New Roman" w:hAnsi="Arial" w:cs="Arial"/>
                <w:b/>
                <w:bCs/>
                <w:color w:val="000000" w:themeColor="text1"/>
                <w:spacing w:val="-2"/>
                <w:sz w:val="18"/>
                <w:szCs w:val="18"/>
              </w:rPr>
            </w:pPr>
            <w:r w:rsidRPr="0045036D">
              <w:rPr>
                <w:rFonts w:ascii="Arial" w:eastAsia="Times New Roman" w:hAnsi="Arial" w:cs="Arial"/>
                <w:b/>
                <w:bCs/>
                <w:color w:val="000000" w:themeColor="text1"/>
                <w:spacing w:val="-2"/>
                <w:sz w:val="18"/>
                <w:szCs w:val="18"/>
              </w:rPr>
              <w:t>(10.586)</w:t>
            </w:r>
          </w:p>
        </w:tc>
      </w:tr>
      <w:tr w:rsidR="00483A98" w:rsidRPr="008F09B7" w14:paraId="57602B74" w14:textId="77777777" w:rsidTr="00E83C64">
        <w:tc>
          <w:tcPr>
            <w:tcW w:w="7515" w:type="dxa"/>
            <w:vAlign w:val="bottom"/>
          </w:tcPr>
          <w:p w14:paraId="3C281E23" w14:textId="77777777" w:rsidR="00483A98" w:rsidRPr="008F09B7" w:rsidRDefault="00483A98" w:rsidP="00483A98">
            <w:pPr>
              <w:keepLines/>
              <w:tabs>
                <w:tab w:val="right" w:pos="1202"/>
              </w:tabs>
              <w:suppressAutoHyphens/>
              <w:autoSpaceDN w:val="0"/>
              <w:spacing w:line="210" w:lineRule="exact"/>
              <w:outlineLvl w:val="0"/>
              <w:rPr>
                <w:rFonts w:ascii="Arial" w:eastAsia="Times New Roman" w:hAnsi="Arial" w:cs="Arial"/>
                <w:b/>
                <w:bCs/>
                <w:color w:val="000000" w:themeColor="text1"/>
                <w:sz w:val="18"/>
                <w:szCs w:val="18"/>
              </w:rPr>
            </w:pPr>
          </w:p>
        </w:tc>
        <w:tc>
          <w:tcPr>
            <w:tcW w:w="1252" w:type="dxa"/>
            <w:tcBorders>
              <w:top w:val="single" w:sz="12" w:space="0" w:color="auto"/>
            </w:tcBorders>
            <w:vAlign w:val="bottom"/>
          </w:tcPr>
          <w:p w14:paraId="6A18F436" w14:textId="77777777" w:rsidR="00483A98" w:rsidRPr="008F09B7" w:rsidRDefault="00483A98" w:rsidP="00483A98">
            <w:pPr>
              <w:keepLines/>
              <w:tabs>
                <w:tab w:val="right" w:pos="1202"/>
              </w:tabs>
              <w:suppressAutoHyphens/>
              <w:autoSpaceDN w:val="0"/>
              <w:spacing w:line="210" w:lineRule="exact"/>
              <w:jc w:val="right"/>
              <w:outlineLvl w:val="0"/>
              <w:rPr>
                <w:rFonts w:ascii="Arial" w:eastAsia="Times New Roman" w:hAnsi="Arial" w:cs="Arial"/>
                <w:b/>
                <w:bCs/>
                <w:color w:val="000000" w:themeColor="text1"/>
                <w:sz w:val="18"/>
                <w:szCs w:val="18"/>
              </w:rPr>
            </w:pPr>
          </w:p>
        </w:tc>
        <w:tc>
          <w:tcPr>
            <w:tcW w:w="1252" w:type="dxa"/>
            <w:tcBorders>
              <w:top w:val="single" w:sz="12" w:space="0" w:color="auto"/>
            </w:tcBorders>
            <w:vAlign w:val="bottom"/>
          </w:tcPr>
          <w:p w14:paraId="5A5DB11A" w14:textId="77777777" w:rsidR="00483A98" w:rsidRPr="008F09B7" w:rsidRDefault="00483A98" w:rsidP="00483A98">
            <w:pPr>
              <w:keepLines/>
              <w:tabs>
                <w:tab w:val="right" w:pos="1202"/>
              </w:tabs>
              <w:suppressAutoHyphens/>
              <w:autoSpaceDN w:val="0"/>
              <w:spacing w:line="210" w:lineRule="exact"/>
              <w:jc w:val="right"/>
              <w:outlineLvl w:val="0"/>
              <w:rPr>
                <w:rFonts w:ascii="Arial" w:eastAsia="Times New Roman" w:hAnsi="Arial" w:cs="Arial"/>
                <w:b/>
                <w:bCs/>
                <w:color w:val="000000" w:themeColor="text1"/>
                <w:sz w:val="18"/>
                <w:szCs w:val="18"/>
              </w:rPr>
            </w:pPr>
          </w:p>
        </w:tc>
      </w:tr>
      <w:tr w:rsidR="00483A98" w:rsidRPr="008F09B7" w14:paraId="65ADAECC" w14:textId="77777777" w:rsidTr="00E83C64">
        <w:tc>
          <w:tcPr>
            <w:tcW w:w="7515" w:type="dxa"/>
            <w:vAlign w:val="bottom"/>
          </w:tcPr>
          <w:p w14:paraId="1F6FE865" w14:textId="77777777" w:rsidR="00483A98" w:rsidRPr="008F09B7" w:rsidRDefault="00483A98" w:rsidP="00483A98">
            <w:pPr>
              <w:keepLines/>
              <w:tabs>
                <w:tab w:val="right" w:pos="1202"/>
              </w:tabs>
              <w:suppressAutoHyphens/>
              <w:autoSpaceDN w:val="0"/>
              <w:spacing w:line="210" w:lineRule="exact"/>
              <w:outlineLvl w:val="0"/>
              <w:rPr>
                <w:rFonts w:ascii="Arial" w:eastAsia="Times New Roman" w:hAnsi="Arial" w:cs="Arial"/>
                <w:b/>
                <w:bCs/>
                <w:color w:val="000000" w:themeColor="text1"/>
                <w:sz w:val="18"/>
                <w:szCs w:val="18"/>
              </w:rPr>
            </w:pPr>
            <w:bookmarkStart w:id="74" w:name="_Toc67326802"/>
            <w:proofErr w:type="spellStart"/>
            <w:r w:rsidRPr="008F09B7">
              <w:rPr>
                <w:rFonts w:ascii="Arial" w:eastAsia="Times New Roman" w:hAnsi="Arial" w:cs="Arial"/>
                <w:b/>
                <w:bCs/>
                <w:color w:val="000000" w:themeColor="text1"/>
                <w:sz w:val="18"/>
                <w:szCs w:val="18"/>
              </w:rPr>
              <w:t>Ulagateljske</w:t>
            </w:r>
            <w:proofErr w:type="spellEnd"/>
            <w:r w:rsidRPr="008F09B7">
              <w:rPr>
                <w:rFonts w:ascii="Arial" w:eastAsia="Times New Roman" w:hAnsi="Arial" w:cs="Arial"/>
                <w:b/>
                <w:bCs/>
                <w:color w:val="000000" w:themeColor="text1"/>
                <w:sz w:val="18"/>
                <w:szCs w:val="18"/>
              </w:rPr>
              <w:t xml:space="preserve"> aktivnosti</w:t>
            </w:r>
            <w:bookmarkEnd w:id="74"/>
          </w:p>
        </w:tc>
        <w:tc>
          <w:tcPr>
            <w:tcW w:w="1252" w:type="dxa"/>
            <w:vAlign w:val="bottom"/>
          </w:tcPr>
          <w:p w14:paraId="233329B5" w14:textId="77777777" w:rsidR="00483A98" w:rsidRPr="008F09B7" w:rsidRDefault="00483A98" w:rsidP="00483A98">
            <w:pPr>
              <w:keepLines/>
              <w:tabs>
                <w:tab w:val="right" w:pos="1202"/>
              </w:tabs>
              <w:suppressAutoHyphens/>
              <w:autoSpaceDN w:val="0"/>
              <w:spacing w:line="210" w:lineRule="exact"/>
              <w:jc w:val="right"/>
              <w:outlineLvl w:val="0"/>
              <w:rPr>
                <w:rFonts w:ascii="Arial" w:eastAsia="Times New Roman" w:hAnsi="Arial" w:cs="Arial"/>
                <w:b/>
                <w:bCs/>
                <w:color w:val="000000" w:themeColor="text1"/>
                <w:sz w:val="18"/>
                <w:szCs w:val="18"/>
              </w:rPr>
            </w:pPr>
          </w:p>
        </w:tc>
        <w:tc>
          <w:tcPr>
            <w:tcW w:w="1252" w:type="dxa"/>
            <w:vAlign w:val="bottom"/>
          </w:tcPr>
          <w:p w14:paraId="7CD3D560" w14:textId="77777777" w:rsidR="00483A98" w:rsidRPr="008F09B7" w:rsidRDefault="00483A98" w:rsidP="00483A98">
            <w:pPr>
              <w:keepLines/>
              <w:tabs>
                <w:tab w:val="right" w:pos="1202"/>
              </w:tabs>
              <w:suppressAutoHyphens/>
              <w:autoSpaceDN w:val="0"/>
              <w:spacing w:line="210" w:lineRule="exact"/>
              <w:jc w:val="right"/>
              <w:outlineLvl w:val="0"/>
              <w:rPr>
                <w:rFonts w:ascii="Arial" w:eastAsia="Times New Roman" w:hAnsi="Arial" w:cs="Arial"/>
                <w:b/>
                <w:bCs/>
                <w:color w:val="000000" w:themeColor="text1"/>
                <w:sz w:val="18"/>
                <w:szCs w:val="18"/>
              </w:rPr>
            </w:pPr>
          </w:p>
        </w:tc>
      </w:tr>
      <w:tr w:rsidR="00483A98" w:rsidRPr="008F09B7" w14:paraId="2272D270" w14:textId="77777777" w:rsidTr="00E83C64">
        <w:tc>
          <w:tcPr>
            <w:tcW w:w="7515" w:type="dxa"/>
            <w:vAlign w:val="bottom"/>
          </w:tcPr>
          <w:p w14:paraId="5317A9BD" w14:textId="77777777" w:rsidR="00483A98" w:rsidRPr="008F09B7" w:rsidRDefault="00483A98" w:rsidP="00483A98">
            <w:pPr>
              <w:keepLines/>
              <w:tabs>
                <w:tab w:val="right" w:pos="1202"/>
              </w:tabs>
              <w:suppressAutoHyphens/>
              <w:autoSpaceDN w:val="0"/>
              <w:spacing w:line="210" w:lineRule="exact"/>
              <w:outlineLvl w:val="0"/>
              <w:rPr>
                <w:rFonts w:ascii="Arial" w:eastAsia="Times New Roman" w:hAnsi="Arial" w:cs="Arial"/>
                <w:bCs/>
                <w:color w:val="000000" w:themeColor="text1"/>
                <w:sz w:val="18"/>
                <w:szCs w:val="18"/>
              </w:rPr>
            </w:pPr>
            <w:bookmarkStart w:id="75" w:name="_Toc67326803"/>
            <w:r w:rsidRPr="008F09B7">
              <w:rPr>
                <w:rFonts w:ascii="Arial" w:eastAsia="Times New Roman" w:hAnsi="Arial" w:cs="Arial"/>
                <w:bCs/>
                <w:color w:val="000000" w:themeColor="text1"/>
                <w:sz w:val="18"/>
                <w:szCs w:val="18"/>
              </w:rPr>
              <w:t>Kupovina financijske imovine po fer vrijednosti kroz dobiti ili gubitak</w:t>
            </w:r>
            <w:bookmarkEnd w:id="75"/>
          </w:p>
        </w:tc>
        <w:tc>
          <w:tcPr>
            <w:tcW w:w="1252" w:type="dxa"/>
            <w:vAlign w:val="bottom"/>
          </w:tcPr>
          <w:p w14:paraId="4DD7AB80" w14:textId="796780AD" w:rsidR="00483A98" w:rsidRPr="008F09B7" w:rsidRDefault="00A642A6" w:rsidP="00483A98">
            <w:pPr>
              <w:keepLines/>
              <w:tabs>
                <w:tab w:val="right" w:pos="1202"/>
              </w:tabs>
              <w:suppressAutoHyphens/>
              <w:autoSpaceDN w:val="0"/>
              <w:spacing w:line="210" w:lineRule="exact"/>
              <w:jc w:val="right"/>
              <w:outlineLvl w:val="0"/>
              <w:rPr>
                <w:rFonts w:ascii="Arial" w:eastAsia="Times New Roman" w:hAnsi="Arial" w:cs="Arial"/>
                <w:bCs/>
                <w:color w:val="000000" w:themeColor="text1"/>
                <w:sz w:val="18"/>
                <w:szCs w:val="18"/>
              </w:rPr>
            </w:pPr>
            <w:r w:rsidRPr="00A642A6">
              <w:rPr>
                <w:rFonts w:ascii="Arial" w:eastAsia="Times New Roman" w:hAnsi="Arial" w:cs="Arial"/>
                <w:bCs/>
                <w:color w:val="000000" w:themeColor="text1"/>
                <w:sz w:val="18"/>
                <w:szCs w:val="18"/>
              </w:rPr>
              <w:t>(1.553)</w:t>
            </w:r>
          </w:p>
        </w:tc>
        <w:tc>
          <w:tcPr>
            <w:tcW w:w="1252" w:type="dxa"/>
            <w:vAlign w:val="bottom"/>
          </w:tcPr>
          <w:p w14:paraId="65DB204B" w14:textId="7530D5FC" w:rsidR="00483A98" w:rsidRPr="008F09B7" w:rsidRDefault="00483A98" w:rsidP="00483A98">
            <w:pPr>
              <w:keepLines/>
              <w:tabs>
                <w:tab w:val="right" w:pos="1202"/>
              </w:tabs>
              <w:suppressAutoHyphens/>
              <w:autoSpaceDN w:val="0"/>
              <w:spacing w:line="210" w:lineRule="exact"/>
              <w:jc w:val="right"/>
              <w:outlineLvl w:val="0"/>
              <w:rPr>
                <w:rFonts w:ascii="Arial" w:eastAsia="Times New Roman" w:hAnsi="Arial" w:cs="Arial"/>
                <w:bCs/>
                <w:color w:val="000000" w:themeColor="text1"/>
                <w:sz w:val="18"/>
                <w:szCs w:val="18"/>
              </w:rPr>
            </w:pPr>
            <w:r w:rsidRPr="0045036D">
              <w:rPr>
                <w:rFonts w:ascii="Arial" w:eastAsia="Times New Roman" w:hAnsi="Arial" w:cs="Arial"/>
                <w:bCs/>
                <w:color w:val="000000" w:themeColor="text1"/>
                <w:sz w:val="18"/>
                <w:szCs w:val="18"/>
              </w:rPr>
              <w:t>(870)</w:t>
            </w:r>
          </w:p>
        </w:tc>
      </w:tr>
      <w:tr w:rsidR="00483A98" w:rsidRPr="008F09B7" w14:paraId="58B8B357" w14:textId="77777777" w:rsidTr="00E83C64">
        <w:tc>
          <w:tcPr>
            <w:tcW w:w="7515" w:type="dxa"/>
            <w:vAlign w:val="bottom"/>
          </w:tcPr>
          <w:p w14:paraId="29FFC976" w14:textId="77777777" w:rsidR="00483A98" w:rsidRPr="008F09B7" w:rsidRDefault="00483A98" w:rsidP="00483A98">
            <w:pPr>
              <w:keepLines/>
              <w:tabs>
                <w:tab w:val="right" w:pos="1202"/>
              </w:tabs>
              <w:suppressAutoHyphens/>
              <w:autoSpaceDN w:val="0"/>
              <w:spacing w:line="210" w:lineRule="exact"/>
              <w:outlineLvl w:val="0"/>
              <w:rPr>
                <w:rFonts w:ascii="Arial" w:eastAsia="Times New Roman" w:hAnsi="Arial" w:cs="Arial"/>
                <w:color w:val="000000" w:themeColor="text1"/>
                <w:spacing w:val="-2"/>
                <w:sz w:val="18"/>
                <w:szCs w:val="18"/>
              </w:rPr>
            </w:pPr>
            <w:bookmarkStart w:id="76" w:name="_Toc67326809"/>
            <w:r w:rsidRPr="008F09B7">
              <w:rPr>
                <w:rFonts w:ascii="Arial" w:eastAsia="Times New Roman" w:hAnsi="Arial" w:cs="Arial"/>
                <w:color w:val="000000" w:themeColor="text1"/>
                <w:sz w:val="18"/>
                <w:szCs w:val="18"/>
              </w:rPr>
              <w:t>Kupovina financijske imovine po fer vrijednosti kroz ostalu sveobuhvatnu dobit</w:t>
            </w:r>
            <w:bookmarkEnd w:id="76"/>
          </w:p>
        </w:tc>
        <w:tc>
          <w:tcPr>
            <w:tcW w:w="1252" w:type="dxa"/>
            <w:vAlign w:val="bottom"/>
          </w:tcPr>
          <w:p w14:paraId="54E0853D" w14:textId="0B593F51" w:rsidR="00483A98" w:rsidRPr="008F09B7" w:rsidRDefault="00A642A6" w:rsidP="00483A98">
            <w:pPr>
              <w:keepLines/>
              <w:tabs>
                <w:tab w:val="right" w:pos="1202"/>
              </w:tabs>
              <w:suppressAutoHyphens/>
              <w:autoSpaceDN w:val="0"/>
              <w:spacing w:line="210" w:lineRule="exact"/>
              <w:jc w:val="right"/>
              <w:outlineLvl w:val="0"/>
              <w:rPr>
                <w:rFonts w:ascii="Arial" w:eastAsia="Times New Roman" w:hAnsi="Arial" w:cs="Arial"/>
                <w:bCs/>
                <w:color w:val="000000" w:themeColor="text1"/>
                <w:sz w:val="18"/>
                <w:szCs w:val="18"/>
              </w:rPr>
            </w:pPr>
            <w:r w:rsidRPr="00A642A6">
              <w:rPr>
                <w:rFonts w:ascii="Arial" w:eastAsia="Times New Roman" w:hAnsi="Arial" w:cs="Arial"/>
                <w:bCs/>
                <w:color w:val="000000" w:themeColor="text1"/>
                <w:sz w:val="18"/>
                <w:szCs w:val="18"/>
              </w:rPr>
              <w:t>(69.684)</w:t>
            </w:r>
          </w:p>
        </w:tc>
        <w:tc>
          <w:tcPr>
            <w:tcW w:w="1252" w:type="dxa"/>
            <w:vAlign w:val="bottom"/>
          </w:tcPr>
          <w:p w14:paraId="4464590A" w14:textId="7E8CC05F" w:rsidR="00483A98" w:rsidRPr="008F09B7" w:rsidRDefault="00483A98" w:rsidP="00483A98">
            <w:pPr>
              <w:keepLines/>
              <w:tabs>
                <w:tab w:val="right" w:pos="1202"/>
              </w:tabs>
              <w:suppressAutoHyphens/>
              <w:autoSpaceDN w:val="0"/>
              <w:spacing w:line="210" w:lineRule="exact"/>
              <w:jc w:val="right"/>
              <w:outlineLvl w:val="0"/>
              <w:rPr>
                <w:rFonts w:ascii="Arial" w:eastAsia="Times New Roman" w:hAnsi="Arial" w:cs="Arial"/>
                <w:color w:val="000000" w:themeColor="text1"/>
                <w:spacing w:val="-2"/>
                <w:sz w:val="18"/>
                <w:szCs w:val="18"/>
              </w:rPr>
            </w:pPr>
            <w:r w:rsidRPr="0045036D">
              <w:rPr>
                <w:rFonts w:ascii="Arial" w:eastAsia="Times New Roman" w:hAnsi="Arial" w:cs="Arial"/>
                <w:bCs/>
                <w:color w:val="000000" w:themeColor="text1"/>
                <w:sz w:val="18"/>
                <w:szCs w:val="18"/>
              </w:rPr>
              <w:t>(102.205)</w:t>
            </w:r>
          </w:p>
        </w:tc>
      </w:tr>
      <w:tr w:rsidR="00483A98" w:rsidRPr="008F09B7" w14:paraId="6FC41D77" w14:textId="77777777" w:rsidTr="00E83C64">
        <w:tc>
          <w:tcPr>
            <w:tcW w:w="7515" w:type="dxa"/>
            <w:vAlign w:val="bottom"/>
          </w:tcPr>
          <w:p w14:paraId="40C50139" w14:textId="77777777" w:rsidR="00483A98" w:rsidRPr="008F09B7" w:rsidRDefault="00483A98" w:rsidP="00483A98">
            <w:pPr>
              <w:keepLines/>
              <w:tabs>
                <w:tab w:val="right" w:pos="1202"/>
              </w:tabs>
              <w:suppressAutoHyphens/>
              <w:autoSpaceDN w:val="0"/>
              <w:spacing w:line="210" w:lineRule="exact"/>
              <w:outlineLvl w:val="0"/>
              <w:rPr>
                <w:rFonts w:ascii="Arial" w:eastAsia="Times New Roman" w:hAnsi="Arial" w:cs="Arial"/>
                <w:color w:val="000000" w:themeColor="text1"/>
                <w:sz w:val="18"/>
                <w:szCs w:val="18"/>
              </w:rPr>
            </w:pPr>
            <w:bookmarkStart w:id="77" w:name="_Toc67326812"/>
            <w:r w:rsidRPr="008F09B7">
              <w:rPr>
                <w:rFonts w:ascii="Arial" w:eastAsia="Times New Roman" w:hAnsi="Arial" w:cs="Arial"/>
                <w:color w:val="000000" w:themeColor="text1"/>
                <w:sz w:val="18"/>
                <w:szCs w:val="18"/>
              </w:rPr>
              <w:t>Prodaja financijske imovine po fer vrijednosti kroz ostalu sveobuhvatnu dobit</w:t>
            </w:r>
            <w:bookmarkEnd w:id="77"/>
          </w:p>
        </w:tc>
        <w:tc>
          <w:tcPr>
            <w:tcW w:w="1252" w:type="dxa"/>
            <w:vAlign w:val="bottom"/>
          </w:tcPr>
          <w:p w14:paraId="60CCC1C5" w14:textId="185C3743" w:rsidR="00483A98" w:rsidRPr="008F09B7" w:rsidRDefault="00A642A6" w:rsidP="00483A98">
            <w:pPr>
              <w:keepLines/>
              <w:tabs>
                <w:tab w:val="right" w:pos="1202"/>
              </w:tabs>
              <w:suppressAutoHyphens/>
              <w:autoSpaceDN w:val="0"/>
              <w:spacing w:line="210" w:lineRule="exact"/>
              <w:jc w:val="right"/>
              <w:outlineLvl w:val="0"/>
              <w:rPr>
                <w:rFonts w:ascii="Arial" w:eastAsia="Times New Roman" w:hAnsi="Arial" w:cs="Arial"/>
                <w:bCs/>
                <w:color w:val="000000" w:themeColor="text1"/>
                <w:sz w:val="18"/>
                <w:szCs w:val="18"/>
              </w:rPr>
            </w:pPr>
            <w:r w:rsidRPr="00A642A6">
              <w:rPr>
                <w:rFonts w:ascii="Arial" w:eastAsia="Times New Roman" w:hAnsi="Arial" w:cs="Arial"/>
                <w:bCs/>
                <w:color w:val="000000" w:themeColor="text1"/>
                <w:sz w:val="18"/>
                <w:szCs w:val="18"/>
              </w:rPr>
              <w:t>100.005</w:t>
            </w:r>
          </w:p>
        </w:tc>
        <w:tc>
          <w:tcPr>
            <w:tcW w:w="1252" w:type="dxa"/>
            <w:vAlign w:val="bottom"/>
          </w:tcPr>
          <w:p w14:paraId="2A328925" w14:textId="03C7DAC9" w:rsidR="00483A98" w:rsidRPr="008F09B7" w:rsidRDefault="00483A98" w:rsidP="00483A98">
            <w:pPr>
              <w:keepLines/>
              <w:tabs>
                <w:tab w:val="right" w:pos="1202"/>
              </w:tabs>
              <w:suppressAutoHyphens/>
              <w:autoSpaceDN w:val="0"/>
              <w:spacing w:line="210" w:lineRule="exact"/>
              <w:jc w:val="right"/>
              <w:outlineLvl w:val="0"/>
              <w:rPr>
                <w:rFonts w:ascii="Arial" w:eastAsia="Times New Roman" w:hAnsi="Arial" w:cs="Arial"/>
                <w:color w:val="000000" w:themeColor="text1"/>
                <w:sz w:val="18"/>
                <w:szCs w:val="18"/>
              </w:rPr>
            </w:pPr>
            <w:r w:rsidRPr="0045036D">
              <w:rPr>
                <w:rFonts w:ascii="Arial" w:eastAsia="Times New Roman" w:hAnsi="Arial" w:cs="Arial"/>
                <w:bCs/>
                <w:color w:val="000000" w:themeColor="text1"/>
                <w:sz w:val="18"/>
                <w:szCs w:val="18"/>
              </w:rPr>
              <w:t>103.456</w:t>
            </w:r>
          </w:p>
        </w:tc>
      </w:tr>
      <w:tr w:rsidR="00483A98" w:rsidRPr="008F09B7" w14:paraId="7A545945" w14:textId="77777777" w:rsidTr="00E83C64">
        <w:tc>
          <w:tcPr>
            <w:tcW w:w="7515" w:type="dxa"/>
            <w:vAlign w:val="bottom"/>
          </w:tcPr>
          <w:p w14:paraId="51AB53F1" w14:textId="77777777" w:rsidR="00483A98" w:rsidRPr="008F09B7" w:rsidRDefault="00483A98" w:rsidP="00483A98">
            <w:pPr>
              <w:keepLines/>
              <w:tabs>
                <w:tab w:val="right" w:pos="1202"/>
              </w:tabs>
              <w:suppressAutoHyphens/>
              <w:autoSpaceDN w:val="0"/>
              <w:spacing w:line="210" w:lineRule="exact"/>
              <w:outlineLvl w:val="0"/>
              <w:rPr>
                <w:rFonts w:ascii="Arial" w:eastAsia="Times New Roman" w:hAnsi="Arial" w:cs="Arial"/>
                <w:color w:val="000000" w:themeColor="text1"/>
                <w:spacing w:val="-2"/>
                <w:sz w:val="18"/>
                <w:szCs w:val="18"/>
              </w:rPr>
            </w:pPr>
            <w:bookmarkStart w:id="78" w:name="_Toc67326821"/>
            <w:r w:rsidRPr="008F09B7">
              <w:rPr>
                <w:rFonts w:ascii="Arial" w:eastAsia="Times New Roman" w:hAnsi="Arial" w:cs="Arial"/>
                <w:color w:val="000000" w:themeColor="text1"/>
                <w:spacing w:val="-2"/>
                <w:sz w:val="18"/>
                <w:szCs w:val="18"/>
              </w:rPr>
              <w:t>Neto nabava nekretnina, postrojenja i opreme i nematerijalne imovine</w:t>
            </w:r>
            <w:bookmarkEnd w:id="78"/>
          </w:p>
        </w:tc>
        <w:tc>
          <w:tcPr>
            <w:tcW w:w="1252" w:type="dxa"/>
            <w:tcBorders>
              <w:bottom w:val="single" w:sz="4" w:space="0" w:color="auto"/>
            </w:tcBorders>
            <w:vAlign w:val="bottom"/>
          </w:tcPr>
          <w:p w14:paraId="34C02C2D" w14:textId="789CFBCC" w:rsidR="00483A98" w:rsidRPr="008F09B7" w:rsidRDefault="00A642A6" w:rsidP="00483A98">
            <w:pPr>
              <w:keepLines/>
              <w:suppressAutoHyphens/>
              <w:autoSpaceDN w:val="0"/>
              <w:spacing w:line="210" w:lineRule="exact"/>
              <w:jc w:val="right"/>
              <w:rPr>
                <w:rFonts w:ascii="Arial" w:eastAsia="Times New Roman" w:hAnsi="Arial" w:cs="Arial"/>
                <w:color w:val="000000" w:themeColor="text1"/>
                <w:spacing w:val="-2"/>
                <w:sz w:val="18"/>
                <w:szCs w:val="18"/>
              </w:rPr>
            </w:pPr>
            <w:r w:rsidRPr="00A642A6">
              <w:rPr>
                <w:rFonts w:ascii="Arial" w:eastAsia="Times New Roman" w:hAnsi="Arial" w:cs="Arial"/>
                <w:color w:val="000000" w:themeColor="text1"/>
                <w:spacing w:val="-2"/>
                <w:sz w:val="18"/>
                <w:szCs w:val="18"/>
              </w:rPr>
              <w:t>(1.461)</w:t>
            </w:r>
          </w:p>
        </w:tc>
        <w:tc>
          <w:tcPr>
            <w:tcW w:w="1252" w:type="dxa"/>
            <w:tcBorders>
              <w:bottom w:val="single" w:sz="4" w:space="0" w:color="auto"/>
            </w:tcBorders>
            <w:vAlign w:val="bottom"/>
          </w:tcPr>
          <w:p w14:paraId="4B6B9C34" w14:textId="7E4352FA" w:rsidR="00483A98" w:rsidRPr="008F09B7" w:rsidRDefault="00483A98" w:rsidP="00483A98">
            <w:pPr>
              <w:keepLines/>
              <w:suppressAutoHyphens/>
              <w:autoSpaceDN w:val="0"/>
              <w:spacing w:line="210" w:lineRule="exact"/>
              <w:jc w:val="right"/>
              <w:rPr>
                <w:rFonts w:ascii="Arial" w:eastAsia="Times New Roman" w:hAnsi="Arial" w:cs="Arial"/>
                <w:color w:val="000000" w:themeColor="text1"/>
                <w:spacing w:val="-2"/>
                <w:sz w:val="18"/>
                <w:szCs w:val="18"/>
              </w:rPr>
            </w:pPr>
            <w:r w:rsidRPr="0045036D">
              <w:rPr>
                <w:rFonts w:ascii="Arial" w:eastAsia="Times New Roman" w:hAnsi="Arial" w:cs="Arial"/>
                <w:color w:val="000000" w:themeColor="text1"/>
                <w:spacing w:val="-2"/>
                <w:sz w:val="18"/>
                <w:szCs w:val="18"/>
              </w:rPr>
              <w:t>(361)</w:t>
            </w:r>
          </w:p>
        </w:tc>
      </w:tr>
      <w:tr w:rsidR="00483A98" w:rsidRPr="008F09B7" w14:paraId="5C255C6E" w14:textId="77777777" w:rsidTr="00E83C64">
        <w:trPr>
          <w:trHeight w:val="235"/>
        </w:trPr>
        <w:tc>
          <w:tcPr>
            <w:tcW w:w="7515" w:type="dxa"/>
            <w:vAlign w:val="bottom"/>
          </w:tcPr>
          <w:p w14:paraId="10F198DE" w14:textId="2042711C" w:rsidR="00483A98" w:rsidRPr="008F09B7" w:rsidRDefault="00483A98" w:rsidP="00483A98">
            <w:pPr>
              <w:keepLines/>
              <w:tabs>
                <w:tab w:val="right" w:pos="1202"/>
              </w:tabs>
              <w:suppressAutoHyphens/>
              <w:autoSpaceDN w:val="0"/>
              <w:spacing w:line="220" w:lineRule="exact"/>
              <w:outlineLvl w:val="0"/>
              <w:rPr>
                <w:rFonts w:ascii="Arial" w:eastAsia="Times New Roman" w:hAnsi="Arial" w:cs="Arial"/>
                <w:b/>
                <w:bCs/>
                <w:color w:val="000000" w:themeColor="text1"/>
                <w:sz w:val="18"/>
                <w:szCs w:val="18"/>
              </w:rPr>
            </w:pPr>
            <w:bookmarkStart w:id="79" w:name="_Toc67326822"/>
            <w:r w:rsidRPr="008F09B7">
              <w:rPr>
                <w:rFonts w:ascii="Arial" w:eastAsia="Times New Roman" w:hAnsi="Arial" w:cs="Arial"/>
                <w:b/>
                <w:bCs/>
                <w:color w:val="000000" w:themeColor="text1"/>
                <w:sz w:val="18"/>
                <w:szCs w:val="18"/>
              </w:rPr>
              <w:t xml:space="preserve">Neto novčana sredstva </w:t>
            </w:r>
            <w:r w:rsidRPr="00534C35">
              <w:rPr>
                <w:rFonts w:ascii="Arial" w:eastAsia="Times New Roman" w:hAnsi="Arial" w:cs="Arial"/>
                <w:b/>
                <w:bCs/>
                <w:color w:val="000000" w:themeColor="text1"/>
                <w:sz w:val="18"/>
                <w:szCs w:val="18"/>
              </w:rPr>
              <w:t>ostvarena</w:t>
            </w:r>
            <w:r w:rsidRPr="008F09B7">
              <w:rPr>
                <w:rFonts w:ascii="Arial" w:eastAsia="Times New Roman" w:hAnsi="Arial" w:cs="Arial"/>
                <w:b/>
                <w:bCs/>
                <w:color w:val="000000" w:themeColor="text1"/>
                <w:sz w:val="18"/>
                <w:szCs w:val="18"/>
              </w:rPr>
              <w:t xml:space="preserve"> u </w:t>
            </w:r>
            <w:proofErr w:type="spellStart"/>
            <w:r w:rsidRPr="008F09B7">
              <w:rPr>
                <w:rFonts w:ascii="Arial" w:eastAsia="Times New Roman" w:hAnsi="Arial" w:cs="Arial"/>
                <w:b/>
                <w:bCs/>
                <w:color w:val="000000" w:themeColor="text1"/>
                <w:sz w:val="18"/>
                <w:szCs w:val="18"/>
              </w:rPr>
              <w:t>ulagateljskim</w:t>
            </w:r>
            <w:proofErr w:type="spellEnd"/>
            <w:r w:rsidRPr="008F09B7">
              <w:rPr>
                <w:rFonts w:ascii="Arial" w:eastAsia="Times New Roman" w:hAnsi="Arial" w:cs="Arial"/>
                <w:b/>
                <w:bCs/>
                <w:color w:val="000000" w:themeColor="text1"/>
                <w:sz w:val="18"/>
                <w:szCs w:val="18"/>
              </w:rPr>
              <w:t xml:space="preserve"> aktivnostima</w:t>
            </w:r>
            <w:bookmarkEnd w:id="79"/>
          </w:p>
        </w:tc>
        <w:tc>
          <w:tcPr>
            <w:tcW w:w="1252" w:type="dxa"/>
            <w:tcBorders>
              <w:top w:val="single" w:sz="4" w:space="0" w:color="auto"/>
              <w:bottom w:val="single" w:sz="12" w:space="0" w:color="auto"/>
            </w:tcBorders>
            <w:vAlign w:val="bottom"/>
          </w:tcPr>
          <w:p w14:paraId="1F82263C" w14:textId="36681D42" w:rsidR="00483A98" w:rsidRPr="008F09B7" w:rsidRDefault="00A642A6" w:rsidP="00483A98">
            <w:pPr>
              <w:suppressAutoHyphens/>
              <w:autoSpaceDN w:val="0"/>
              <w:spacing w:line="220" w:lineRule="exact"/>
              <w:jc w:val="right"/>
              <w:outlineLvl w:val="0"/>
              <w:rPr>
                <w:rFonts w:ascii="Arial" w:eastAsia="Times New Roman" w:hAnsi="Arial" w:cs="Arial"/>
                <w:b/>
                <w:bCs/>
                <w:color w:val="000000" w:themeColor="text1"/>
                <w:spacing w:val="-2"/>
                <w:sz w:val="18"/>
                <w:szCs w:val="18"/>
              </w:rPr>
            </w:pPr>
            <w:r w:rsidRPr="00A642A6">
              <w:rPr>
                <w:rFonts w:ascii="Arial" w:eastAsia="Times New Roman" w:hAnsi="Arial" w:cs="Arial"/>
                <w:b/>
                <w:bCs/>
                <w:color w:val="000000" w:themeColor="text1"/>
                <w:spacing w:val="-2"/>
                <w:sz w:val="18"/>
                <w:szCs w:val="18"/>
              </w:rPr>
              <w:t>27.307</w:t>
            </w:r>
          </w:p>
        </w:tc>
        <w:tc>
          <w:tcPr>
            <w:tcW w:w="1252" w:type="dxa"/>
            <w:tcBorders>
              <w:top w:val="single" w:sz="4" w:space="0" w:color="auto"/>
              <w:bottom w:val="single" w:sz="12" w:space="0" w:color="auto"/>
            </w:tcBorders>
            <w:vAlign w:val="bottom"/>
          </w:tcPr>
          <w:p w14:paraId="5F019E5E" w14:textId="0016020D" w:rsidR="00483A98" w:rsidRPr="008F09B7" w:rsidRDefault="00483A98" w:rsidP="00483A98">
            <w:pPr>
              <w:suppressAutoHyphens/>
              <w:autoSpaceDN w:val="0"/>
              <w:spacing w:line="220" w:lineRule="exact"/>
              <w:jc w:val="right"/>
              <w:outlineLvl w:val="0"/>
              <w:rPr>
                <w:rFonts w:ascii="Arial" w:eastAsia="Times New Roman" w:hAnsi="Arial" w:cs="Arial"/>
                <w:b/>
                <w:bCs/>
                <w:color w:val="000000" w:themeColor="text1"/>
                <w:spacing w:val="-2"/>
                <w:sz w:val="18"/>
                <w:szCs w:val="18"/>
              </w:rPr>
            </w:pPr>
            <w:r w:rsidRPr="0045036D">
              <w:rPr>
                <w:rFonts w:ascii="Arial" w:eastAsia="Times New Roman" w:hAnsi="Arial" w:cs="Arial"/>
                <w:b/>
                <w:bCs/>
                <w:color w:val="000000" w:themeColor="text1"/>
                <w:spacing w:val="-2"/>
                <w:sz w:val="18"/>
                <w:szCs w:val="18"/>
              </w:rPr>
              <w:t>20</w:t>
            </w:r>
          </w:p>
        </w:tc>
      </w:tr>
      <w:tr w:rsidR="00483A98" w:rsidRPr="008F09B7" w14:paraId="1090A6FC" w14:textId="77777777" w:rsidTr="00E83C64">
        <w:tc>
          <w:tcPr>
            <w:tcW w:w="7515" w:type="dxa"/>
            <w:vAlign w:val="bottom"/>
          </w:tcPr>
          <w:p w14:paraId="2057D176" w14:textId="77777777" w:rsidR="00483A98" w:rsidRPr="008F09B7" w:rsidRDefault="00483A98" w:rsidP="00483A98">
            <w:pPr>
              <w:keepLines/>
              <w:tabs>
                <w:tab w:val="right" w:pos="1202"/>
              </w:tabs>
              <w:suppressAutoHyphens/>
              <w:autoSpaceDN w:val="0"/>
              <w:spacing w:line="210" w:lineRule="exact"/>
              <w:outlineLvl w:val="0"/>
              <w:rPr>
                <w:rFonts w:ascii="Arial" w:eastAsia="Times New Roman" w:hAnsi="Arial" w:cs="Arial"/>
                <w:b/>
                <w:bCs/>
                <w:color w:val="000000" w:themeColor="text1"/>
                <w:sz w:val="18"/>
                <w:szCs w:val="18"/>
              </w:rPr>
            </w:pPr>
          </w:p>
        </w:tc>
        <w:tc>
          <w:tcPr>
            <w:tcW w:w="1252" w:type="dxa"/>
            <w:tcBorders>
              <w:top w:val="single" w:sz="12" w:space="0" w:color="auto"/>
            </w:tcBorders>
            <w:vAlign w:val="bottom"/>
          </w:tcPr>
          <w:p w14:paraId="640B6C1D" w14:textId="77777777" w:rsidR="00483A98" w:rsidRPr="008F09B7" w:rsidRDefault="00483A98" w:rsidP="00483A98">
            <w:pPr>
              <w:keepLines/>
              <w:tabs>
                <w:tab w:val="right" w:pos="1202"/>
              </w:tabs>
              <w:suppressAutoHyphens/>
              <w:autoSpaceDN w:val="0"/>
              <w:spacing w:line="210" w:lineRule="exact"/>
              <w:jc w:val="right"/>
              <w:outlineLvl w:val="0"/>
              <w:rPr>
                <w:rFonts w:ascii="Arial" w:eastAsia="Times New Roman" w:hAnsi="Arial" w:cs="Arial"/>
                <w:b/>
                <w:bCs/>
                <w:color w:val="000000" w:themeColor="text1"/>
                <w:sz w:val="18"/>
                <w:szCs w:val="18"/>
              </w:rPr>
            </w:pPr>
          </w:p>
        </w:tc>
        <w:tc>
          <w:tcPr>
            <w:tcW w:w="1252" w:type="dxa"/>
            <w:tcBorders>
              <w:top w:val="single" w:sz="12" w:space="0" w:color="auto"/>
            </w:tcBorders>
            <w:vAlign w:val="bottom"/>
          </w:tcPr>
          <w:p w14:paraId="253F82FB" w14:textId="77777777" w:rsidR="00483A98" w:rsidRPr="008F09B7" w:rsidRDefault="00483A98" w:rsidP="00483A98">
            <w:pPr>
              <w:keepLines/>
              <w:tabs>
                <w:tab w:val="right" w:pos="1202"/>
              </w:tabs>
              <w:suppressAutoHyphens/>
              <w:autoSpaceDN w:val="0"/>
              <w:spacing w:line="210" w:lineRule="exact"/>
              <w:jc w:val="right"/>
              <w:outlineLvl w:val="0"/>
              <w:rPr>
                <w:rFonts w:ascii="Arial" w:eastAsia="Times New Roman" w:hAnsi="Arial" w:cs="Arial"/>
                <w:b/>
                <w:bCs/>
                <w:color w:val="000000" w:themeColor="text1"/>
                <w:sz w:val="18"/>
                <w:szCs w:val="18"/>
              </w:rPr>
            </w:pPr>
          </w:p>
        </w:tc>
      </w:tr>
      <w:tr w:rsidR="00483A98" w:rsidRPr="008F09B7" w14:paraId="193D8327" w14:textId="77777777" w:rsidTr="00E83C64">
        <w:tc>
          <w:tcPr>
            <w:tcW w:w="7515" w:type="dxa"/>
            <w:vAlign w:val="bottom"/>
          </w:tcPr>
          <w:p w14:paraId="1862D62F" w14:textId="77777777" w:rsidR="00483A98" w:rsidRPr="008F09B7" w:rsidRDefault="00483A98" w:rsidP="00483A98">
            <w:pPr>
              <w:keepLines/>
              <w:tabs>
                <w:tab w:val="right" w:pos="1202"/>
              </w:tabs>
              <w:suppressAutoHyphens/>
              <w:autoSpaceDN w:val="0"/>
              <w:spacing w:line="210" w:lineRule="exact"/>
              <w:outlineLvl w:val="0"/>
              <w:rPr>
                <w:rFonts w:ascii="Arial" w:eastAsia="Times New Roman" w:hAnsi="Arial" w:cs="Arial"/>
                <w:b/>
                <w:bCs/>
                <w:color w:val="000000" w:themeColor="text1"/>
                <w:spacing w:val="-3"/>
                <w:sz w:val="18"/>
                <w:szCs w:val="18"/>
              </w:rPr>
            </w:pPr>
            <w:bookmarkStart w:id="80" w:name="_Toc67326823"/>
            <w:r w:rsidRPr="008F09B7">
              <w:rPr>
                <w:rFonts w:ascii="Arial" w:eastAsia="Times New Roman" w:hAnsi="Arial" w:cs="Arial"/>
                <w:b/>
                <w:bCs/>
                <w:color w:val="000000" w:themeColor="text1"/>
                <w:sz w:val="18"/>
                <w:szCs w:val="18"/>
              </w:rPr>
              <w:t>Financijske aktivnosti</w:t>
            </w:r>
            <w:bookmarkEnd w:id="80"/>
          </w:p>
        </w:tc>
        <w:tc>
          <w:tcPr>
            <w:tcW w:w="1252" w:type="dxa"/>
            <w:vAlign w:val="bottom"/>
          </w:tcPr>
          <w:p w14:paraId="22BF8B3D" w14:textId="77777777" w:rsidR="00483A98" w:rsidRPr="008F09B7" w:rsidRDefault="00483A98" w:rsidP="00483A98">
            <w:pPr>
              <w:keepLines/>
              <w:tabs>
                <w:tab w:val="right" w:pos="1202"/>
              </w:tabs>
              <w:suppressAutoHyphens/>
              <w:autoSpaceDN w:val="0"/>
              <w:spacing w:line="210" w:lineRule="exact"/>
              <w:jc w:val="right"/>
              <w:outlineLvl w:val="0"/>
              <w:rPr>
                <w:rFonts w:ascii="Arial" w:eastAsia="Times New Roman" w:hAnsi="Arial" w:cs="Arial"/>
                <w:b/>
                <w:bCs/>
                <w:color w:val="000000" w:themeColor="text1"/>
                <w:sz w:val="18"/>
                <w:szCs w:val="18"/>
              </w:rPr>
            </w:pPr>
          </w:p>
        </w:tc>
        <w:tc>
          <w:tcPr>
            <w:tcW w:w="1252" w:type="dxa"/>
            <w:vAlign w:val="bottom"/>
          </w:tcPr>
          <w:p w14:paraId="294D658C" w14:textId="77777777" w:rsidR="00483A98" w:rsidRPr="008F09B7" w:rsidRDefault="00483A98" w:rsidP="00483A98">
            <w:pPr>
              <w:keepLines/>
              <w:tabs>
                <w:tab w:val="right" w:pos="1202"/>
              </w:tabs>
              <w:suppressAutoHyphens/>
              <w:autoSpaceDN w:val="0"/>
              <w:spacing w:line="210" w:lineRule="exact"/>
              <w:jc w:val="right"/>
              <w:outlineLvl w:val="0"/>
              <w:rPr>
                <w:rFonts w:ascii="Arial" w:eastAsia="Times New Roman" w:hAnsi="Arial" w:cs="Arial"/>
                <w:b/>
                <w:bCs/>
                <w:color w:val="000000" w:themeColor="text1"/>
                <w:sz w:val="18"/>
                <w:szCs w:val="18"/>
              </w:rPr>
            </w:pPr>
          </w:p>
        </w:tc>
      </w:tr>
      <w:tr w:rsidR="00483A98" w:rsidRPr="008F09B7" w14:paraId="72DCE049" w14:textId="77777777" w:rsidTr="00500A8A">
        <w:tc>
          <w:tcPr>
            <w:tcW w:w="7515" w:type="dxa"/>
            <w:vAlign w:val="bottom"/>
          </w:tcPr>
          <w:p w14:paraId="67DD3A18" w14:textId="77777777" w:rsidR="00483A98" w:rsidRPr="008F09B7" w:rsidRDefault="00483A98" w:rsidP="00483A98">
            <w:pPr>
              <w:keepLines/>
              <w:tabs>
                <w:tab w:val="right" w:pos="1202"/>
              </w:tabs>
              <w:suppressAutoHyphens/>
              <w:autoSpaceDN w:val="0"/>
              <w:spacing w:line="210" w:lineRule="exact"/>
              <w:outlineLvl w:val="0"/>
              <w:rPr>
                <w:rFonts w:ascii="Arial" w:eastAsia="Times New Roman" w:hAnsi="Arial" w:cs="Arial"/>
                <w:color w:val="000000" w:themeColor="text1"/>
                <w:spacing w:val="-3"/>
                <w:sz w:val="18"/>
                <w:szCs w:val="18"/>
              </w:rPr>
            </w:pPr>
            <w:bookmarkStart w:id="81" w:name="_Toc67326824"/>
            <w:r w:rsidRPr="008F09B7">
              <w:rPr>
                <w:rFonts w:ascii="Arial" w:eastAsia="Times New Roman" w:hAnsi="Arial" w:cs="Arial"/>
                <w:color w:val="000000" w:themeColor="text1"/>
                <w:spacing w:val="-3"/>
                <w:sz w:val="18"/>
                <w:szCs w:val="18"/>
              </w:rPr>
              <w:t>Povećanje osnivačkog kapitala</w:t>
            </w:r>
            <w:bookmarkEnd w:id="81"/>
          </w:p>
        </w:tc>
        <w:tc>
          <w:tcPr>
            <w:tcW w:w="1252" w:type="dxa"/>
            <w:tcBorders>
              <w:top w:val="nil"/>
              <w:left w:val="nil"/>
              <w:right w:val="nil"/>
            </w:tcBorders>
            <w:vAlign w:val="bottom"/>
          </w:tcPr>
          <w:p w14:paraId="2D0A9D23" w14:textId="536888A8" w:rsidR="00483A98" w:rsidRPr="00CE4C44" w:rsidRDefault="00A642A6" w:rsidP="00483A98">
            <w:pPr>
              <w:keepLines/>
              <w:tabs>
                <w:tab w:val="right" w:pos="1202"/>
              </w:tabs>
              <w:suppressAutoHyphens/>
              <w:autoSpaceDN w:val="0"/>
              <w:spacing w:line="210" w:lineRule="exact"/>
              <w:jc w:val="right"/>
              <w:outlineLvl w:val="0"/>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w:t>
            </w:r>
          </w:p>
        </w:tc>
        <w:tc>
          <w:tcPr>
            <w:tcW w:w="1252" w:type="dxa"/>
            <w:tcBorders>
              <w:top w:val="nil"/>
              <w:left w:val="nil"/>
              <w:right w:val="nil"/>
            </w:tcBorders>
            <w:vAlign w:val="bottom"/>
          </w:tcPr>
          <w:p w14:paraId="0B3B0935" w14:textId="67DB3815" w:rsidR="00483A98" w:rsidRPr="00CE4C44" w:rsidRDefault="00483A98" w:rsidP="00483A98">
            <w:pPr>
              <w:keepLines/>
              <w:tabs>
                <w:tab w:val="right" w:pos="1202"/>
              </w:tabs>
              <w:suppressAutoHyphens/>
              <w:autoSpaceDN w:val="0"/>
              <w:spacing w:line="210" w:lineRule="exact"/>
              <w:jc w:val="right"/>
              <w:outlineLvl w:val="0"/>
              <w:rPr>
                <w:rFonts w:ascii="Arial" w:eastAsia="Times New Roman" w:hAnsi="Arial" w:cs="Arial"/>
                <w:color w:val="000000" w:themeColor="text1"/>
                <w:spacing w:val="-2"/>
                <w:sz w:val="18"/>
                <w:szCs w:val="18"/>
              </w:rPr>
            </w:pPr>
            <w:r>
              <w:rPr>
                <w:rFonts w:ascii="Arial" w:eastAsia="Times New Roman" w:hAnsi="Arial" w:cs="Arial"/>
                <w:color w:val="000000" w:themeColor="text1"/>
                <w:sz w:val="18"/>
                <w:szCs w:val="18"/>
              </w:rPr>
              <w:t>-</w:t>
            </w:r>
          </w:p>
        </w:tc>
      </w:tr>
      <w:tr w:rsidR="00483A98" w:rsidRPr="008F09B7" w14:paraId="226F5CE0" w14:textId="77777777" w:rsidTr="00500A8A">
        <w:tc>
          <w:tcPr>
            <w:tcW w:w="7515" w:type="dxa"/>
            <w:vAlign w:val="bottom"/>
          </w:tcPr>
          <w:p w14:paraId="1E954CE7" w14:textId="77777777" w:rsidR="00483A98" w:rsidRPr="008F09B7" w:rsidRDefault="00483A98" w:rsidP="00483A98">
            <w:pPr>
              <w:keepLines/>
              <w:tabs>
                <w:tab w:val="right" w:pos="1202"/>
              </w:tabs>
              <w:suppressAutoHyphens/>
              <w:autoSpaceDN w:val="0"/>
              <w:spacing w:line="210" w:lineRule="exact"/>
              <w:outlineLvl w:val="0"/>
              <w:rPr>
                <w:rFonts w:ascii="Arial" w:eastAsia="Times New Roman" w:hAnsi="Arial" w:cs="Arial"/>
                <w:color w:val="000000" w:themeColor="text1"/>
                <w:spacing w:val="-3"/>
                <w:sz w:val="18"/>
                <w:szCs w:val="18"/>
              </w:rPr>
            </w:pPr>
            <w:bookmarkStart w:id="82" w:name="_Toc67326827"/>
            <w:r w:rsidRPr="008F09B7">
              <w:rPr>
                <w:rFonts w:ascii="Arial" w:eastAsia="Times New Roman" w:hAnsi="Arial" w:cs="Arial"/>
                <w:color w:val="000000" w:themeColor="text1"/>
                <w:spacing w:val="-3"/>
                <w:sz w:val="18"/>
                <w:szCs w:val="18"/>
              </w:rPr>
              <w:t>Povećanje obveza po kreditima povlačenjem sredstava kredita</w:t>
            </w:r>
            <w:bookmarkEnd w:id="82"/>
          </w:p>
        </w:tc>
        <w:tc>
          <w:tcPr>
            <w:tcW w:w="1252" w:type="dxa"/>
            <w:tcBorders>
              <w:left w:val="nil"/>
            </w:tcBorders>
            <w:vAlign w:val="bottom"/>
          </w:tcPr>
          <w:p w14:paraId="60B40179" w14:textId="3B71E6E8" w:rsidR="00483A98" w:rsidRPr="005011C4" w:rsidRDefault="00A642A6" w:rsidP="00483A98">
            <w:pPr>
              <w:keepLines/>
              <w:tabs>
                <w:tab w:val="right" w:pos="1202"/>
              </w:tabs>
              <w:suppressAutoHyphens/>
              <w:autoSpaceDN w:val="0"/>
              <w:spacing w:line="210" w:lineRule="exact"/>
              <w:jc w:val="right"/>
              <w:outlineLvl w:val="0"/>
              <w:rPr>
                <w:rFonts w:ascii="Arial" w:eastAsia="Times New Roman" w:hAnsi="Arial" w:cs="Arial"/>
                <w:color w:val="000000" w:themeColor="text1"/>
                <w:sz w:val="18"/>
                <w:szCs w:val="18"/>
              </w:rPr>
            </w:pPr>
            <w:r w:rsidRPr="00A642A6">
              <w:rPr>
                <w:rFonts w:ascii="Arial" w:eastAsia="Times New Roman" w:hAnsi="Arial" w:cs="Arial"/>
                <w:color w:val="000000" w:themeColor="text1"/>
                <w:sz w:val="18"/>
                <w:szCs w:val="18"/>
              </w:rPr>
              <w:t>70.525</w:t>
            </w:r>
          </w:p>
        </w:tc>
        <w:tc>
          <w:tcPr>
            <w:tcW w:w="1252" w:type="dxa"/>
            <w:tcBorders>
              <w:left w:val="nil"/>
            </w:tcBorders>
            <w:vAlign w:val="bottom"/>
          </w:tcPr>
          <w:p w14:paraId="74A96AB3" w14:textId="7E0E07EE" w:rsidR="00483A98" w:rsidRPr="00CE4C44" w:rsidRDefault="00483A98" w:rsidP="00483A98">
            <w:pPr>
              <w:keepLines/>
              <w:tabs>
                <w:tab w:val="right" w:pos="1202"/>
              </w:tabs>
              <w:suppressAutoHyphens/>
              <w:autoSpaceDN w:val="0"/>
              <w:spacing w:line="210" w:lineRule="exact"/>
              <w:jc w:val="right"/>
              <w:outlineLvl w:val="0"/>
              <w:rPr>
                <w:rFonts w:ascii="Arial" w:eastAsia="Times New Roman" w:hAnsi="Arial" w:cs="Arial"/>
                <w:color w:val="000000" w:themeColor="text1"/>
                <w:spacing w:val="-2"/>
                <w:sz w:val="18"/>
                <w:szCs w:val="18"/>
              </w:rPr>
            </w:pPr>
            <w:r w:rsidRPr="0045036D">
              <w:rPr>
                <w:rFonts w:ascii="Arial" w:eastAsia="Times New Roman" w:hAnsi="Arial" w:cs="Arial"/>
                <w:color w:val="000000" w:themeColor="text1"/>
                <w:sz w:val="18"/>
                <w:szCs w:val="18"/>
              </w:rPr>
              <w:t>205.000</w:t>
            </w:r>
          </w:p>
        </w:tc>
      </w:tr>
      <w:tr w:rsidR="00483A98" w:rsidRPr="008F09B7" w14:paraId="7CC5C0B4" w14:textId="77777777" w:rsidTr="00500A8A">
        <w:tc>
          <w:tcPr>
            <w:tcW w:w="7515" w:type="dxa"/>
            <w:vAlign w:val="bottom"/>
          </w:tcPr>
          <w:p w14:paraId="254ABCFE" w14:textId="77777777" w:rsidR="00483A98" w:rsidRPr="008F09B7" w:rsidRDefault="00483A98" w:rsidP="00483A98">
            <w:pPr>
              <w:keepLines/>
              <w:tabs>
                <w:tab w:val="right" w:pos="1202"/>
              </w:tabs>
              <w:suppressAutoHyphens/>
              <w:autoSpaceDN w:val="0"/>
              <w:spacing w:line="210" w:lineRule="exact"/>
              <w:outlineLvl w:val="0"/>
              <w:rPr>
                <w:rFonts w:ascii="Arial" w:eastAsia="Times New Roman" w:hAnsi="Arial" w:cs="Arial"/>
                <w:color w:val="000000" w:themeColor="text1"/>
                <w:spacing w:val="-3"/>
                <w:sz w:val="18"/>
                <w:szCs w:val="18"/>
              </w:rPr>
            </w:pPr>
            <w:bookmarkStart w:id="83" w:name="_Toc67326830"/>
            <w:r w:rsidRPr="008F09B7">
              <w:rPr>
                <w:rFonts w:ascii="Arial" w:eastAsia="Times New Roman" w:hAnsi="Arial" w:cs="Arial"/>
                <w:color w:val="000000" w:themeColor="text1"/>
                <w:spacing w:val="-3"/>
                <w:sz w:val="18"/>
                <w:szCs w:val="18"/>
              </w:rPr>
              <w:t>Smanjenje obveza po kreditima otplatom glavnice kredita</w:t>
            </w:r>
            <w:bookmarkEnd w:id="83"/>
          </w:p>
        </w:tc>
        <w:tc>
          <w:tcPr>
            <w:tcW w:w="1252" w:type="dxa"/>
            <w:tcBorders>
              <w:top w:val="nil"/>
              <w:left w:val="nil"/>
            </w:tcBorders>
            <w:vAlign w:val="bottom"/>
          </w:tcPr>
          <w:p w14:paraId="3F4117EB" w14:textId="623D7953" w:rsidR="00483A98" w:rsidRPr="005011C4" w:rsidRDefault="00A642A6" w:rsidP="00483A98">
            <w:pPr>
              <w:keepLines/>
              <w:tabs>
                <w:tab w:val="right" w:pos="1202"/>
              </w:tabs>
              <w:suppressAutoHyphens/>
              <w:autoSpaceDN w:val="0"/>
              <w:spacing w:line="210" w:lineRule="exact"/>
              <w:jc w:val="right"/>
              <w:outlineLvl w:val="0"/>
              <w:rPr>
                <w:rFonts w:ascii="Arial" w:eastAsia="Times New Roman" w:hAnsi="Arial" w:cs="Arial"/>
                <w:color w:val="000000" w:themeColor="text1"/>
                <w:sz w:val="18"/>
                <w:szCs w:val="18"/>
              </w:rPr>
            </w:pPr>
            <w:r w:rsidRPr="00A642A6">
              <w:rPr>
                <w:rFonts w:ascii="Arial" w:eastAsia="Times New Roman" w:hAnsi="Arial" w:cs="Arial"/>
                <w:color w:val="000000" w:themeColor="text1"/>
                <w:sz w:val="18"/>
                <w:szCs w:val="18"/>
              </w:rPr>
              <w:t>(86.277)</w:t>
            </w:r>
          </w:p>
        </w:tc>
        <w:tc>
          <w:tcPr>
            <w:tcW w:w="1252" w:type="dxa"/>
            <w:tcBorders>
              <w:top w:val="nil"/>
              <w:left w:val="nil"/>
            </w:tcBorders>
            <w:vAlign w:val="bottom"/>
          </w:tcPr>
          <w:p w14:paraId="3F3F5C53" w14:textId="430203B6" w:rsidR="00483A98" w:rsidRPr="00CE4C44" w:rsidRDefault="00483A98" w:rsidP="00483A98">
            <w:pPr>
              <w:keepLines/>
              <w:tabs>
                <w:tab w:val="right" w:pos="1202"/>
              </w:tabs>
              <w:suppressAutoHyphens/>
              <w:autoSpaceDN w:val="0"/>
              <w:spacing w:line="210" w:lineRule="exact"/>
              <w:jc w:val="right"/>
              <w:outlineLvl w:val="0"/>
              <w:rPr>
                <w:rFonts w:ascii="Arial" w:eastAsia="Times New Roman" w:hAnsi="Arial" w:cs="Arial"/>
                <w:color w:val="000000" w:themeColor="text1"/>
                <w:spacing w:val="-2"/>
                <w:sz w:val="18"/>
                <w:szCs w:val="18"/>
              </w:rPr>
            </w:pPr>
            <w:r w:rsidRPr="0045036D">
              <w:rPr>
                <w:rFonts w:ascii="Arial" w:eastAsia="Times New Roman" w:hAnsi="Arial" w:cs="Arial"/>
                <w:color w:val="000000" w:themeColor="text1"/>
                <w:sz w:val="18"/>
                <w:szCs w:val="18"/>
              </w:rPr>
              <w:t>(210.063)</w:t>
            </w:r>
          </w:p>
        </w:tc>
      </w:tr>
      <w:tr w:rsidR="00483A98" w:rsidRPr="008F09B7" w14:paraId="3AD5CCB9" w14:textId="77777777" w:rsidTr="00E83C64">
        <w:tc>
          <w:tcPr>
            <w:tcW w:w="7515" w:type="dxa"/>
            <w:vAlign w:val="bottom"/>
          </w:tcPr>
          <w:p w14:paraId="497EB074" w14:textId="77777777" w:rsidR="00483A98" w:rsidRPr="008F09B7" w:rsidRDefault="00483A98" w:rsidP="00483A98">
            <w:pPr>
              <w:keepLines/>
              <w:tabs>
                <w:tab w:val="right" w:pos="1202"/>
              </w:tabs>
              <w:suppressAutoHyphens/>
              <w:autoSpaceDN w:val="0"/>
              <w:spacing w:line="210" w:lineRule="exact"/>
              <w:outlineLvl w:val="0"/>
              <w:rPr>
                <w:rFonts w:ascii="Arial" w:eastAsia="Times New Roman" w:hAnsi="Arial" w:cs="Arial"/>
                <w:color w:val="000000" w:themeColor="text1"/>
                <w:spacing w:val="-3"/>
                <w:sz w:val="18"/>
                <w:szCs w:val="18"/>
              </w:rPr>
            </w:pPr>
            <w:bookmarkStart w:id="84" w:name="_Toc67326834"/>
            <w:r w:rsidRPr="008F09B7">
              <w:rPr>
                <w:rFonts w:ascii="Arial" w:eastAsia="Times New Roman" w:hAnsi="Arial" w:cs="Arial"/>
                <w:color w:val="000000" w:themeColor="text1"/>
                <w:spacing w:val="-3"/>
                <w:sz w:val="18"/>
                <w:szCs w:val="18"/>
              </w:rPr>
              <w:t>Ostalo</w:t>
            </w:r>
            <w:bookmarkEnd w:id="84"/>
          </w:p>
        </w:tc>
        <w:tc>
          <w:tcPr>
            <w:tcW w:w="1252" w:type="dxa"/>
            <w:tcBorders>
              <w:bottom w:val="single" w:sz="4" w:space="0" w:color="auto"/>
            </w:tcBorders>
            <w:vAlign w:val="bottom"/>
          </w:tcPr>
          <w:p w14:paraId="1C441DBF" w14:textId="31E18D36" w:rsidR="00483A98" w:rsidRPr="008F09B7" w:rsidRDefault="00A642A6" w:rsidP="00483A98">
            <w:pPr>
              <w:keepLines/>
              <w:suppressAutoHyphens/>
              <w:autoSpaceDN w:val="0"/>
              <w:spacing w:line="210" w:lineRule="exact"/>
              <w:jc w:val="right"/>
              <w:rPr>
                <w:rFonts w:ascii="Arial" w:eastAsia="Times New Roman" w:hAnsi="Arial" w:cs="Arial"/>
                <w:color w:val="000000" w:themeColor="text1"/>
                <w:sz w:val="18"/>
                <w:szCs w:val="18"/>
              </w:rPr>
            </w:pPr>
            <w:r w:rsidRPr="00A642A6">
              <w:rPr>
                <w:rFonts w:ascii="Arial" w:eastAsia="Times New Roman" w:hAnsi="Arial" w:cs="Arial"/>
                <w:color w:val="000000" w:themeColor="text1"/>
                <w:sz w:val="18"/>
                <w:szCs w:val="18"/>
              </w:rPr>
              <w:t>1.560</w:t>
            </w:r>
          </w:p>
        </w:tc>
        <w:tc>
          <w:tcPr>
            <w:tcW w:w="1252" w:type="dxa"/>
            <w:tcBorders>
              <w:bottom w:val="single" w:sz="4" w:space="0" w:color="auto"/>
            </w:tcBorders>
            <w:vAlign w:val="bottom"/>
          </w:tcPr>
          <w:p w14:paraId="7C35E66D" w14:textId="4266AF78" w:rsidR="00483A98" w:rsidRPr="008F09B7" w:rsidRDefault="00483A98" w:rsidP="00483A98">
            <w:pPr>
              <w:keepLines/>
              <w:suppressAutoHyphens/>
              <w:autoSpaceDN w:val="0"/>
              <w:spacing w:line="210" w:lineRule="exact"/>
              <w:jc w:val="right"/>
              <w:rPr>
                <w:rFonts w:ascii="Arial" w:eastAsia="Times New Roman" w:hAnsi="Arial" w:cs="Arial"/>
                <w:color w:val="000000" w:themeColor="text1"/>
                <w:sz w:val="18"/>
                <w:szCs w:val="18"/>
              </w:rPr>
            </w:pPr>
            <w:r w:rsidRPr="0045036D">
              <w:rPr>
                <w:rFonts w:ascii="Arial" w:eastAsia="Times New Roman" w:hAnsi="Arial" w:cs="Arial"/>
                <w:color w:val="000000" w:themeColor="text1"/>
                <w:sz w:val="18"/>
                <w:szCs w:val="18"/>
              </w:rPr>
              <w:t>(385)</w:t>
            </w:r>
          </w:p>
        </w:tc>
      </w:tr>
      <w:tr w:rsidR="00483A98" w:rsidRPr="008F09B7" w14:paraId="5983F69D" w14:textId="77777777" w:rsidTr="00E83C64">
        <w:tc>
          <w:tcPr>
            <w:tcW w:w="7515" w:type="dxa"/>
            <w:vAlign w:val="bottom"/>
          </w:tcPr>
          <w:p w14:paraId="371BA90D" w14:textId="77777777" w:rsidR="00483A98" w:rsidRPr="008F09B7" w:rsidRDefault="00483A98" w:rsidP="00483A98">
            <w:pPr>
              <w:keepLines/>
              <w:tabs>
                <w:tab w:val="right" w:pos="1202"/>
              </w:tabs>
              <w:suppressAutoHyphens/>
              <w:autoSpaceDN w:val="0"/>
              <w:spacing w:line="220" w:lineRule="exact"/>
              <w:outlineLvl w:val="0"/>
              <w:rPr>
                <w:rFonts w:ascii="Arial" w:eastAsia="Times New Roman" w:hAnsi="Arial" w:cs="Arial"/>
                <w:b/>
                <w:bCs/>
                <w:color w:val="000000" w:themeColor="text1"/>
                <w:spacing w:val="-3"/>
                <w:sz w:val="18"/>
                <w:szCs w:val="18"/>
              </w:rPr>
            </w:pPr>
            <w:bookmarkStart w:id="85" w:name="_Toc67326835"/>
            <w:r w:rsidRPr="008F09B7">
              <w:rPr>
                <w:rFonts w:ascii="Arial" w:eastAsia="Times New Roman" w:hAnsi="Arial" w:cs="Arial"/>
                <w:b/>
                <w:bCs/>
                <w:color w:val="000000" w:themeColor="text1"/>
                <w:sz w:val="18"/>
                <w:szCs w:val="18"/>
              </w:rPr>
              <w:t xml:space="preserve">Neto novčana </w:t>
            </w:r>
            <w:r w:rsidRPr="00534C35">
              <w:rPr>
                <w:rFonts w:ascii="Arial" w:eastAsia="Times New Roman" w:hAnsi="Arial" w:cs="Arial"/>
                <w:b/>
                <w:bCs/>
                <w:color w:val="000000" w:themeColor="text1"/>
                <w:sz w:val="18"/>
                <w:szCs w:val="18"/>
              </w:rPr>
              <w:t xml:space="preserve">sredstva </w:t>
            </w:r>
            <w:r>
              <w:rPr>
                <w:rFonts w:ascii="Arial" w:eastAsia="Times New Roman" w:hAnsi="Arial" w:cs="Arial"/>
                <w:b/>
                <w:bCs/>
                <w:color w:val="000000" w:themeColor="text1"/>
                <w:sz w:val="18"/>
                <w:szCs w:val="18"/>
              </w:rPr>
              <w:t>(uporabljena)</w:t>
            </w:r>
            <w:r w:rsidRPr="00534C35">
              <w:rPr>
                <w:rFonts w:ascii="Arial" w:eastAsia="Times New Roman" w:hAnsi="Arial" w:cs="Arial"/>
                <w:b/>
                <w:bCs/>
                <w:color w:val="000000" w:themeColor="text1"/>
                <w:sz w:val="18"/>
                <w:szCs w:val="18"/>
              </w:rPr>
              <w:t xml:space="preserve"> u financijskim</w:t>
            </w:r>
            <w:r w:rsidRPr="008F09B7">
              <w:rPr>
                <w:rFonts w:ascii="Arial" w:eastAsia="Times New Roman" w:hAnsi="Arial" w:cs="Arial"/>
                <w:b/>
                <w:bCs/>
                <w:color w:val="000000" w:themeColor="text1"/>
                <w:sz w:val="18"/>
                <w:szCs w:val="18"/>
              </w:rPr>
              <w:t xml:space="preserve"> aktivnostima</w:t>
            </w:r>
            <w:bookmarkEnd w:id="85"/>
            <w:r w:rsidRPr="008F09B7">
              <w:rPr>
                <w:rFonts w:ascii="Arial" w:eastAsia="Times New Roman" w:hAnsi="Arial" w:cs="Arial"/>
                <w:b/>
                <w:bCs/>
                <w:color w:val="000000" w:themeColor="text1"/>
                <w:sz w:val="18"/>
                <w:szCs w:val="18"/>
              </w:rPr>
              <w:t xml:space="preserve"> </w:t>
            </w:r>
          </w:p>
        </w:tc>
        <w:tc>
          <w:tcPr>
            <w:tcW w:w="1252" w:type="dxa"/>
            <w:tcBorders>
              <w:top w:val="single" w:sz="4" w:space="0" w:color="auto"/>
              <w:bottom w:val="single" w:sz="12" w:space="0" w:color="auto"/>
            </w:tcBorders>
            <w:vAlign w:val="bottom"/>
          </w:tcPr>
          <w:p w14:paraId="3B313B61" w14:textId="7DDEAAE4" w:rsidR="00483A98" w:rsidRPr="008F09B7" w:rsidRDefault="00A642A6" w:rsidP="00483A98">
            <w:pPr>
              <w:suppressAutoHyphens/>
              <w:autoSpaceDN w:val="0"/>
              <w:spacing w:line="220" w:lineRule="exact"/>
              <w:jc w:val="right"/>
              <w:outlineLvl w:val="0"/>
              <w:rPr>
                <w:rFonts w:ascii="Arial" w:eastAsia="Times New Roman" w:hAnsi="Arial" w:cs="Arial"/>
                <w:b/>
                <w:bCs/>
                <w:color w:val="000000" w:themeColor="text1"/>
                <w:sz w:val="18"/>
                <w:szCs w:val="18"/>
              </w:rPr>
            </w:pPr>
            <w:r w:rsidRPr="00A642A6">
              <w:rPr>
                <w:rFonts w:ascii="Arial" w:eastAsia="Times New Roman" w:hAnsi="Arial" w:cs="Arial"/>
                <w:b/>
                <w:bCs/>
                <w:color w:val="000000" w:themeColor="text1"/>
                <w:sz w:val="18"/>
                <w:szCs w:val="18"/>
              </w:rPr>
              <w:t>(14.192)</w:t>
            </w:r>
          </w:p>
        </w:tc>
        <w:tc>
          <w:tcPr>
            <w:tcW w:w="1252" w:type="dxa"/>
            <w:tcBorders>
              <w:top w:val="single" w:sz="4" w:space="0" w:color="auto"/>
              <w:bottom w:val="single" w:sz="12" w:space="0" w:color="auto"/>
            </w:tcBorders>
            <w:vAlign w:val="bottom"/>
          </w:tcPr>
          <w:p w14:paraId="6ABFC20A" w14:textId="0D70689A" w:rsidR="00483A98" w:rsidRPr="008F09B7" w:rsidRDefault="00483A98" w:rsidP="00483A98">
            <w:pPr>
              <w:suppressAutoHyphens/>
              <w:autoSpaceDN w:val="0"/>
              <w:spacing w:line="220" w:lineRule="exact"/>
              <w:jc w:val="right"/>
              <w:outlineLvl w:val="0"/>
              <w:rPr>
                <w:rFonts w:ascii="Arial" w:eastAsia="Times New Roman" w:hAnsi="Arial" w:cs="Arial"/>
                <w:b/>
                <w:bCs/>
                <w:color w:val="000000" w:themeColor="text1"/>
                <w:sz w:val="18"/>
                <w:szCs w:val="18"/>
              </w:rPr>
            </w:pPr>
            <w:r w:rsidRPr="0045036D">
              <w:rPr>
                <w:rFonts w:ascii="Arial" w:eastAsia="Times New Roman" w:hAnsi="Arial" w:cs="Arial"/>
                <w:b/>
                <w:bCs/>
                <w:color w:val="000000" w:themeColor="text1"/>
                <w:sz w:val="18"/>
                <w:szCs w:val="18"/>
              </w:rPr>
              <w:t>(5.448)</w:t>
            </w:r>
          </w:p>
        </w:tc>
      </w:tr>
      <w:tr w:rsidR="00483A98" w:rsidRPr="008F09B7" w14:paraId="6754338A" w14:textId="77777777" w:rsidTr="00E83C64">
        <w:tc>
          <w:tcPr>
            <w:tcW w:w="7515" w:type="dxa"/>
            <w:vAlign w:val="bottom"/>
          </w:tcPr>
          <w:p w14:paraId="3698BDFA" w14:textId="77777777" w:rsidR="00483A98" w:rsidRPr="008F09B7" w:rsidRDefault="00483A98" w:rsidP="00483A98">
            <w:pPr>
              <w:keepLines/>
              <w:tabs>
                <w:tab w:val="right" w:pos="1202"/>
              </w:tabs>
              <w:suppressAutoHyphens/>
              <w:autoSpaceDN w:val="0"/>
              <w:spacing w:line="220" w:lineRule="exact"/>
              <w:outlineLvl w:val="0"/>
              <w:rPr>
                <w:rFonts w:ascii="Arial" w:eastAsia="Times New Roman" w:hAnsi="Arial" w:cs="Arial"/>
                <w:b/>
                <w:bCs/>
                <w:color w:val="000000" w:themeColor="text1"/>
                <w:sz w:val="18"/>
                <w:szCs w:val="18"/>
              </w:rPr>
            </w:pPr>
          </w:p>
        </w:tc>
        <w:tc>
          <w:tcPr>
            <w:tcW w:w="1252" w:type="dxa"/>
            <w:tcBorders>
              <w:top w:val="single" w:sz="12" w:space="0" w:color="auto"/>
            </w:tcBorders>
            <w:vAlign w:val="bottom"/>
          </w:tcPr>
          <w:p w14:paraId="1CBCEA9A" w14:textId="77777777" w:rsidR="00483A98" w:rsidRPr="008F09B7" w:rsidRDefault="00483A98" w:rsidP="00483A98">
            <w:pPr>
              <w:suppressAutoHyphens/>
              <w:autoSpaceDN w:val="0"/>
              <w:spacing w:line="220" w:lineRule="exact"/>
              <w:jc w:val="right"/>
              <w:outlineLvl w:val="0"/>
              <w:rPr>
                <w:rFonts w:ascii="Arial" w:eastAsia="Times New Roman" w:hAnsi="Arial" w:cs="Arial"/>
                <w:b/>
                <w:bCs/>
                <w:color w:val="000000" w:themeColor="text1"/>
                <w:sz w:val="18"/>
                <w:szCs w:val="18"/>
                <w:highlight w:val="yellow"/>
              </w:rPr>
            </w:pPr>
          </w:p>
        </w:tc>
        <w:tc>
          <w:tcPr>
            <w:tcW w:w="1252" w:type="dxa"/>
            <w:tcBorders>
              <w:top w:val="single" w:sz="12" w:space="0" w:color="auto"/>
            </w:tcBorders>
            <w:vAlign w:val="bottom"/>
          </w:tcPr>
          <w:p w14:paraId="1680D410" w14:textId="77777777" w:rsidR="00483A98" w:rsidRPr="008F09B7" w:rsidRDefault="00483A98" w:rsidP="00483A98">
            <w:pPr>
              <w:suppressAutoHyphens/>
              <w:autoSpaceDN w:val="0"/>
              <w:spacing w:line="220" w:lineRule="exact"/>
              <w:jc w:val="right"/>
              <w:outlineLvl w:val="0"/>
              <w:rPr>
                <w:rFonts w:ascii="Arial" w:eastAsia="Times New Roman" w:hAnsi="Arial" w:cs="Arial"/>
                <w:b/>
                <w:bCs/>
                <w:color w:val="000000" w:themeColor="text1"/>
                <w:sz w:val="18"/>
                <w:szCs w:val="18"/>
              </w:rPr>
            </w:pPr>
          </w:p>
        </w:tc>
      </w:tr>
      <w:tr w:rsidR="00483A98" w:rsidRPr="008F09B7" w14:paraId="42A2DAB4" w14:textId="77777777" w:rsidTr="00E83C64">
        <w:tc>
          <w:tcPr>
            <w:tcW w:w="7515" w:type="dxa"/>
            <w:vAlign w:val="bottom"/>
          </w:tcPr>
          <w:p w14:paraId="244A2B26" w14:textId="77777777" w:rsidR="00483A98" w:rsidRPr="008F09B7" w:rsidRDefault="00483A98" w:rsidP="00483A98">
            <w:pPr>
              <w:keepLines/>
              <w:tabs>
                <w:tab w:val="right" w:pos="1202"/>
              </w:tabs>
              <w:suppressAutoHyphens/>
              <w:autoSpaceDN w:val="0"/>
              <w:spacing w:line="220" w:lineRule="exact"/>
              <w:outlineLvl w:val="0"/>
              <w:rPr>
                <w:rFonts w:ascii="Arial" w:eastAsia="Times New Roman" w:hAnsi="Arial" w:cs="Arial"/>
                <w:b/>
                <w:bCs/>
                <w:color w:val="000000" w:themeColor="text1"/>
                <w:sz w:val="18"/>
                <w:szCs w:val="18"/>
              </w:rPr>
            </w:pPr>
            <w:bookmarkStart w:id="86" w:name="_Toc67326836"/>
            <w:r w:rsidRPr="008F09B7">
              <w:rPr>
                <w:rFonts w:ascii="Arial" w:eastAsia="Times New Roman" w:hAnsi="Arial" w:cs="Arial"/>
                <w:b/>
                <w:bCs/>
                <w:color w:val="000000" w:themeColor="text1"/>
                <w:sz w:val="18"/>
                <w:szCs w:val="18"/>
              </w:rPr>
              <w:t>Učinci promjene tečajeva na novac i novčane ekvivalente</w:t>
            </w:r>
            <w:bookmarkEnd w:id="86"/>
          </w:p>
        </w:tc>
        <w:tc>
          <w:tcPr>
            <w:tcW w:w="1252" w:type="dxa"/>
            <w:vAlign w:val="bottom"/>
          </w:tcPr>
          <w:p w14:paraId="4C660780" w14:textId="77777777" w:rsidR="00483A98" w:rsidRPr="008F09B7" w:rsidRDefault="00483A98" w:rsidP="00483A98">
            <w:pPr>
              <w:suppressAutoHyphens/>
              <w:autoSpaceDN w:val="0"/>
              <w:spacing w:line="220" w:lineRule="exact"/>
              <w:jc w:val="right"/>
              <w:outlineLvl w:val="0"/>
              <w:rPr>
                <w:rFonts w:ascii="Arial" w:eastAsia="Times New Roman" w:hAnsi="Arial" w:cs="Arial"/>
                <w:b/>
                <w:bCs/>
                <w:color w:val="000000" w:themeColor="text1"/>
                <w:sz w:val="18"/>
                <w:szCs w:val="18"/>
                <w:highlight w:val="yellow"/>
              </w:rPr>
            </w:pPr>
          </w:p>
        </w:tc>
        <w:tc>
          <w:tcPr>
            <w:tcW w:w="1252" w:type="dxa"/>
            <w:vAlign w:val="bottom"/>
          </w:tcPr>
          <w:p w14:paraId="013AAA45" w14:textId="77777777" w:rsidR="00483A98" w:rsidRPr="008F09B7" w:rsidRDefault="00483A98" w:rsidP="00483A98">
            <w:pPr>
              <w:suppressAutoHyphens/>
              <w:autoSpaceDN w:val="0"/>
              <w:spacing w:line="220" w:lineRule="exact"/>
              <w:jc w:val="right"/>
              <w:outlineLvl w:val="0"/>
              <w:rPr>
                <w:rFonts w:ascii="Arial" w:eastAsia="Times New Roman" w:hAnsi="Arial" w:cs="Arial"/>
                <w:b/>
                <w:bCs/>
                <w:color w:val="000000" w:themeColor="text1"/>
                <w:sz w:val="18"/>
                <w:szCs w:val="18"/>
              </w:rPr>
            </w:pPr>
          </w:p>
        </w:tc>
      </w:tr>
      <w:tr w:rsidR="00483A98" w:rsidRPr="008F09B7" w14:paraId="33406310" w14:textId="77777777" w:rsidTr="00E83C64">
        <w:tc>
          <w:tcPr>
            <w:tcW w:w="7515" w:type="dxa"/>
            <w:vAlign w:val="bottom"/>
          </w:tcPr>
          <w:p w14:paraId="7CAD09B9" w14:textId="77777777" w:rsidR="00483A98" w:rsidRPr="008F09B7" w:rsidRDefault="00483A98" w:rsidP="00483A98">
            <w:pPr>
              <w:keepLines/>
              <w:tabs>
                <w:tab w:val="right" w:pos="1202"/>
              </w:tabs>
              <w:suppressAutoHyphens/>
              <w:autoSpaceDN w:val="0"/>
              <w:spacing w:line="220" w:lineRule="exact"/>
              <w:outlineLvl w:val="0"/>
              <w:rPr>
                <w:rFonts w:ascii="Arial" w:eastAsia="Times New Roman" w:hAnsi="Arial" w:cs="Arial"/>
                <w:bCs/>
                <w:color w:val="000000" w:themeColor="text1"/>
                <w:sz w:val="18"/>
                <w:szCs w:val="18"/>
              </w:rPr>
            </w:pPr>
            <w:bookmarkStart w:id="87" w:name="_Toc67326837"/>
            <w:r w:rsidRPr="008F09B7">
              <w:rPr>
                <w:rFonts w:ascii="Arial" w:eastAsia="Times New Roman" w:hAnsi="Arial" w:cs="Arial"/>
                <w:bCs/>
                <w:color w:val="000000" w:themeColor="text1"/>
                <w:sz w:val="18"/>
                <w:szCs w:val="18"/>
              </w:rPr>
              <w:t>Neto tečajne razlike</w:t>
            </w:r>
            <w:bookmarkEnd w:id="87"/>
          </w:p>
        </w:tc>
        <w:tc>
          <w:tcPr>
            <w:tcW w:w="1252" w:type="dxa"/>
            <w:tcBorders>
              <w:bottom w:val="single" w:sz="4" w:space="0" w:color="auto"/>
            </w:tcBorders>
            <w:vAlign w:val="bottom"/>
          </w:tcPr>
          <w:p w14:paraId="155AFDD0" w14:textId="699A346A" w:rsidR="00483A98" w:rsidRPr="008F09B7" w:rsidRDefault="00A642A6" w:rsidP="00483A98">
            <w:pPr>
              <w:suppressAutoHyphens/>
              <w:autoSpaceDN w:val="0"/>
              <w:spacing w:line="220" w:lineRule="exact"/>
              <w:jc w:val="right"/>
              <w:outlineLvl w:val="0"/>
              <w:rPr>
                <w:rFonts w:ascii="Arial" w:eastAsia="Times New Roman" w:hAnsi="Arial" w:cs="Arial"/>
                <w:bCs/>
                <w:color w:val="000000" w:themeColor="text1"/>
                <w:sz w:val="18"/>
                <w:szCs w:val="18"/>
              </w:rPr>
            </w:pPr>
            <w:r w:rsidRPr="00A642A6">
              <w:rPr>
                <w:rFonts w:ascii="Arial" w:eastAsia="Times New Roman" w:hAnsi="Arial" w:cs="Arial"/>
                <w:bCs/>
                <w:color w:val="000000" w:themeColor="text1"/>
                <w:sz w:val="18"/>
                <w:szCs w:val="18"/>
              </w:rPr>
              <w:t>339</w:t>
            </w:r>
          </w:p>
        </w:tc>
        <w:tc>
          <w:tcPr>
            <w:tcW w:w="1252" w:type="dxa"/>
            <w:tcBorders>
              <w:bottom w:val="single" w:sz="4" w:space="0" w:color="auto"/>
            </w:tcBorders>
            <w:vAlign w:val="bottom"/>
          </w:tcPr>
          <w:p w14:paraId="5EC7D4ED" w14:textId="67F7FC2E" w:rsidR="00483A98" w:rsidRPr="008F09B7" w:rsidRDefault="00483A98" w:rsidP="00483A98">
            <w:pPr>
              <w:suppressAutoHyphens/>
              <w:autoSpaceDN w:val="0"/>
              <w:spacing w:line="220" w:lineRule="exact"/>
              <w:jc w:val="right"/>
              <w:outlineLvl w:val="0"/>
              <w:rPr>
                <w:rFonts w:ascii="Arial" w:eastAsia="Times New Roman" w:hAnsi="Arial" w:cs="Arial"/>
                <w:bCs/>
                <w:color w:val="000000" w:themeColor="text1"/>
                <w:sz w:val="18"/>
                <w:szCs w:val="18"/>
              </w:rPr>
            </w:pPr>
            <w:r w:rsidRPr="0045036D">
              <w:rPr>
                <w:rFonts w:ascii="Arial" w:eastAsia="Times New Roman" w:hAnsi="Arial" w:cs="Arial"/>
                <w:bCs/>
                <w:color w:val="000000" w:themeColor="text1"/>
                <w:sz w:val="18"/>
                <w:szCs w:val="18"/>
              </w:rPr>
              <w:t>(509)</w:t>
            </w:r>
          </w:p>
        </w:tc>
      </w:tr>
      <w:tr w:rsidR="00483A98" w:rsidRPr="008F09B7" w14:paraId="78B8722B" w14:textId="77777777" w:rsidTr="00E83C64">
        <w:tc>
          <w:tcPr>
            <w:tcW w:w="7515" w:type="dxa"/>
            <w:vAlign w:val="bottom"/>
          </w:tcPr>
          <w:p w14:paraId="482523EB" w14:textId="77777777" w:rsidR="00483A98" w:rsidRPr="008F09B7" w:rsidRDefault="00483A98" w:rsidP="00483A98">
            <w:pPr>
              <w:keepLines/>
              <w:tabs>
                <w:tab w:val="right" w:pos="1202"/>
              </w:tabs>
              <w:suppressAutoHyphens/>
              <w:autoSpaceDN w:val="0"/>
              <w:spacing w:line="210" w:lineRule="exact"/>
              <w:outlineLvl w:val="0"/>
              <w:rPr>
                <w:rFonts w:ascii="Arial" w:eastAsia="Times New Roman" w:hAnsi="Arial" w:cs="Arial"/>
                <w:b/>
                <w:color w:val="000000" w:themeColor="text1"/>
                <w:spacing w:val="-3"/>
                <w:sz w:val="18"/>
                <w:szCs w:val="18"/>
              </w:rPr>
            </w:pPr>
            <w:bookmarkStart w:id="88" w:name="_Toc67326838"/>
            <w:r w:rsidRPr="008F09B7">
              <w:rPr>
                <w:rFonts w:ascii="Arial" w:eastAsia="Times New Roman" w:hAnsi="Arial" w:cs="Arial"/>
                <w:b/>
                <w:color w:val="000000" w:themeColor="text1"/>
                <w:spacing w:val="-3"/>
                <w:sz w:val="18"/>
                <w:szCs w:val="18"/>
              </w:rPr>
              <w:t>Neto učinak</w:t>
            </w:r>
            <w:bookmarkEnd w:id="88"/>
          </w:p>
        </w:tc>
        <w:tc>
          <w:tcPr>
            <w:tcW w:w="1252" w:type="dxa"/>
            <w:tcBorders>
              <w:top w:val="single" w:sz="4" w:space="0" w:color="auto"/>
              <w:bottom w:val="single" w:sz="12" w:space="0" w:color="auto"/>
            </w:tcBorders>
            <w:vAlign w:val="bottom"/>
          </w:tcPr>
          <w:p w14:paraId="53DFD6AC" w14:textId="6BE965F2" w:rsidR="00483A98" w:rsidRPr="008F09B7" w:rsidRDefault="00A642A6" w:rsidP="00483A98">
            <w:pPr>
              <w:suppressAutoHyphens/>
              <w:autoSpaceDN w:val="0"/>
              <w:spacing w:line="220" w:lineRule="exact"/>
              <w:jc w:val="right"/>
              <w:outlineLvl w:val="0"/>
              <w:rPr>
                <w:rFonts w:ascii="Arial" w:eastAsia="Times New Roman" w:hAnsi="Arial" w:cs="Arial"/>
                <w:b/>
                <w:bCs/>
                <w:color w:val="000000" w:themeColor="text1"/>
                <w:sz w:val="18"/>
                <w:szCs w:val="18"/>
              </w:rPr>
            </w:pPr>
            <w:r w:rsidRPr="00A642A6">
              <w:rPr>
                <w:rFonts w:ascii="Arial" w:eastAsia="Times New Roman" w:hAnsi="Arial" w:cs="Arial"/>
                <w:b/>
                <w:bCs/>
                <w:color w:val="000000" w:themeColor="text1"/>
                <w:sz w:val="18"/>
                <w:szCs w:val="18"/>
              </w:rPr>
              <w:t>339</w:t>
            </w:r>
          </w:p>
        </w:tc>
        <w:tc>
          <w:tcPr>
            <w:tcW w:w="1252" w:type="dxa"/>
            <w:tcBorders>
              <w:top w:val="single" w:sz="4" w:space="0" w:color="auto"/>
              <w:bottom w:val="single" w:sz="12" w:space="0" w:color="auto"/>
            </w:tcBorders>
            <w:vAlign w:val="bottom"/>
          </w:tcPr>
          <w:p w14:paraId="4D3B5854" w14:textId="1F395BBC" w:rsidR="00483A98" w:rsidRPr="008F09B7" w:rsidRDefault="00483A98" w:rsidP="00483A98">
            <w:pPr>
              <w:suppressAutoHyphens/>
              <w:autoSpaceDN w:val="0"/>
              <w:spacing w:line="220" w:lineRule="exact"/>
              <w:jc w:val="right"/>
              <w:outlineLvl w:val="0"/>
              <w:rPr>
                <w:rFonts w:ascii="Arial" w:eastAsia="Times New Roman" w:hAnsi="Arial" w:cs="Arial"/>
                <w:b/>
                <w:bCs/>
                <w:color w:val="000000" w:themeColor="text1"/>
                <w:sz w:val="18"/>
                <w:szCs w:val="18"/>
              </w:rPr>
            </w:pPr>
            <w:r w:rsidRPr="0045036D">
              <w:rPr>
                <w:rFonts w:ascii="Arial" w:eastAsia="Times New Roman" w:hAnsi="Arial" w:cs="Arial"/>
                <w:b/>
                <w:bCs/>
                <w:color w:val="000000" w:themeColor="text1"/>
                <w:sz w:val="18"/>
                <w:szCs w:val="18"/>
              </w:rPr>
              <w:t>(509)</w:t>
            </w:r>
          </w:p>
        </w:tc>
      </w:tr>
      <w:tr w:rsidR="00483A98" w:rsidRPr="008F09B7" w14:paraId="7452BD38" w14:textId="77777777" w:rsidTr="00E83C64">
        <w:trPr>
          <w:trHeight w:val="122"/>
        </w:trPr>
        <w:tc>
          <w:tcPr>
            <w:tcW w:w="7515" w:type="dxa"/>
            <w:vAlign w:val="bottom"/>
          </w:tcPr>
          <w:p w14:paraId="5700CBCA" w14:textId="77777777" w:rsidR="00483A98" w:rsidRPr="008F09B7" w:rsidRDefault="00483A98" w:rsidP="00483A98">
            <w:pPr>
              <w:keepLines/>
              <w:tabs>
                <w:tab w:val="right" w:pos="1202"/>
              </w:tabs>
              <w:suppressAutoHyphens/>
              <w:autoSpaceDN w:val="0"/>
              <w:spacing w:line="220" w:lineRule="exact"/>
              <w:outlineLvl w:val="0"/>
              <w:rPr>
                <w:rFonts w:ascii="Arial" w:eastAsia="Times New Roman" w:hAnsi="Arial" w:cs="Arial"/>
                <w:color w:val="000000" w:themeColor="text1"/>
                <w:sz w:val="18"/>
                <w:szCs w:val="18"/>
              </w:rPr>
            </w:pPr>
          </w:p>
        </w:tc>
        <w:tc>
          <w:tcPr>
            <w:tcW w:w="1252" w:type="dxa"/>
            <w:tcBorders>
              <w:top w:val="single" w:sz="12" w:space="0" w:color="auto"/>
            </w:tcBorders>
            <w:vAlign w:val="bottom"/>
          </w:tcPr>
          <w:p w14:paraId="5496DB13" w14:textId="77777777" w:rsidR="00483A98" w:rsidRPr="008F09B7" w:rsidRDefault="00483A98" w:rsidP="00483A98">
            <w:pPr>
              <w:keepLines/>
              <w:suppressAutoHyphens/>
              <w:autoSpaceDN w:val="0"/>
              <w:jc w:val="right"/>
              <w:rPr>
                <w:rFonts w:ascii="Arial" w:eastAsia="Times New Roman" w:hAnsi="Arial" w:cs="Arial"/>
                <w:color w:val="000000" w:themeColor="text1"/>
                <w:spacing w:val="-2"/>
                <w:sz w:val="18"/>
                <w:szCs w:val="18"/>
              </w:rPr>
            </w:pPr>
          </w:p>
        </w:tc>
        <w:tc>
          <w:tcPr>
            <w:tcW w:w="1252" w:type="dxa"/>
            <w:tcBorders>
              <w:top w:val="single" w:sz="12" w:space="0" w:color="auto"/>
            </w:tcBorders>
            <w:vAlign w:val="bottom"/>
          </w:tcPr>
          <w:p w14:paraId="3A5F47D0" w14:textId="77777777" w:rsidR="00483A98" w:rsidRPr="008F09B7" w:rsidRDefault="00483A98" w:rsidP="00483A98">
            <w:pPr>
              <w:keepLines/>
              <w:suppressAutoHyphens/>
              <w:autoSpaceDN w:val="0"/>
              <w:jc w:val="right"/>
              <w:rPr>
                <w:rFonts w:ascii="Arial" w:eastAsia="Times New Roman" w:hAnsi="Arial" w:cs="Arial"/>
                <w:color w:val="000000" w:themeColor="text1"/>
                <w:spacing w:val="-2"/>
                <w:sz w:val="18"/>
                <w:szCs w:val="18"/>
              </w:rPr>
            </w:pPr>
          </w:p>
        </w:tc>
      </w:tr>
      <w:tr w:rsidR="00483A98" w:rsidRPr="008F09B7" w14:paraId="0DDF591C" w14:textId="77777777" w:rsidTr="00E83C64">
        <w:trPr>
          <w:trHeight w:val="122"/>
        </w:trPr>
        <w:tc>
          <w:tcPr>
            <w:tcW w:w="7515" w:type="dxa"/>
            <w:vAlign w:val="bottom"/>
          </w:tcPr>
          <w:p w14:paraId="2531F233" w14:textId="2FF9FF3D" w:rsidR="00483A98" w:rsidRPr="00534C35" w:rsidRDefault="00483A98" w:rsidP="00483A98">
            <w:pPr>
              <w:keepLines/>
              <w:tabs>
                <w:tab w:val="right" w:pos="1202"/>
              </w:tabs>
              <w:suppressAutoHyphens/>
              <w:autoSpaceDN w:val="0"/>
              <w:spacing w:line="220" w:lineRule="exact"/>
              <w:outlineLvl w:val="0"/>
              <w:rPr>
                <w:rFonts w:ascii="Arial" w:eastAsia="Times New Roman" w:hAnsi="Arial" w:cs="Arial"/>
                <w:color w:val="000000" w:themeColor="text1"/>
                <w:sz w:val="18"/>
                <w:szCs w:val="18"/>
              </w:rPr>
            </w:pPr>
            <w:bookmarkStart w:id="89" w:name="_Toc67326839"/>
            <w:r w:rsidRPr="00534C35">
              <w:rPr>
                <w:rFonts w:ascii="Arial" w:eastAsia="Times New Roman" w:hAnsi="Arial" w:cs="Arial"/>
                <w:color w:val="000000" w:themeColor="text1"/>
                <w:sz w:val="18"/>
                <w:szCs w:val="18"/>
              </w:rPr>
              <w:t xml:space="preserve">Neto </w:t>
            </w:r>
            <w:r w:rsidRPr="005D1F22">
              <w:rPr>
                <w:rFonts w:ascii="Arial" w:eastAsia="Times New Roman" w:hAnsi="Arial" w:cs="Arial"/>
                <w:color w:val="000000" w:themeColor="text1"/>
                <w:sz w:val="18"/>
                <w:szCs w:val="18"/>
              </w:rPr>
              <w:t>(smanjenje</w:t>
            </w:r>
            <w:r>
              <w:rPr>
                <w:rFonts w:ascii="Arial" w:eastAsia="Times New Roman" w:hAnsi="Arial" w:cs="Arial"/>
                <w:color w:val="000000" w:themeColor="text1"/>
                <w:sz w:val="18"/>
                <w:szCs w:val="18"/>
              </w:rPr>
              <w:t xml:space="preserve">) </w:t>
            </w:r>
            <w:r w:rsidRPr="00534C35">
              <w:rPr>
                <w:rFonts w:ascii="Arial" w:eastAsia="Times New Roman" w:hAnsi="Arial" w:cs="Arial"/>
                <w:color w:val="000000" w:themeColor="text1"/>
                <w:sz w:val="18"/>
                <w:szCs w:val="18"/>
              </w:rPr>
              <w:t>novca i novčanih ekvivalenata</w:t>
            </w:r>
            <w:bookmarkEnd w:id="89"/>
          </w:p>
        </w:tc>
        <w:tc>
          <w:tcPr>
            <w:tcW w:w="1252" w:type="dxa"/>
            <w:vAlign w:val="bottom"/>
          </w:tcPr>
          <w:p w14:paraId="082554E4" w14:textId="70D3DA53" w:rsidR="00483A98" w:rsidRPr="008F09B7" w:rsidRDefault="00A642A6" w:rsidP="00483A98">
            <w:pPr>
              <w:keepLines/>
              <w:suppressAutoHyphens/>
              <w:autoSpaceDN w:val="0"/>
              <w:jc w:val="right"/>
              <w:rPr>
                <w:rFonts w:ascii="Arial" w:eastAsia="Times New Roman" w:hAnsi="Arial" w:cs="Arial"/>
                <w:color w:val="000000" w:themeColor="text1"/>
                <w:spacing w:val="-2"/>
                <w:sz w:val="18"/>
                <w:szCs w:val="18"/>
              </w:rPr>
            </w:pPr>
            <w:r w:rsidRPr="00A642A6">
              <w:rPr>
                <w:rFonts w:ascii="Arial" w:eastAsia="Times New Roman" w:hAnsi="Arial" w:cs="Arial"/>
                <w:color w:val="000000" w:themeColor="text1"/>
                <w:spacing w:val="-2"/>
                <w:sz w:val="18"/>
                <w:szCs w:val="18"/>
              </w:rPr>
              <w:t>(3.848)</w:t>
            </w:r>
          </w:p>
        </w:tc>
        <w:tc>
          <w:tcPr>
            <w:tcW w:w="1252" w:type="dxa"/>
            <w:vAlign w:val="bottom"/>
          </w:tcPr>
          <w:p w14:paraId="1B365173" w14:textId="4E4051FA" w:rsidR="00483A98" w:rsidRPr="008F09B7" w:rsidRDefault="00483A98" w:rsidP="00483A98">
            <w:pPr>
              <w:keepLines/>
              <w:suppressAutoHyphens/>
              <w:autoSpaceDN w:val="0"/>
              <w:jc w:val="right"/>
              <w:rPr>
                <w:rFonts w:ascii="Arial" w:eastAsia="Times New Roman" w:hAnsi="Arial" w:cs="Arial"/>
                <w:color w:val="000000" w:themeColor="text1"/>
                <w:spacing w:val="-2"/>
                <w:sz w:val="18"/>
                <w:szCs w:val="18"/>
              </w:rPr>
            </w:pPr>
            <w:r w:rsidRPr="0045036D">
              <w:rPr>
                <w:rFonts w:ascii="Arial" w:eastAsia="Times New Roman" w:hAnsi="Arial" w:cs="Arial"/>
                <w:color w:val="000000" w:themeColor="text1"/>
                <w:spacing w:val="-2"/>
                <w:sz w:val="18"/>
                <w:szCs w:val="18"/>
              </w:rPr>
              <w:t>(16.523)</w:t>
            </w:r>
          </w:p>
        </w:tc>
      </w:tr>
      <w:tr w:rsidR="00483A98" w:rsidRPr="008F09B7" w14:paraId="7C097143" w14:textId="77777777" w:rsidTr="00E83C64">
        <w:trPr>
          <w:trHeight w:val="122"/>
        </w:trPr>
        <w:tc>
          <w:tcPr>
            <w:tcW w:w="7515" w:type="dxa"/>
            <w:vAlign w:val="bottom"/>
          </w:tcPr>
          <w:p w14:paraId="4C6A40B7" w14:textId="77777777" w:rsidR="00483A98" w:rsidRPr="00534C35" w:rsidRDefault="00483A98" w:rsidP="00483A98">
            <w:pPr>
              <w:keepLines/>
              <w:tabs>
                <w:tab w:val="right" w:pos="1202"/>
              </w:tabs>
              <w:suppressAutoHyphens/>
              <w:autoSpaceDN w:val="0"/>
              <w:spacing w:line="140" w:lineRule="exact"/>
              <w:outlineLvl w:val="0"/>
              <w:rPr>
                <w:rFonts w:ascii="Arial" w:eastAsia="Times New Roman" w:hAnsi="Arial" w:cs="Arial"/>
                <w:color w:val="000000" w:themeColor="text1"/>
                <w:sz w:val="18"/>
                <w:szCs w:val="18"/>
              </w:rPr>
            </w:pPr>
          </w:p>
        </w:tc>
        <w:tc>
          <w:tcPr>
            <w:tcW w:w="1252" w:type="dxa"/>
            <w:vAlign w:val="bottom"/>
          </w:tcPr>
          <w:p w14:paraId="23419981" w14:textId="77777777" w:rsidR="00483A98" w:rsidRPr="008F09B7" w:rsidRDefault="00483A98" w:rsidP="00483A98">
            <w:pPr>
              <w:keepLines/>
              <w:suppressAutoHyphens/>
              <w:autoSpaceDN w:val="0"/>
              <w:spacing w:line="140" w:lineRule="exact"/>
              <w:jc w:val="right"/>
              <w:rPr>
                <w:rFonts w:ascii="Arial" w:eastAsia="Times New Roman" w:hAnsi="Arial" w:cs="Arial"/>
                <w:color w:val="000000" w:themeColor="text1"/>
                <w:spacing w:val="-2"/>
                <w:sz w:val="18"/>
                <w:szCs w:val="18"/>
              </w:rPr>
            </w:pPr>
          </w:p>
        </w:tc>
        <w:tc>
          <w:tcPr>
            <w:tcW w:w="1252" w:type="dxa"/>
            <w:vAlign w:val="bottom"/>
          </w:tcPr>
          <w:p w14:paraId="26AAA85B" w14:textId="77777777" w:rsidR="00483A98" w:rsidRPr="008F09B7" w:rsidRDefault="00483A98" w:rsidP="00483A98">
            <w:pPr>
              <w:keepLines/>
              <w:suppressAutoHyphens/>
              <w:autoSpaceDN w:val="0"/>
              <w:spacing w:line="140" w:lineRule="exact"/>
              <w:jc w:val="right"/>
              <w:rPr>
                <w:rFonts w:ascii="Arial" w:eastAsia="Times New Roman" w:hAnsi="Arial" w:cs="Arial"/>
                <w:color w:val="000000" w:themeColor="text1"/>
                <w:spacing w:val="-2"/>
                <w:sz w:val="18"/>
                <w:szCs w:val="18"/>
              </w:rPr>
            </w:pPr>
          </w:p>
        </w:tc>
      </w:tr>
      <w:tr w:rsidR="00483A98" w:rsidRPr="008F09B7" w14:paraId="0FB5EDCC" w14:textId="77777777" w:rsidTr="00E83C64">
        <w:trPr>
          <w:trHeight w:val="122"/>
        </w:trPr>
        <w:tc>
          <w:tcPr>
            <w:tcW w:w="7515" w:type="dxa"/>
            <w:vAlign w:val="bottom"/>
          </w:tcPr>
          <w:p w14:paraId="114B1F1D" w14:textId="77777777" w:rsidR="00483A98" w:rsidRPr="00534C35" w:rsidRDefault="00483A98" w:rsidP="00483A98">
            <w:pPr>
              <w:keepLines/>
              <w:tabs>
                <w:tab w:val="right" w:pos="1202"/>
              </w:tabs>
              <w:suppressAutoHyphens/>
              <w:autoSpaceDN w:val="0"/>
              <w:spacing w:line="220" w:lineRule="exact"/>
              <w:outlineLvl w:val="0"/>
              <w:rPr>
                <w:rFonts w:ascii="Arial" w:eastAsia="Times New Roman" w:hAnsi="Arial" w:cs="Arial"/>
                <w:color w:val="000000" w:themeColor="text1"/>
                <w:sz w:val="18"/>
                <w:szCs w:val="18"/>
              </w:rPr>
            </w:pPr>
            <w:bookmarkStart w:id="90" w:name="_Toc67326840"/>
            <w:r w:rsidRPr="00534C35">
              <w:rPr>
                <w:rFonts w:ascii="Arial" w:eastAsia="Times New Roman" w:hAnsi="Arial" w:cs="Arial"/>
                <w:color w:val="000000" w:themeColor="text1"/>
                <w:sz w:val="18"/>
                <w:szCs w:val="18"/>
              </w:rPr>
              <w:t>Novac i novčani ekvivalenti stanje na dan 1. siječnja, prije umanjenja vrijednosti</w:t>
            </w:r>
            <w:bookmarkEnd w:id="90"/>
            <w:r w:rsidRPr="00534C35">
              <w:rPr>
                <w:rFonts w:ascii="Arial" w:eastAsia="Times New Roman" w:hAnsi="Arial" w:cs="Arial"/>
                <w:color w:val="000000" w:themeColor="text1"/>
                <w:sz w:val="18"/>
                <w:szCs w:val="18"/>
              </w:rPr>
              <w:t xml:space="preserve"> </w:t>
            </w:r>
          </w:p>
        </w:tc>
        <w:tc>
          <w:tcPr>
            <w:tcW w:w="1252" w:type="dxa"/>
            <w:vAlign w:val="bottom"/>
          </w:tcPr>
          <w:p w14:paraId="09F5541C" w14:textId="0BBE61E0" w:rsidR="00483A98" w:rsidRPr="008F09B7" w:rsidRDefault="00A642A6" w:rsidP="00483A98">
            <w:pPr>
              <w:keepLines/>
              <w:suppressAutoHyphens/>
              <w:autoSpaceDN w:val="0"/>
              <w:jc w:val="right"/>
              <w:rPr>
                <w:rFonts w:ascii="Arial" w:eastAsia="Times New Roman" w:hAnsi="Arial" w:cs="Arial"/>
                <w:color w:val="000000" w:themeColor="text1"/>
                <w:sz w:val="18"/>
                <w:szCs w:val="18"/>
              </w:rPr>
            </w:pPr>
            <w:r w:rsidRPr="00A642A6">
              <w:rPr>
                <w:rFonts w:ascii="Arial" w:eastAsia="Times New Roman" w:hAnsi="Arial" w:cs="Arial"/>
                <w:color w:val="000000" w:themeColor="text1"/>
                <w:sz w:val="18"/>
                <w:szCs w:val="18"/>
              </w:rPr>
              <w:t>67.827</w:t>
            </w:r>
          </w:p>
        </w:tc>
        <w:tc>
          <w:tcPr>
            <w:tcW w:w="1252" w:type="dxa"/>
            <w:vAlign w:val="bottom"/>
          </w:tcPr>
          <w:p w14:paraId="23A86EF8" w14:textId="4FF5C9ED" w:rsidR="00483A98" w:rsidRPr="008F09B7" w:rsidRDefault="00483A98" w:rsidP="00483A98">
            <w:pPr>
              <w:keepLines/>
              <w:suppressAutoHyphens/>
              <w:autoSpaceDN w:val="0"/>
              <w:jc w:val="right"/>
              <w:rPr>
                <w:rFonts w:ascii="Arial" w:eastAsia="Times New Roman" w:hAnsi="Arial" w:cs="Arial"/>
                <w:color w:val="000000" w:themeColor="text1"/>
                <w:spacing w:val="-2"/>
                <w:sz w:val="18"/>
                <w:szCs w:val="18"/>
              </w:rPr>
            </w:pPr>
            <w:r w:rsidRPr="0045036D">
              <w:rPr>
                <w:rFonts w:ascii="Arial" w:eastAsia="Times New Roman" w:hAnsi="Arial" w:cs="Arial"/>
                <w:color w:val="000000" w:themeColor="text1"/>
                <w:sz w:val="18"/>
                <w:szCs w:val="18"/>
              </w:rPr>
              <w:t>46.205</w:t>
            </w:r>
          </w:p>
        </w:tc>
      </w:tr>
      <w:tr w:rsidR="00483A98" w:rsidRPr="008F09B7" w14:paraId="170C3A0B" w14:textId="77777777" w:rsidTr="00E83C64">
        <w:trPr>
          <w:trHeight w:val="122"/>
        </w:trPr>
        <w:tc>
          <w:tcPr>
            <w:tcW w:w="7515" w:type="dxa"/>
            <w:vAlign w:val="bottom"/>
          </w:tcPr>
          <w:p w14:paraId="51706C72" w14:textId="24C18640" w:rsidR="00483A98" w:rsidRPr="00534C35" w:rsidRDefault="00483A98" w:rsidP="00483A98">
            <w:pPr>
              <w:keepLines/>
              <w:tabs>
                <w:tab w:val="right" w:pos="1202"/>
              </w:tabs>
              <w:suppressAutoHyphens/>
              <w:autoSpaceDN w:val="0"/>
              <w:spacing w:line="220" w:lineRule="exact"/>
              <w:outlineLvl w:val="0"/>
              <w:rPr>
                <w:rFonts w:ascii="Arial" w:eastAsia="Times New Roman" w:hAnsi="Arial" w:cs="Arial"/>
                <w:color w:val="000000" w:themeColor="text1"/>
                <w:sz w:val="18"/>
                <w:szCs w:val="18"/>
              </w:rPr>
            </w:pPr>
            <w:bookmarkStart w:id="91" w:name="_Toc67326841"/>
            <w:r w:rsidRPr="00534C35">
              <w:rPr>
                <w:rFonts w:ascii="Arial" w:eastAsia="Times New Roman" w:hAnsi="Arial" w:cs="Arial"/>
                <w:color w:val="000000" w:themeColor="text1"/>
                <w:sz w:val="18"/>
                <w:szCs w:val="18"/>
              </w:rPr>
              <w:t xml:space="preserve">Neto </w:t>
            </w:r>
            <w:r w:rsidRPr="005D1F22">
              <w:rPr>
                <w:rFonts w:ascii="Arial" w:eastAsia="Times New Roman" w:hAnsi="Arial" w:cs="Arial"/>
                <w:color w:val="000000" w:themeColor="text1"/>
                <w:sz w:val="18"/>
                <w:szCs w:val="18"/>
              </w:rPr>
              <w:t>(smanjenje)</w:t>
            </w:r>
            <w:r w:rsidR="00E72A3D" w:rsidRPr="005D1F22" w:rsidDel="00E72A3D">
              <w:rPr>
                <w:rFonts w:ascii="Arial" w:eastAsia="Times New Roman" w:hAnsi="Arial" w:cs="Arial"/>
                <w:color w:val="000000" w:themeColor="text1"/>
                <w:sz w:val="18"/>
                <w:szCs w:val="18"/>
              </w:rPr>
              <w:t xml:space="preserve"> </w:t>
            </w:r>
            <w:r w:rsidRPr="00534C35">
              <w:rPr>
                <w:rFonts w:ascii="Arial" w:eastAsia="Times New Roman" w:hAnsi="Arial" w:cs="Arial"/>
                <w:color w:val="000000" w:themeColor="text1"/>
                <w:sz w:val="18"/>
                <w:szCs w:val="18"/>
              </w:rPr>
              <w:t>novca</w:t>
            </w:r>
            <w:bookmarkEnd w:id="91"/>
          </w:p>
        </w:tc>
        <w:tc>
          <w:tcPr>
            <w:tcW w:w="1252" w:type="dxa"/>
            <w:tcBorders>
              <w:bottom w:val="single" w:sz="4" w:space="0" w:color="auto"/>
            </w:tcBorders>
            <w:vAlign w:val="bottom"/>
          </w:tcPr>
          <w:p w14:paraId="60FD3A3D" w14:textId="386D9CC4" w:rsidR="00483A98" w:rsidRPr="008F09B7" w:rsidRDefault="00A642A6" w:rsidP="00483A98">
            <w:pPr>
              <w:keepLines/>
              <w:suppressAutoHyphens/>
              <w:autoSpaceDN w:val="0"/>
              <w:jc w:val="right"/>
              <w:rPr>
                <w:rFonts w:ascii="Arial" w:eastAsia="Times New Roman" w:hAnsi="Arial" w:cs="Arial"/>
                <w:color w:val="000000" w:themeColor="text1"/>
                <w:sz w:val="18"/>
                <w:szCs w:val="18"/>
              </w:rPr>
            </w:pPr>
            <w:r w:rsidRPr="00A642A6">
              <w:rPr>
                <w:rFonts w:ascii="Arial" w:eastAsia="Times New Roman" w:hAnsi="Arial" w:cs="Arial"/>
                <w:color w:val="000000" w:themeColor="text1"/>
                <w:sz w:val="18"/>
                <w:szCs w:val="18"/>
              </w:rPr>
              <w:t>(3.848)</w:t>
            </w:r>
          </w:p>
        </w:tc>
        <w:tc>
          <w:tcPr>
            <w:tcW w:w="1252" w:type="dxa"/>
            <w:tcBorders>
              <w:bottom w:val="single" w:sz="4" w:space="0" w:color="auto"/>
            </w:tcBorders>
            <w:vAlign w:val="bottom"/>
          </w:tcPr>
          <w:p w14:paraId="6DB0146B" w14:textId="611AFE63" w:rsidR="00483A98" w:rsidRPr="008F09B7" w:rsidRDefault="00483A98" w:rsidP="00483A98">
            <w:pPr>
              <w:keepLines/>
              <w:suppressAutoHyphens/>
              <w:autoSpaceDN w:val="0"/>
              <w:jc w:val="right"/>
              <w:rPr>
                <w:rFonts w:ascii="Arial" w:eastAsia="Times New Roman" w:hAnsi="Arial" w:cs="Arial"/>
                <w:color w:val="000000" w:themeColor="text1"/>
                <w:spacing w:val="-2"/>
                <w:sz w:val="18"/>
                <w:szCs w:val="18"/>
              </w:rPr>
            </w:pPr>
            <w:r w:rsidRPr="0045036D">
              <w:rPr>
                <w:rFonts w:ascii="Arial" w:eastAsia="Times New Roman" w:hAnsi="Arial" w:cs="Arial"/>
                <w:color w:val="000000" w:themeColor="text1"/>
                <w:sz w:val="18"/>
                <w:szCs w:val="18"/>
              </w:rPr>
              <w:t>(16.523)</w:t>
            </w:r>
          </w:p>
        </w:tc>
      </w:tr>
      <w:tr w:rsidR="00483A98" w:rsidRPr="008F09B7" w14:paraId="47F880C3" w14:textId="77777777" w:rsidTr="00E83C64">
        <w:trPr>
          <w:trHeight w:val="267"/>
        </w:trPr>
        <w:tc>
          <w:tcPr>
            <w:tcW w:w="7515" w:type="dxa"/>
            <w:vAlign w:val="bottom"/>
          </w:tcPr>
          <w:p w14:paraId="4B1B847F" w14:textId="366565EC" w:rsidR="00483A98" w:rsidRPr="00534C35" w:rsidRDefault="00483A98" w:rsidP="00483A98">
            <w:pPr>
              <w:keepLines/>
              <w:tabs>
                <w:tab w:val="right" w:pos="1202"/>
              </w:tabs>
              <w:suppressAutoHyphens/>
              <w:autoSpaceDN w:val="0"/>
              <w:spacing w:line="220" w:lineRule="exact"/>
              <w:outlineLvl w:val="0"/>
              <w:rPr>
                <w:rFonts w:ascii="Arial" w:eastAsia="Times New Roman" w:hAnsi="Arial" w:cs="Arial"/>
                <w:b/>
                <w:bCs/>
                <w:color w:val="000000" w:themeColor="text1"/>
                <w:sz w:val="18"/>
                <w:szCs w:val="18"/>
              </w:rPr>
            </w:pPr>
            <w:bookmarkStart w:id="92" w:name="_Toc67326842"/>
            <w:r w:rsidRPr="00534C35">
              <w:rPr>
                <w:rFonts w:ascii="Arial" w:eastAsia="Times New Roman" w:hAnsi="Arial" w:cs="Arial"/>
                <w:b/>
                <w:bCs/>
                <w:color w:val="000000" w:themeColor="text1"/>
                <w:sz w:val="18"/>
                <w:szCs w:val="18"/>
              </w:rPr>
              <w:t xml:space="preserve">Novac i novčani ekvivalenti stanje na dan 31. ožujka, prije umanjenja vrijednosti    </w:t>
            </w:r>
            <w:bookmarkEnd w:id="92"/>
            <w:r w:rsidRPr="00534C35">
              <w:rPr>
                <w:rFonts w:ascii="Arial" w:eastAsia="Times New Roman" w:hAnsi="Arial" w:cs="Arial"/>
                <w:b/>
                <w:bCs/>
                <w:color w:val="000000" w:themeColor="text1"/>
                <w:sz w:val="18"/>
                <w:szCs w:val="18"/>
              </w:rPr>
              <w:t xml:space="preserve">  </w:t>
            </w:r>
          </w:p>
        </w:tc>
        <w:tc>
          <w:tcPr>
            <w:tcW w:w="1252" w:type="dxa"/>
            <w:tcBorders>
              <w:top w:val="single" w:sz="4" w:space="0" w:color="auto"/>
              <w:bottom w:val="single" w:sz="12" w:space="0" w:color="auto"/>
            </w:tcBorders>
            <w:vAlign w:val="bottom"/>
          </w:tcPr>
          <w:p w14:paraId="79B6E76E" w14:textId="2154C7A3" w:rsidR="00483A98" w:rsidRPr="008F09B7" w:rsidRDefault="00A642A6" w:rsidP="00483A98">
            <w:pPr>
              <w:suppressAutoHyphens/>
              <w:autoSpaceDN w:val="0"/>
              <w:spacing w:line="220" w:lineRule="exact"/>
              <w:jc w:val="right"/>
              <w:outlineLvl w:val="0"/>
              <w:rPr>
                <w:rFonts w:ascii="Arial" w:eastAsia="Times New Roman" w:hAnsi="Arial" w:cs="Arial"/>
                <w:b/>
                <w:bCs/>
                <w:color w:val="000000" w:themeColor="text1"/>
                <w:spacing w:val="-2"/>
                <w:sz w:val="18"/>
                <w:szCs w:val="18"/>
              </w:rPr>
            </w:pPr>
            <w:r w:rsidRPr="00A642A6">
              <w:rPr>
                <w:rFonts w:ascii="Arial" w:eastAsia="Times New Roman" w:hAnsi="Arial" w:cs="Arial"/>
                <w:b/>
                <w:bCs/>
                <w:color w:val="000000" w:themeColor="text1"/>
                <w:spacing w:val="-2"/>
                <w:sz w:val="18"/>
                <w:szCs w:val="18"/>
              </w:rPr>
              <w:t>63.979</w:t>
            </w:r>
          </w:p>
        </w:tc>
        <w:tc>
          <w:tcPr>
            <w:tcW w:w="1252" w:type="dxa"/>
            <w:tcBorders>
              <w:top w:val="single" w:sz="4" w:space="0" w:color="auto"/>
              <w:bottom w:val="single" w:sz="12" w:space="0" w:color="auto"/>
            </w:tcBorders>
            <w:vAlign w:val="bottom"/>
          </w:tcPr>
          <w:p w14:paraId="78D96B5B" w14:textId="41EB0378" w:rsidR="00483A98" w:rsidRPr="008F09B7" w:rsidRDefault="00483A98" w:rsidP="00483A98">
            <w:pPr>
              <w:suppressAutoHyphens/>
              <w:autoSpaceDN w:val="0"/>
              <w:spacing w:line="220" w:lineRule="exact"/>
              <w:jc w:val="right"/>
              <w:outlineLvl w:val="0"/>
              <w:rPr>
                <w:rFonts w:ascii="Arial" w:eastAsia="Times New Roman" w:hAnsi="Arial" w:cs="Arial"/>
                <w:b/>
                <w:bCs/>
                <w:color w:val="000000" w:themeColor="text1"/>
                <w:spacing w:val="-2"/>
                <w:sz w:val="18"/>
                <w:szCs w:val="18"/>
              </w:rPr>
            </w:pPr>
            <w:r w:rsidRPr="0045036D">
              <w:rPr>
                <w:rFonts w:ascii="Arial" w:eastAsia="Times New Roman" w:hAnsi="Arial" w:cs="Arial"/>
                <w:b/>
                <w:bCs/>
                <w:color w:val="000000" w:themeColor="text1"/>
                <w:spacing w:val="-2"/>
                <w:sz w:val="18"/>
                <w:szCs w:val="18"/>
              </w:rPr>
              <w:t>29.682</w:t>
            </w:r>
          </w:p>
        </w:tc>
      </w:tr>
      <w:tr w:rsidR="00483A98" w:rsidRPr="008F09B7" w14:paraId="0F3B1939" w14:textId="77777777" w:rsidTr="00E83C64">
        <w:trPr>
          <w:trHeight w:val="357"/>
        </w:trPr>
        <w:tc>
          <w:tcPr>
            <w:tcW w:w="7515" w:type="dxa"/>
            <w:vAlign w:val="bottom"/>
          </w:tcPr>
          <w:p w14:paraId="237098AD" w14:textId="77777777" w:rsidR="00483A98" w:rsidRPr="008F09B7" w:rsidRDefault="00483A98" w:rsidP="00483A98">
            <w:pPr>
              <w:keepLines/>
              <w:tabs>
                <w:tab w:val="right" w:pos="1202"/>
              </w:tabs>
              <w:suppressAutoHyphens/>
              <w:autoSpaceDN w:val="0"/>
              <w:spacing w:line="220" w:lineRule="exact"/>
              <w:outlineLvl w:val="0"/>
              <w:rPr>
                <w:rFonts w:ascii="Arial" w:eastAsia="Times New Roman" w:hAnsi="Arial" w:cs="Arial"/>
                <w:color w:val="000000" w:themeColor="text1"/>
                <w:sz w:val="18"/>
                <w:szCs w:val="18"/>
              </w:rPr>
            </w:pPr>
            <w:bookmarkStart w:id="93" w:name="_Toc67326843"/>
            <w:r w:rsidRPr="008F09B7">
              <w:rPr>
                <w:rFonts w:ascii="Arial" w:eastAsia="Times New Roman" w:hAnsi="Arial" w:cs="Arial"/>
                <w:b/>
                <w:bCs/>
                <w:color w:val="000000" w:themeColor="text1"/>
                <w:sz w:val="18"/>
                <w:szCs w:val="18"/>
              </w:rPr>
              <w:t>Dopunski podaci – poslovne aktivnosti</w:t>
            </w:r>
            <w:bookmarkEnd w:id="93"/>
          </w:p>
        </w:tc>
        <w:tc>
          <w:tcPr>
            <w:tcW w:w="1252" w:type="dxa"/>
            <w:tcBorders>
              <w:top w:val="single" w:sz="12" w:space="0" w:color="auto"/>
            </w:tcBorders>
            <w:vAlign w:val="bottom"/>
          </w:tcPr>
          <w:p w14:paraId="319DE48A" w14:textId="77777777" w:rsidR="00483A98" w:rsidRPr="008F09B7" w:rsidRDefault="00483A98" w:rsidP="00483A98">
            <w:pPr>
              <w:keepLines/>
              <w:suppressAutoHyphens/>
              <w:autoSpaceDN w:val="0"/>
              <w:spacing w:line="220" w:lineRule="exact"/>
              <w:jc w:val="right"/>
              <w:rPr>
                <w:rFonts w:ascii="Arial" w:eastAsia="Times New Roman" w:hAnsi="Arial" w:cs="Arial"/>
                <w:b/>
                <w:color w:val="000000" w:themeColor="text1"/>
                <w:position w:val="4"/>
                <w:sz w:val="18"/>
                <w:szCs w:val="18"/>
              </w:rPr>
            </w:pPr>
          </w:p>
        </w:tc>
        <w:tc>
          <w:tcPr>
            <w:tcW w:w="1252" w:type="dxa"/>
            <w:tcBorders>
              <w:top w:val="single" w:sz="12" w:space="0" w:color="auto"/>
            </w:tcBorders>
            <w:vAlign w:val="bottom"/>
          </w:tcPr>
          <w:p w14:paraId="115544BF" w14:textId="77777777" w:rsidR="00483A98" w:rsidRPr="008F09B7" w:rsidRDefault="00483A98" w:rsidP="00483A98">
            <w:pPr>
              <w:keepLines/>
              <w:suppressAutoHyphens/>
              <w:autoSpaceDN w:val="0"/>
              <w:spacing w:line="220" w:lineRule="exact"/>
              <w:jc w:val="right"/>
              <w:rPr>
                <w:rFonts w:ascii="Arial" w:eastAsia="Times New Roman" w:hAnsi="Arial" w:cs="Arial"/>
                <w:b/>
                <w:color w:val="000000" w:themeColor="text1"/>
                <w:position w:val="4"/>
                <w:sz w:val="18"/>
                <w:szCs w:val="18"/>
              </w:rPr>
            </w:pPr>
          </w:p>
        </w:tc>
      </w:tr>
      <w:tr w:rsidR="00483A98" w:rsidRPr="008F09B7" w14:paraId="2955F187" w14:textId="77777777" w:rsidTr="00E83C64">
        <w:trPr>
          <w:trHeight w:val="68"/>
        </w:trPr>
        <w:tc>
          <w:tcPr>
            <w:tcW w:w="7515" w:type="dxa"/>
            <w:vAlign w:val="bottom"/>
          </w:tcPr>
          <w:p w14:paraId="69435E45" w14:textId="77777777" w:rsidR="00483A98" w:rsidRPr="008F09B7" w:rsidRDefault="00483A98" w:rsidP="00483A98">
            <w:pPr>
              <w:keepLines/>
              <w:tabs>
                <w:tab w:val="right" w:pos="1202"/>
              </w:tabs>
              <w:suppressAutoHyphens/>
              <w:autoSpaceDN w:val="0"/>
              <w:spacing w:line="220" w:lineRule="exact"/>
              <w:outlineLvl w:val="0"/>
              <w:rPr>
                <w:rFonts w:ascii="Arial" w:eastAsia="Times New Roman" w:hAnsi="Arial" w:cs="Arial"/>
                <w:color w:val="000000" w:themeColor="text1"/>
                <w:sz w:val="18"/>
                <w:szCs w:val="18"/>
              </w:rPr>
            </w:pPr>
            <w:bookmarkStart w:id="94" w:name="_Toc67326844"/>
            <w:r w:rsidRPr="008F09B7">
              <w:rPr>
                <w:rFonts w:ascii="Arial" w:eastAsia="Times New Roman" w:hAnsi="Arial" w:cs="Arial"/>
                <w:color w:val="000000" w:themeColor="text1"/>
                <w:sz w:val="18"/>
                <w:szCs w:val="18"/>
              </w:rPr>
              <w:t>Plaćene kamate</w:t>
            </w:r>
            <w:bookmarkEnd w:id="94"/>
          </w:p>
        </w:tc>
        <w:tc>
          <w:tcPr>
            <w:tcW w:w="1252" w:type="dxa"/>
            <w:vAlign w:val="bottom"/>
          </w:tcPr>
          <w:p w14:paraId="5884709B" w14:textId="423B2B4D" w:rsidR="00483A98" w:rsidRPr="0045036D" w:rsidRDefault="00C21A77" w:rsidP="00483A98">
            <w:pPr>
              <w:keepLines/>
              <w:suppressAutoHyphens/>
              <w:autoSpaceDN w:val="0"/>
              <w:jc w:val="right"/>
              <w:rPr>
                <w:rFonts w:ascii="Arial" w:eastAsia="Times New Roman" w:hAnsi="Arial" w:cs="Arial"/>
                <w:color w:val="000000" w:themeColor="text1"/>
                <w:spacing w:val="-2"/>
                <w:sz w:val="18"/>
                <w:szCs w:val="18"/>
                <w:highlight w:val="yellow"/>
              </w:rPr>
            </w:pPr>
            <w:r w:rsidRPr="00C21A77">
              <w:rPr>
                <w:rFonts w:ascii="Arial" w:eastAsia="Times New Roman" w:hAnsi="Arial" w:cs="Arial"/>
                <w:color w:val="000000" w:themeColor="text1"/>
                <w:spacing w:val="-2"/>
                <w:sz w:val="18"/>
                <w:szCs w:val="18"/>
              </w:rPr>
              <w:t>9.287</w:t>
            </w:r>
          </w:p>
        </w:tc>
        <w:tc>
          <w:tcPr>
            <w:tcW w:w="1252" w:type="dxa"/>
            <w:vAlign w:val="bottom"/>
          </w:tcPr>
          <w:p w14:paraId="6BE0C798" w14:textId="073580D0" w:rsidR="00483A98" w:rsidRPr="008F09B7" w:rsidRDefault="00483A98" w:rsidP="00483A98">
            <w:pPr>
              <w:keepLines/>
              <w:suppressAutoHyphens/>
              <w:autoSpaceDN w:val="0"/>
              <w:jc w:val="right"/>
              <w:rPr>
                <w:rFonts w:ascii="Arial" w:eastAsia="Times New Roman" w:hAnsi="Arial" w:cs="Arial"/>
                <w:color w:val="000000" w:themeColor="text1"/>
                <w:spacing w:val="-2"/>
                <w:sz w:val="18"/>
                <w:szCs w:val="18"/>
              </w:rPr>
            </w:pPr>
            <w:r w:rsidRPr="00EF740B">
              <w:rPr>
                <w:rFonts w:ascii="Arial" w:eastAsia="Times New Roman" w:hAnsi="Arial" w:cs="Arial"/>
                <w:color w:val="000000" w:themeColor="text1"/>
                <w:spacing w:val="-2"/>
                <w:sz w:val="18"/>
                <w:szCs w:val="18"/>
              </w:rPr>
              <w:t>11.283</w:t>
            </w:r>
          </w:p>
        </w:tc>
      </w:tr>
      <w:tr w:rsidR="00483A98" w:rsidRPr="008F09B7" w14:paraId="46B179E1" w14:textId="77777777" w:rsidTr="00E83C64">
        <w:trPr>
          <w:trHeight w:val="68"/>
        </w:trPr>
        <w:tc>
          <w:tcPr>
            <w:tcW w:w="7515" w:type="dxa"/>
            <w:vAlign w:val="bottom"/>
          </w:tcPr>
          <w:p w14:paraId="611FA3AE" w14:textId="77777777" w:rsidR="00483A98" w:rsidRPr="008F09B7" w:rsidRDefault="00483A98" w:rsidP="00483A98">
            <w:pPr>
              <w:keepLines/>
              <w:tabs>
                <w:tab w:val="right" w:pos="1202"/>
              </w:tabs>
              <w:suppressAutoHyphens/>
              <w:autoSpaceDN w:val="0"/>
              <w:spacing w:line="220" w:lineRule="exact"/>
              <w:outlineLvl w:val="0"/>
              <w:rPr>
                <w:rFonts w:ascii="Arial" w:eastAsia="Times New Roman" w:hAnsi="Arial" w:cs="Arial"/>
                <w:color w:val="000000" w:themeColor="text1"/>
                <w:sz w:val="18"/>
                <w:szCs w:val="18"/>
              </w:rPr>
            </w:pPr>
            <w:bookmarkStart w:id="95" w:name="_Toc67326845"/>
            <w:r w:rsidRPr="008F09B7">
              <w:rPr>
                <w:rFonts w:ascii="Arial" w:eastAsia="Times New Roman" w:hAnsi="Arial" w:cs="Arial"/>
                <w:color w:val="000000" w:themeColor="text1"/>
                <w:sz w:val="18"/>
                <w:szCs w:val="18"/>
              </w:rPr>
              <w:t>Primljene kamate</w:t>
            </w:r>
            <w:bookmarkEnd w:id="95"/>
          </w:p>
        </w:tc>
        <w:tc>
          <w:tcPr>
            <w:tcW w:w="1252" w:type="dxa"/>
            <w:vAlign w:val="bottom"/>
          </w:tcPr>
          <w:p w14:paraId="15D729AC" w14:textId="7B980C7F" w:rsidR="00483A98" w:rsidRPr="0045036D" w:rsidRDefault="00C21A77" w:rsidP="00483A98">
            <w:pPr>
              <w:keepLines/>
              <w:suppressAutoHyphens/>
              <w:autoSpaceDN w:val="0"/>
              <w:jc w:val="right"/>
              <w:rPr>
                <w:rFonts w:ascii="Arial" w:eastAsia="Times New Roman" w:hAnsi="Arial" w:cs="Arial"/>
                <w:color w:val="000000" w:themeColor="text1"/>
                <w:spacing w:val="-2"/>
                <w:sz w:val="18"/>
                <w:szCs w:val="18"/>
                <w:highlight w:val="yellow"/>
              </w:rPr>
            </w:pPr>
            <w:r w:rsidRPr="00C21A77">
              <w:rPr>
                <w:rFonts w:ascii="Arial" w:eastAsia="Times New Roman" w:hAnsi="Arial" w:cs="Arial"/>
                <w:color w:val="000000" w:themeColor="text1"/>
                <w:spacing w:val="-2"/>
                <w:sz w:val="18"/>
                <w:szCs w:val="18"/>
              </w:rPr>
              <w:t>23.467</w:t>
            </w:r>
          </w:p>
        </w:tc>
        <w:tc>
          <w:tcPr>
            <w:tcW w:w="1252" w:type="dxa"/>
            <w:vAlign w:val="bottom"/>
          </w:tcPr>
          <w:p w14:paraId="7A666EB1" w14:textId="2554D769" w:rsidR="00483A98" w:rsidRPr="008F09B7" w:rsidRDefault="00483A98" w:rsidP="00483A98">
            <w:pPr>
              <w:keepLines/>
              <w:suppressAutoHyphens/>
              <w:autoSpaceDN w:val="0"/>
              <w:jc w:val="right"/>
              <w:rPr>
                <w:rFonts w:ascii="Arial" w:eastAsia="Times New Roman" w:hAnsi="Arial" w:cs="Arial"/>
                <w:color w:val="000000" w:themeColor="text1"/>
                <w:spacing w:val="-2"/>
                <w:sz w:val="18"/>
                <w:szCs w:val="18"/>
              </w:rPr>
            </w:pPr>
            <w:r w:rsidRPr="00EF740B">
              <w:rPr>
                <w:rFonts w:ascii="Arial" w:eastAsia="Times New Roman" w:hAnsi="Arial" w:cs="Arial"/>
                <w:color w:val="000000" w:themeColor="text1"/>
                <w:spacing w:val="-2"/>
                <w:sz w:val="18"/>
                <w:szCs w:val="18"/>
              </w:rPr>
              <w:t>28.055</w:t>
            </w:r>
          </w:p>
        </w:tc>
      </w:tr>
    </w:tbl>
    <w:p w14:paraId="69B1E706" w14:textId="77777777" w:rsidR="00DC6A7C" w:rsidRPr="00314B1E" w:rsidRDefault="00DC6A7C" w:rsidP="008C368A">
      <w:pPr>
        <w:keepNext/>
        <w:suppressAutoHyphens/>
        <w:autoSpaceDN w:val="0"/>
        <w:jc w:val="both"/>
        <w:outlineLvl w:val="0"/>
        <w:rPr>
          <w:rFonts w:ascii="Arial" w:eastAsia="Times New Roman" w:hAnsi="Arial" w:cs="Arial"/>
          <w:bCs/>
          <w:sz w:val="20"/>
          <w:szCs w:val="20"/>
        </w:rPr>
      </w:pPr>
    </w:p>
    <w:p w14:paraId="27C2A51C" w14:textId="77777777" w:rsidR="00DC6A7C" w:rsidRPr="00314B1E" w:rsidRDefault="00DC6A7C" w:rsidP="008C368A">
      <w:pPr>
        <w:keepNext/>
        <w:suppressAutoHyphens/>
        <w:autoSpaceDN w:val="0"/>
        <w:jc w:val="both"/>
        <w:outlineLvl w:val="0"/>
        <w:rPr>
          <w:rFonts w:ascii="Arial" w:eastAsia="Times New Roman" w:hAnsi="Arial" w:cs="Arial"/>
          <w:bCs/>
          <w:sz w:val="20"/>
          <w:szCs w:val="20"/>
        </w:rPr>
      </w:pPr>
    </w:p>
    <w:p w14:paraId="7754D298" w14:textId="77777777" w:rsidR="009B1C37" w:rsidRPr="00314B1E" w:rsidRDefault="009B1C37" w:rsidP="008C368A">
      <w:pPr>
        <w:keepNext/>
        <w:suppressAutoHyphens/>
        <w:autoSpaceDN w:val="0"/>
        <w:jc w:val="both"/>
        <w:outlineLvl w:val="0"/>
        <w:rPr>
          <w:rFonts w:ascii="Arial" w:eastAsia="Times New Roman" w:hAnsi="Arial" w:cs="Arial"/>
          <w:bCs/>
          <w:sz w:val="20"/>
          <w:szCs w:val="20"/>
        </w:rPr>
      </w:pPr>
    </w:p>
    <w:p w14:paraId="439441A4" w14:textId="366B8815" w:rsidR="009B1C37" w:rsidRDefault="009B1C37" w:rsidP="008C368A">
      <w:pPr>
        <w:keepNext/>
        <w:suppressAutoHyphens/>
        <w:autoSpaceDN w:val="0"/>
        <w:jc w:val="both"/>
        <w:outlineLvl w:val="0"/>
        <w:rPr>
          <w:rFonts w:ascii="Arial" w:eastAsia="Times New Roman" w:hAnsi="Arial" w:cs="Arial"/>
          <w:bCs/>
          <w:sz w:val="20"/>
          <w:szCs w:val="20"/>
        </w:rPr>
      </w:pPr>
      <w:r w:rsidRPr="00314B1E">
        <w:rPr>
          <w:rFonts w:ascii="Arial" w:eastAsia="Times New Roman" w:hAnsi="Arial" w:cs="Arial"/>
          <w:bCs/>
          <w:sz w:val="20"/>
          <w:szCs w:val="20"/>
        </w:rPr>
        <w:t>Priložene računovodstvene politike i bilješke sastavni su dio ovih financijskih izvještaja.</w:t>
      </w:r>
    </w:p>
    <w:p w14:paraId="34109D9C" w14:textId="77777777" w:rsidR="00926D93" w:rsidRPr="00314B1E" w:rsidRDefault="00926D93" w:rsidP="008C368A">
      <w:pPr>
        <w:keepNext/>
        <w:suppressAutoHyphens/>
        <w:autoSpaceDN w:val="0"/>
        <w:jc w:val="both"/>
        <w:outlineLvl w:val="0"/>
        <w:rPr>
          <w:rFonts w:ascii="Arial" w:eastAsia="Times New Roman" w:hAnsi="Arial" w:cs="Arial"/>
          <w:bCs/>
          <w:sz w:val="20"/>
          <w:szCs w:val="20"/>
        </w:rPr>
      </w:pPr>
    </w:p>
    <w:p w14:paraId="15DF3397" w14:textId="77777777" w:rsidR="009B1C37" w:rsidRPr="00314B1E" w:rsidRDefault="009B1C37" w:rsidP="008C368A">
      <w:pPr>
        <w:keepNext/>
        <w:suppressAutoHyphens/>
        <w:autoSpaceDN w:val="0"/>
        <w:jc w:val="both"/>
        <w:outlineLvl w:val="0"/>
        <w:rPr>
          <w:rFonts w:ascii="Arial" w:eastAsia="Times New Roman" w:hAnsi="Arial" w:cs="Arial"/>
          <w:bCs/>
          <w:sz w:val="20"/>
          <w:szCs w:val="20"/>
        </w:rPr>
        <w:sectPr w:rsidR="009B1C37" w:rsidRPr="00314B1E">
          <w:headerReference w:type="default" r:id="rId23"/>
          <w:footerReference w:type="default" r:id="rId24"/>
          <w:pgSz w:w="11906" w:h="16838"/>
          <w:pgMar w:top="1417" w:right="1417" w:bottom="1417" w:left="1417" w:header="708" w:footer="708" w:gutter="0"/>
          <w:cols w:space="708"/>
          <w:docGrid w:linePitch="360"/>
        </w:sectPr>
      </w:pPr>
    </w:p>
    <w:p w14:paraId="63D24CF5" w14:textId="68D88F5B" w:rsidR="009B1C37" w:rsidRPr="00314B1E" w:rsidRDefault="009B1C37" w:rsidP="008C368A">
      <w:pPr>
        <w:keepNext/>
        <w:suppressAutoHyphens/>
        <w:autoSpaceDN w:val="0"/>
        <w:jc w:val="both"/>
        <w:outlineLvl w:val="0"/>
        <w:rPr>
          <w:rFonts w:ascii="Arial" w:eastAsia="Times New Roman" w:hAnsi="Arial" w:cs="Arial"/>
          <w:bCs/>
          <w:sz w:val="20"/>
          <w:szCs w:val="20"/>
        </w:rPr>
      </w:pPr>
    </w:p>
    <w:p w14:paraId="4F8C2E97" w14:textId="77777777" w:rsidR="00DE7EEE" w:rsidRPr="00314B1E" w:rsidRDefault="00DE7EEE" w:rsidP="00DE7EEE">
      <w:pPr>
        <w:rPr>
          <w:rFonts w:ascii="Arial" w:eastAsia="Times New Roman" w:hAnsi="Arial" w:cs="Arial"/>
          <w:sz w:val="20"/>
          <w:szCs w:val="20"/>
        </w:rPr>
      </w:pPr>
    </w:p>
    <w:tbl>
      <w:tblPr>
        <w:tblpPr w:leftFromText="180" w:rightFromText="180" w:vertAnchor="page" w:horzAnchor="margin" w:tblpXSpec="center" w:tblpY="2678"/>
        <w:tblW w:w="5297" w:type="pct"/>
        <w:tblLayout w:type="fixed"/>
        <w:tblCellMar>
          <w:left w:w="120" w:type="dxa"/>
          <w:right w:w="120" w:type="dxa"/>
        </w:tblCellMar>
        <w:tblLook w:val="0000" w:firstRow="0" w:lastRow="0" w:firstColumn="0" w:lastColumn="0" w:noHBand="0" w:noVBand="0"/>
      </w:tblPr>
      <w:tblGrid>
        <w:gridCol w:w="2533"/>
        <w:gridCol w:w="1140"/>
        <w:gridCol w:w="1067"/>
        <w:gridCol w:w="1140"/>
        <w:gridCol w:w="1334"/>
        <w:gridCol w:w="1067"/>
        <w:gridCol w:w="1330"/>
      </w:tblGrid>
      <w:tr w:rsidR="00314B1E" w:rsidRPr="00A54EBD" w14:paraId="1FC84930" w14:textId="77777777" w:rsidTr="002D200D">
        <w:trPr>
          <w:trHeight w:val="783"/>
        </w:trPr>
        <w:tc>
          <w:tcPr>
            <w:tcW w:w="1318" w:type="pct"/>
            <w:vAlign w:val="bottom"/>
          </w:tcPr>
          <w:p w14:paraId="186EDA4A" w14:textId="77777777" w:rsidR="00242B62" w:rsidRPr="00A54EBD" w:rsidRDefault="00242B62" w:rsidP="00242B62">
            <w:pPr>
              <w:tabs>
                <w:tab w:val="right" w:pos="1202"/>
              </w:tabs>
              <w:suppressAutoHyphens/>
              <w:autoSpaceDN w:val="0"/>
              <w:spacing w:line="301" w:lineRule="exact"/>
              <w:outlineLvl w:val="0"/>
              <w:rPr>
                <w:rFonts w:ascii="Arial" w:eastAsia="Times New Roman" w:hAnsi="Arial" w:cs="Arial"/>
                <w:b/>
                <w:iCs/>
                <w:sz w:val="18"/>
                <w:szCs w:val="18"/>
              </w:rPr>
            </w:pPr>
          </w:p>
        </w:tc>
        <w:tc>
          <w:tcPr>
            <w:tcW w:w="593" w:type="pct"/>
            <w:vAlign w:val="bottom"/>
          </w:tcPr>
          <w:p w14:paraId="6FB8FFF4" w14:textId="77777777" w:rsidR="00242B62" w:rsidRPr="00A54EBD" w:rsidRDefault="00242B62" w:rsidP="00242B62">
            <w:pPr>
              <w:tabs>
                <w:tab w:val="right" w:pos="1202"/>
              </w:tabs>
              <w:suppressAutoHyphens/>
              <w:autoSpaceDN w:val="0"/>
              <w:spacing w:line="301" w:lineRule="exact"/>
              <w:jc w:val="right"/>
              <w:outlineLvl w:val="0"/>
              <w:rPr>
                <w:rFonts w:ascii="Arial" w:eastAsia="Times New Roman" w:hAnsi="Arial" w:cs="Arial"/>
                <w:b/>
                <w:iCs/>
                <w:sz w:val="18"/>
                <w:szCs w:val="18"/>
              </w:rPr>
            </w:pPr>
            <w:bookmarkStart w:id="96" w:name="_Toc67326846"/>
            <w:r w:rsidRPr="00A54EBD">
              <w:rPr>
                <w:rFonts w:ascii="Arial" w:eastAsia="Times New Roman" w:hAnsi="Arial" w:cs="Arial"/>
                <w:b/>
                <w:iCs/>
                <w:sz w:val="18"/>
                <w:szCs w:val="18"/>
              </w:rPr>
              <w:t>Osnivački</w:t>
            </w:r>
            <w:bookmarkEnd w:id="96"/>
            <w:r w:rsidRPr="00A54EBD">
              <w:rPr>
                <w:rFonts w:ascii="Arial" w:eastAsia="Times New Roman" w:hAnsi="Arial" w:cs="Arial"/>
                <w:b/>
                <w:iCs/>
                <w:sz w:val="18"/>
                <w:szCs w:val="18"/>
              </w:rPr>
              <w:t xml:space="preserve"> </w:t>
            </w:r>
          </w:p>
          <w:p w14:paraId="274020E3" w14:textId="77777777" w:rsidR="00242B62" w:rsidRPr="00A54EBD" w:rsidRDefault="00242B62" w:rsidP="00242B62">
            <w:pPr>
              <w:tabs>
                <w:tab w:val="right" w:pos="1202"/>
              </w:tabs>
              <w:suppressAutoHyphens/>
              <w:autoSpaceDN w:val="0"/>
              <w:spacing w:line="301" w:lineRule="exact"/>
              <w:jc w:val="right"/>
              <w:outlineLvl w:val="0"/>
              <w:rPr>
                <w:rFonts w:ascii="Arial" w:eastAsia="Times New Roman" w:hAnsi="Arial" w:cs="Arial"/>
                <w:b/>
                <w:iCs/>
                <w:sz w:val="18"/>
                <w:szCs w:val="18"/>
              </w:rPr>
            </w:pPr>
            <w:bookmarkStart w:id="97" w:name="_Toc67326847"/>
            <w:r w:rsidRPr="00A54EBD">
              <w:rPr>
                <w:rFonts w:ascii="Arial" w:eastAsia="Times New Roman" w:hAnsi="Arial" w:cs="Arial"/>
                <w:b/>
                <w:iCs/>
                <w:sz w:val="18"/>
                <w:szCs w:val="18"/>
              </w:rPr>
              <w:t>kapital</w:t>
            </w:r>
            <w:bookmarkEnd w:id="97"/>
          </w:p>
        </w:tc>
        <w:tc>
          <w:tcPr>
            <w:tcW w:w="555" w:type="pct"/>
            <w:vAlign w:val="bottom"/>
          </w:tcPr>
          <w:p w14:paraId="623A7802" w14:textId="16BBAEB4" w:rsidR="00242B62" w:rsidRPr="00A54EBD" w:rsidRDefault="00242B62" w:rsidP="00531D68">
            <w:pPr>
              <w:tabs>
                <w:tab w:val="right" w:pos="1202"/>
              </w:tabs>
              <w:suppressAutoHyphens/>
              <w:autoSpaceDN w:val="0"/>
              <w:spacing w:line="301" w:lineRule="exact"/>
              <w:jc w:val="right"/>
              <w:outlineLvl w:val="0"/>
              <w:rPr>
                <w:rFonts w:ascii="Arial" w:eastAsia="Times New Roman" w:hAnsi="Arial" w:cs="Arial"/>
                <w:b/>
                <w:iCs/>
                <w:sz w:val="18"/>
                <w:szCs w:val="18"/>
              </w:rPr>
            </w:pPr>
            <w:bookmarkStart w:id="98" w:name="_Toc67326848"/>
            <w:r w:rsidRPr="00A54EBD">
              <w:rPr>
                <w:rFonts w:ascii="Arial" w:eastAsia="Times New Roman" w:hAnsi="Arial" w:cs="Arial"/>
                <w:b/>
                <w:iCs/>
                <w:sz w:val="18"/>
                <w:szCs w:val="18"/>
              </w:rPr>
              <w:t>Zadržana</w:t>
            </w:r>
            <w:bookmarkEnd w:id="98"/>
            <w:r w:rsidRPr="00A54EBD">
              <w:rPr>
                <w:rFonts w:ascii="Arial" w:eastAsia="Times New Roman" w:hAnsi="Arial" w:cs="Arial"/>
                <w:b/>
                <w:iCs/>
                <w:sz w:val="18"/>
                <w:szCs w:val="18"/>
              </w:rPr>
              <w:t xml:space="preserve"> </w:t>
            </w:r>
          </w:p>
          <w:p w14:paraId="781AD2DE" w14:textId="77777777" w:rsidR="00242B62" w:rsidRPr="00A54EBD" w:rsidRDefault="00242B62" w:rsidP="00242B62">
            <w:pPr>
              <w:tabs>
                <w:tab w:val="right" w:pos="1202"/>
              </w:tabs>
              <w:suppressAutoHyphens/>
              <w:autoSpaceDN w:val="0"/>
              <w:spacing w:line="301" w:lineRule="exact"/>
              <w:jc w:val="right"/>
              <w:outlineLvl w:val="0"/>
              <w:rPr>
                <w:rFonts w:ascii="Arial" w:eastAsia="Times New Roman" w:hAnsi="Arial" w:cs="Arial"/>
                <w:b/>
                <w:iCs/>
                <w:sz w:val="18"/>
                <w:szCs w:val="18"/>
              </w:rPr>
            </w:pPr>
            <w:bookmarkStart w:id="99" w:name="_Toc67326849"/>
            <w:r w:rsidRPr="00A54EBD">
              <w:rPr>
                <w:rFonts w:ascii="Arial" w:eastAsia="Times New Roman" w:hAnsi="Arial" w:cs="Arial"/>
                <w:b/>
                <w:iCs/>
                <w:sz w:val="18"/>
                <w:szCs w:val="18"/>
              </w:rPr>
              <w:t>dobit i rezerve</w:t>
            </w:r>
            <w:bookmarkEnd w:id="99"/>
          </w:p>
        </w:tc>
        <w:tc>
          <w:tcPr>
            <w:tcW w:w="593" w:type="pct"/>
            <w:vAlign w:val="bottom"/>
          </w:tcPr>
          <w:p w14:paraId="38188F4D" w14:textId="77777777" w:rsidR="00242B62" w:rsidRPr="00A54EBD" w:rsidRDefault="00242B62" w:rsidP="00242B62">
            <w:pPr>
              <w:tabs>
                <w:tab w:val="right" w:pos="1202"/>
              </w:tabs>
              <w:suppressAutoHyphens/>
              <w:autoSpaceDN w:val="0"/>
              <w:spacing w:line="301" w:lineRule="exact"/>
              <w:jc w:val="right"/>
              <w:outlineLvl w:val="0"/>
              <w:rPr>
                <w:rFonts w:ascii="Arial" w:eastAsia="Times New Roman" w:hAnsi="Arial" w:cs="Arial"/>
                <w:b/>
                <w:iCs/>
                <w:sz w:val="18"/>
                <w:szCs w:val="18"/>
              </w:rPr>
            </w:pPr>
            <w:bookmarkStart w:id="100" w:name="_Toc67326850"/>
            <w:r w:rsidRPr="00A54EBD">
              <w:rPr>
                <w:rFonts w:ascii="Arial" w:eastAsia="Times New Roman" w:hAnsi="Arial" w:cs="Arial"/>
                <w:b/>
                <w:iCs/>
                <w:sz w:val="18"/>
                <w:szCs w:val="18"/>
              </w:rPr>
              <w:t>Ostale rezerve</w:t>
            </w:r>
            <w:bookmarkEnd w:id="100"/>
          </w:p>
        </w:tc>
        <w:tc>
          <w:tcPr>
            <w:tcW w:w="694" w:type="pct"/>
            <w:vAlign w:val="bottom"/>
          </w:tcPr>
          <w:p w14:paraId="213E522B" w14:textId="77777777" w:rsidR="00242B62" w:rsidRPr="00A54EBD" w:rsidRDefault="00242B62" w:rsidP="00242B62">
            <w:pPr>
              <w:tabs>
                <w:tab w:val="right" w:pos="1202"/>
              </w:tabs>
              <w:suppressAutoHyphens/>
              <w:autoSpaceDN w:val="0"/>
              <w:spacing w:line="301" w:lineRule="exact"/>
              <w:jc w:val="right"/>
              <w:outlineLvl w:val="0"/>
              <w:rPr>
                <w:rFonts w:ascii="Arial" w:eastAsia="Times New Roman" w:hAnsi="Arial" w:cs="Arial"/>
                <w:b/>
                <w:iCs/>
                <w:sz w:val="18"/>
                <w:szCs w:val="18"/>
              </w:rPr>
            </w:pPr>
            <w:bookmarkStart w:id="101" w:name="_Toc67326851"/>
            <w:r w:rsidRPr="00A54EBD">
              <w:rPr>
                <w:rFonts w:ascii="Arial" w:eastAsia="Times New Roman" w:hAnsi="Arial" w:cs="Arial"/>
                <w:b/>
                <w:iCs/>
                <w:sz w:val="18"/>
                <w:szCs w:val="18"/>
              </w:rPr>
              <w:t>Neto dobit</w:t>
            </w:r>
            <w:bookmarkEnd w:id="101"/>
            <w:r w:rsidRPr="00A54EBD">
              <w:rPr>
                <w:rFonts w:ascii="Arial" w:eastAsia="Times New Roman" w:hAnsi="Arial" w:cs="Arial"/>
                <w:b/>
                <w:iCs/>
                <w:sz w:val="18"/>
                <w:szCs w:val="18"/>
              </w:rPr>
              <w:t xml:space="preserve"> </w:t>
            </w:r>
          </w:p>
          <w:p w14:paraId="6EE30340" w14:textId="3F99A53F" w:rsidR="00242B62" w:rsidRPr="00A54EBD" w:rsidRDefault="00242B62" w:rsidP="00242B62">
            <w:pPr>
              <w:tabs>
                <w:tab w:val="right" w:pos="1202"/>
              </w:tabs>
              <w:suppressAutoHyphens/>
              <w:autoSpaceDN w:val="0"/>
              <w:spacing w:line="301" w:lineRule="exact"/>
              <w:jc w:val="right"/>
              <w:outlineLvl w:val="0"/>
              <w:rPr>
                <w:rFonts w:ascii="Arial" w:eastAsia="Times New Roman" w:hAnsi="Arial" w:cs="Arial"/>
                <w:b/>
                <w:iCs/>
                <w:sz w:val="18"/>
                <w:szCs w:val="18"/>
              </w:rPr>
            </w:pPr>
            <w:bookmarkStart w:id="102" w:name="_Toc67326852"/>
            <w:r w:rsidRPr="00A54EBD">
              <w:rPr>
                <w:rFonts w:ascii="Arial" w:eastAsia="Times New Roman" w:hAnsi="Arial" w:cs="Arial"/>
                <w:b/>
                <w:iCs/>
                <w:sz w:val="18"/>
                <w:szCs w:val="18"/>
              </w:rPr>
              <w:t>tekuć</w:t>
            </w:r>
            <w:r w:rsidR="00BF2BEB" w:rsidRPr="00A54EBD">
              <w:rPr>
                <w:rFonts w:ascii="Arial" w:eastAsia="Times New Roman" w:hAnsi="Arial" w:cs="Arial"/>
                <w:b/>
                <w:iCs/>
                <w:sz w:val="18"/>
                <w:szCs w:val="18"/>
              </w:rPr>
              <w:t>e</w:t>
            </w:r>
            <w:r w:rsidRPr="00A54EBD">
              <w:rPr>
                <w:rFonts w:ascii="Arial" w:eastAsia="Times New Roman" w:hAnsi="Arial" w:cs="Arial"/>
                <w:b/>
                <w:iCs/>
                <w:sz w:val="18"/>
                <w:szCs w:val="18"/>
              </w:rPr>
              <w:t xml:space="preserve">g </w:t>
            </w:r>
            <w:bookmarkEnd w:id="102"/>
            <w:r w:rsidRPr="00A54EBD">
              <w:rPr>
                <w:rFonts w:ascii="Arial" w:eastAsia="Times New Roman" w:hAnsi="Arial" w:cs="Arial"/>
                <w:b/>
                <w:iCs/>
                <w:sz w:val="18"/>
                <w:szCs w:val="18"/>
              </w:rPr>
              <w:t>razdoblja</w:t>
            </w:r>
          </w:p>
        </w:tc>
        <w:tc>
          <w:tcPr>
            <w:tcW w:w="555" w:type="pct"/>
            <w:vAlign w:val="bottom"/>
          </w:tcPr>
          <w:p w14:paraId="1600A0F8" w14:textId="77777777" w:rsidR="00242B62" w:rsidRPr="00A54EBD" w:rsidRDefault="00242B62" w:rsidP="00242B62">
            <w:pPr>
              <w:tabs>
                <w:tab w:val="right" w:pos="1202"/>
              </w:tabs>
              <w:suppressAutoHyphens/>
              <w:autoSpaceDN w:val="0"/>
              <w:spacing w:line="301" w:lineRule="exact"/>
              <w:jc w:val="right"/>
              <w:outlineLvl w:val="0"/>
              <w:rPr>
                <w:rFonts w:ascii="Arial" w:eastAsia="Times New Roman" w:hAnsi="Arial" w:cs="Arial"/>
                <w:b/>
                <w:iCs/>
                <w:sz w:val="18"/>
                <w:szCs w:val="18"/>
              </w:rPr>
            </w:pPr>
          </w:p>
          <w:p w14:paraId="312C012B" w14:textId="77777777" w:rsidR="00242B62" w:rsidRPr="00A54EBD" w:rsidRDefault="00242B62" w:rsidP="00242B62">
            <w:pPr>
              <w:tabs>
                <w:tab w:val="right" w:pos="1202"/>
              </w:tabs>
              <w:suppressAutoHyphens/>
              <w:autoSpaceDN w:val="0"/>
              <w:spacing w:line="301" w:lineRule="exact"/>
              <w:jc w:val="right"/>
              <w:outlineLvl w:val="0"/>
              <w:rPr>
                <w:rFonts w:ascii="Arial" w:eastAsia="Times New Roman" w:hAnsi="Arial" w:cs="Arial"/>
                <w:b/>
                <w:iCs/>
                <w:sz w:val="18"/>
                <w:szCs w:val="18"/>
              </w:rPr>
            </w:pPr>
            <w:bookmarkStart w:id="103" w:name="_Toc67326853"/>
            <w:r w:rsidRPr="00A54EBD">
              <w:rPr>
                <w:rFonts w:ascii="Arial" w:eastAsia="Times New Roman" w:hAnsi="Arial" w:cs="Arial"/>
                <w:b/>
                <w:iCs/>
                <w:sz w:val="18"/>
                <w:szCs w:val="18"/>
              </w:rPr>
              <w:t>Garantni</w:t>
            </w:r>
            <w:bookmarkEnd w:id="103"/>
            <w:r w:rsidRPr="00A54EBD">
              <w:rPr>
                <w:rFonts w:ascii="Arial" w:eastAsia="Times New Roman" w:hAnsi="Arial" w:cs="Arial"/>
                <w:b/>
                <w:iCs/>
                <w:sz w:val="18"/>
                <w:szCs w:val="18"/>
              </w:rPr>
              <w:t xml:space="preserve"> </w:t>
            </w:r>
          </w:p>
          <w:p w14:paraId="00359582" w14:textId="77777777" w:rsidR="00242B62" w:rsidRPr="00A54EBD" w:rsidRDefault="00242B62" w:rsidP="00242B62">
            <w:pPr>
              <w:tabs>
                <w:tab w:val="right" w:pos="1202"/>
              </w:tabs>
              <w:suppressAutoHyphens/>
              <w:autoSpaceDN w:val="0"/>
              <w:spacing w:line="301" w:lineRule="exact"/>
              <w:jc w:val="right"/>
              <w:outlineLvl w:val="0"/>
              <w:rPr>
                <w:rFonts w:ascii="Arial" w:eastAsia="Times New Roman" w:hAnsi="Arial" w:cs="Arial"/>
                <w:b/>
                <w:iCs/>
                <w:sz w:val="18"/>
                <w:szCs w:val="18"/>
              </w:rPr>
            </w:pPr>
            <w:bookmarkStart w:id="104" w:name="_Toc67326854"/>
            <w:r w:rsidRPr="00A54EBD">
              <w:rPr>
                <w:rFonts w:ascii="Arial" w:eastAsia="Times New Roman" w:hAnsi="Arial" w:cs="Arial"/>
                <w:b/>
                <w:iCs/>
                <w:sz w:val="18"/>
                <w:szCs w:val="18"/>
              </w:rPr>
              <w:t>fond</w:t>
            </w:r>
            <w:bookmarkEnd w:id="104"/>
          </w:p>
        </w:tc>
        <w:tc>
          <w:tcPr>
            <w:tcW w:w="692" w:type="pct"/>
            <w:vAlign w:val="bottom"/>
          </w:tcPr>
          <w:p w14:paraId="22B54943" w14:textId="77777777" w:rsidR="00242B62" w:rsidRPr="00A54EBD" w:rsidRDefault="00242B62" w:rsidP="00242B62">
            <w:pPr>
              <w:tabs>
                <w:tab w:val="right" w:pos="1202"/>
              </w:tabs>
              <w:suppressAutoHyphens/>
              <w:autoSpaceDN w:val="0"/>
              <w:spacing w:line="301" w:lineRule="exact"/>
              <w:jc w:val="right"/>
              <w:outlineLvl w:val="0"/>
              <w:rPr>
                <w:rFonts w:ascii="Arial" w:eastAsia="Times New Roman" w:hAnsi="Arial" w:cs="Arial"/>
                <w:b/>
                <w:iCs/>
                <w:sz w:val="18"/>
                <w:szCs w:val="18"/>
              </w:rPr>
            </w:pPr>
            <w:bookmarkStart w:id="105" w:name="_Toc67326855"/>
            <w:r w:rsidRPr="00A54EBD">
              <w:rPr>
                <w:rFonts w:ascii="Arial" w:eastAsia="Times New Roman" w:hAnsi="Arial" w:cs="Arial"/>
                <w:b/>
                <w:iCs/>
                <w:sz w:val="18"/>
                <w:szCs w:val="18"/>
              </w:rPr>
              <w:t>Ukupni kapital</w:t>
            </w:r>
            <w:bookmarkEnd w:id="105"/>
            <w:r w:rsidRPr="00A54EBD">
              <w:rPr>
                <w:rFonts w:ascii="Arial" w:eastAsia="Times New Roman" w:hAnsi="Arial" w:cs="Arial"/>
                <w:b/>
                <w:iCs/>
                <w:sz w:val="18"/>
                <w:szCs w:val="18"/>
              </w:rPr>
              <w:t xml:space="preserve"> </w:t>
            </w:r>
          </w:p>
        </w:tc>
      </w:tr>
      <w:tr w:rsidR="00314B1E" w:rsidRPr="00A54EBD" w14:paraId="4FA01FEB" w14:textId="77777777" w:rsidTr="00CB2A10">
        <w:trPr>
          <w:trHeight w:val="298"/>
        </w:trPr>
        <w:tc>
          <w:tcPr>
            <w:tcW w:w="1318" w:type="pct"/>
            <w:vAlign w:val="bottom"/>
          </w:tcPr>
          <w:p w14:paraId="61AC80FD" w14:textId="77777777" w:rsidR="00242B62" w:rsidRPr="00A54EBD" w:rsidRDefault="00242B62" w:rsidP="00242B62">
            <w:pPr>
              <w:tabs>
                <w:tab w:val="right" w:pos="1202"/>
              </w:tabs>
              <w:suppressAutoHyphens/>
              <w:autoSpaceDN w:val="0"/>
              <w:spacing w:line="301" w:lineRule="exact"/>
              <w:outlineLvl w:val="0"/>
              <w:rPr>
                <w:rFonts w:ascii="Arial" w:eastAsia="Times New Roman" w:hAnsi="Arial" w:cs="Arial"/>
                <w:iCs/>
                <w:sz w:val="18"/>
                <w:szCs w:val="18"/>
              </w:rPr>
            </w:pPr>
          </w:p>
        </w:tc>
        <w:tc>
          <w:tcPr>
            <w:tcW w:w="593" w:type="pct"/>
            <w:vAlign w:val="bottom"/>
          </w:tcPr>
          <w:p w14:paraId="31DD5FD9" w14:textId="77777777" w:rsidR="00242B62" w:rsidRPr="00A54EBD" w:rsidRDefault="00242B62" w:rsidP="00242B62">
            <w:pPr>
              <w:keepLines/>
              <w:tabs>
                <w:tab w:val="right" w:pos="1202"/>
              </w:tabs>
              <w:suppressAutoHyphens/>
              <w:autoSpaceDN w:val="0"/>
              <w:spacing w:line="301" w:lineRule="exact"/>
              <w:jc w:val="right"/>
              <w:outlineLvl w:val="0"/>
              <w:rPr>
                <w:rFonts w:ascii="Arial" w:eastAsia="Times New Roman" w:hAnsi="Arial" w:cs="Arial"/>
                <w:b/>
                <w:bCs/>
                <w:sz w:val="18"/>
                <w:szCs w:val="18"/>
              </w:rPr>
            </w:pPr>
            <w:r w:rsidRPr="00A54EBD">
              <w:rPr>
                <w:rFonts w:ascii="Arial" w:eastAsia="Times New Roman" w:hAnsi="Arial" w:cs="Arial"/>
                <w:b/>
                <w:bCs/>
                <w:sz w:val="18"/>
                <w:szCs w:val="18"/>
              </w:rPr>
              <w:t>000 eura</w:t>
            </w:r>
          </w:p>
        </w:tc>
        <w:tc>
          <w:tcPr>
            <w:tcW w:w="555" w:type="pct"/>
            <w:vAlign w:val="bottom"/>
          </w:tcPr>
          <w:p w14:paraId="14B2DDED" w14:textId="77777777" w:rsidR="00242B62" w:rsidRPr="00A54EBD" w:rsidRDefault="00242B62" w:rsidP="00242B62">
            <w:pPr>
              <w:keepLines/>
              <w:tabs>
                <w:tab w:val="right" w:pos="1202"/>
              </w:tabs>
              <w:suppressAutoHyphens/>
              <w:autoSpaceDN w:val="0"/>
              <w:spacing w:line="301" w:lineRule="exact"/>
              <w:jc w:val="right"/>
              <w:outlineLvl w:val="0"/>
              <w:rPr>
                <w:rFonts w:ascii="Arial" w:eastAsia="Times New Roman" w:hAnsi="Arial" w:cs="Arial"/>
                <w:b/>
                <w:bCs/>
                <w:sz w:val="18"/>
                <w:szCs w:val="18"/>
              </w:rPr>
            </w:pPr>
            <w:r w:rsidRPr="00A54EBD">
              <w:rPr>
                <w:rFonts w:ascii="Arial" w:eastAsia="Times New Roman" w:hAnsi="Arial" w:cs="Arial"/>
                <w:b/>
                <w:bCs/>
                <w:sz w:val="18"/>
                <w:szCs w:val="18"/>
              </w:rPr>
              <w:t>000 eura</w:t>
            </w:r>
          </w:p>
        </w:tc>
        <w:tc>
          <w:tcPr>
            <w:tcW w:w="593" w:type="pct"/>
            <w:vAlign w:val="bottom"/>
          </w:tcPr>
          <w:p w14:paraId="2CF89BA0" w14:textId="77777777" w:rsidR="00242B62" w:rsidRPr="00A54EBD" w:rsidRDefault="00242B62" w:rsidP="00242B62">
            <w:pPr>
              <w:keepLines/>
              <w:tabs>
                <w:tab w:val="right" w:pos="1202"/>
              </w:tabs>
              <w:suppressAutoHyphens/>
              <w:autoSpaceDN w:val="0"/>
              <w:spacing w:line="301" w:lineRule="exact"/>
              <w:jc w:val="right"/>
              <w:outlineLvl w:val="0"/>
              <w:rPr>
                <w:rFonts w:ascii="Arial" w:eastAsia="Times New Roman" w:hAnsi="Arial" w:cs="Arial"/>
                <w:b/>
                <w:bCs/>
                <w:sz w:val="18"/>
                <w:szCs w:val="18"/>
              </w:rPr>
            </w:pPr>
            <w:r w:rsidRPr="00A54EBD">
              <w:rPr>
                <w:rFonts w:ascii="Arial" w:eastAsia="Times New Roman" w:hAnsi="Arial" w:cs="Arial"/>
                <w:b/>
                <w:bCs/>
                <w:sz w:val="18"/>
                <w:szCs w:val="18"/>
              </w:rPr>
              <w:t>000 eura</w:t>
            </w:r>
          </w:p>
        </w:tc>
        <w:tc>
          <w:tcPr>
            <w:tcW w:w="694" w:type="pct"/>
            <w:vAlign w:val="bottom"/>
          </w:tcPr>
          <w:p w14:paraId="58770A63" w14:textId="77777777" w:rsidR="00242B62" w:rsidRPr="00A54EBD" w:rsidRDefault="00242B62" w:rsidP="00242B62">
            <w:pPr>
              <w:keepLines/>
              <w:tabs>
                <w:tab w:val="right" w:pos="1202"/>
              </w:tabs>
              <w:suppressAutoHyphens/>
              <w:autoSpaceDN w:val="0"/>
              <w:spacing w:line="301" w:lineRule="exact"/>
              <w:jc w:val="right"/>
              <w:outlineLvl w:val="0"/>
              <w:rPr>
                <w:rFonts w:ascii="Arial" w:eastAsia="Times New Roman" w:hAnsi="Arial" w:cs="Arial"/>
                <w:b/>
                <w:bCs/>
                <w:sz w:val="18"/>
                <w:szCs w:val="18"/>
              </w:rPr>
            </w:pPr>
            <w:r w:rsidRPr="00A54EBD">
              <w:rPr>
                <w:rFonts w:ascii="Arial" w:eastAsia="Times New Roman" w:hAnsi="Arial" w:cs="Arial"/>
                <w:b/>
                <w:bCs/>
                <w:sz w:val="18"/>
                <w:szCs w:val="18"/>
              </w:rPr>
              <w:t>000 eura</w:t>
            </w:r>
          </w:p>
        </w:tc>
        <w:tc>
          <w:tcPr>
            <w:tcW w:w="555" w:type="pct"/>
            <w:vAlign w:val="bottom"/>
          </w:tcPr>
          <w:p w14:paraId="69D659D2" w14:textId="77777777" w:rsidR="00242B62" w:rsidRPr="00A54EBD" w:rsidRDefault="00242B62" w:rsidP="00242B62">
            <w:pPr>
              <w:keepLines/>
              <w:tabs>
                <w:tab w:val="right" w:pos="1202"/>
              </w:tabs>
              <w:suppressAutoHyphens/>
              <w:autoSpaceDN w:val="0"/>
              <w:spacing w:line="301" w:lineRule="exact"/>
              <w:jc w:val="right"/>
              <w:outlineLvl w:val="0"/>
              <w:rPr>
                <w:rFonts w:ascii="Arial" w:eastAsia="Times New Roman" w:hAnsi="Arial" w:cs="Arial"/>
                <w:b/>
                <w:bCs/>
                <w:sz w:val="18"/>
                <w:szCs w:val="18"/>
              </w:rPr>
            </w:pPr>
            <w:r w:rsidRPr="00A54EBD">
              <w:rPr>
                <w:rFonts w:ascii="Arial" w:eastAsia="Times New Roman" w:hAnsi="Arial" w:cs="Arial"/>
                <w:b/>
                <w:bCs/>
                <w:sz w:val="18"/>
                <w:szCs w:val="18"/>
              </w:rPr>
              <w:t>000 eura</w:t>
            </w:r>
          </w:p>
        </w:tc>
        <w:tc>
          <w:tcPr>
            <w:tcW w:w="692" w:type="pct"/>
            <w:vAlign w:val="bottom"/>
          </w:tcPr>
          <w:p w14:paraId="5F40AFAB" w14:textId="77777777" w:rsidR="00242B62" w:rsidRPr="00A54EBD" w:rsidRDefault="00242B62" w:rsidP="00242B62">
            <w:pPr>
              <w:keepLines/>
              <w:tabs>
                <w:tab w:val="right" w:pos="1202"/>
              </w:tabs>
              <w:suppressAutoHyphens/>
              <w:autoSpaceDN w:val="0"/>
              <w:spacing w:line="301" w:lineRule="exact"/>
              <w:jc w:val="right"/>
              <w:outlineLvl w:val="0"/>
              <w:rPr>
                <w:rFonts w:ascii="Arial" w:eastAsia="Times New Roman" w:hAnsi="Arial" w:cs="Arial"/>
                <w:b/>
                <w:bCs/>
                <w:sz w:val="18"/>
                <w:szCs w:val="18"/>
              </w:rPr>
            </w:pPr>
            <w:r w:rsidRPr="00A54EBD">
              <w:rPr>
                <w:rFonts w:ascii="Arial" w:eastAsia="Times New Roman" w:hAnsi="Arial" w:cs="Arial"/>
                <w:b/>
                <w:bCs/>
                <w:sz w:val="18"/>
                <w:szCs w:val="18"/>
              </w:rPr>
              <w:t>000 eura</w:t>
            </w:r>
          </w:p>
        </w:tc>
      </w:tr>
      <w:tr w:rsidR="00314B1E" w:rsidRPr="00A54EBD" w14:paraId="729B4D39" w14:textId="77777777" w:rsidTr="00CB2A10">
        <w:trPr>
          <w:trHeight w:hRule="exact" w:val="284"/>
        </w:trPr>
        <w:tc>
          <w:tcPr>
            <w:tcW w:w="1318" w:type="pct"/>
            <w:vAlign w:val="bottom"/>
          </w:tcPr>
          <w:p w14:paraId="4CF54A52" w14:textId="77777777" w:rsidR="00242B62" w:rsidRPr="00A54EBD" w:rsidRDefault="00242B62" w:rsidP="00242B62">
            <w:pPr>
              <w:tabs>
                <w:tab w:val="right" w:pos="1202"/>
              </w:tabs>
              <w:suppressAutoHyphens/>
              <w:autoSpaceDN w:val="0"/>
              <w:spacing w:line="140" w:lineRule="exact"/>
              <w:outlineLvl w:val="0"/>
              <w:rPr>
                <w:rFonts w:ascii="Arial" w:eastAsia="Times New Roman" w:hAnsi="Arial" w:cs="Arial"/>
                <w:iCs/>
                <w:sz w:val="18"/>
                <w:szCs w:val="18"/>
              </w:rPr>
            </w:pPr>
          </w:p>
        </w:tc>
        <w:tc>
          <w:tcPr>
            <w:tcW w:w="593" w:type="pct"/>
            <w:tcBorders>
              <w:bottom w:val="single" w:sz="6" w:space="0" w:color="auto"/>
            </w:tcBorders>
            <w:vAlign w:val="bottom"/>
          </w:tcPr>
          <w:p w14:paraId="7930FE5B" w14:textId="77777777" w:rsidR="00242B62" w:rsidRPr="00A54EBD" w:rsidRDefault="00242B62" w:rsidP="00242B62">
            <w:pPr>
              <w:tabs>
                <w:tab w:val="right" w:pos="1202"/>
              </w:tabs>
              <w:suppressAutoHyphens/>
              <w:autoSpaceDN w:val="0"/>
              <w:spacing w:line="140" w:lineRule="exact"/>
              <w:jc w:val="right"/>
              <w:outlineLvl w:val="0"/>
              <w:rPr>
                <w:rFonts w:ascii="Arial" w:eastAsia="Times New Roman" w:hAnsi="Arial" w:cs="Arial"/>
                <w:b/>
                <w:bCs/>
                <w:sz w:val="18"/>
                <w:szCs w:val="18"/>
              </w:rPr>
            </w:pPr>
          </w:p>
        </w:tc>
        <w:tc>
          <w:tcPr>
            <w:tcW w:w="555" w:type="pct"/>
            <w:tcBorders>
              <w:bottom w:val="single" w:sz="6" w:space="0" w:color="auto"/>
            </w:tcBorders>
            <w:vAlign w:val="bottom"/>
          </w:tcPr>
          <w:p w14:paraId="679AEFB4" w14:textId="77777777" w:rsidR="00242B62" w:rsidRPr="00A54EBD" w:rsidRDefault="00242B62" w:rsidP="00242B62">
            <w:pPr>
              <w:tabs>
                <w:tab w:val="right" w:pos="1202"/>
              </w:tabs>
              <w:suppressAutoHyphens/>
              <w:autoSpaceDN w:val="0"/>
              <w:spacing w:line="140" w:lineRule="exact"/>
              <w:jc w:val="right"/>
              <w:outlineLvl w:val="0"/>
              <w:rPr>
                <w:rFonts w:ascii="Arial" w:eastAsia="Times New Roman" w:hAnsi="Arial" w:cs="Arial"/>
                <w:b/>
                <w:bCs/>
                <w:sz w:val="18"/>
                <w:szCs w:val="18"/>
              </w:rPr>
            </w:pPr>
          </w:p>
        </w:tc>
        <w:tc>
          <w:tcPr>
            <w:tcW w:w="593" w:type="pct"/>
            <w:tcBorders>
              <w:bottom w:val="single" w:sz="6" w:space="0" w:color="auto"/>
            </w:tcBorders>
            <w:vAlign w:val="bottom"/>
          </w:tcPr>
          <w:p w14:paraId="3DEAB5F7" w14:textId="77777777" w:rsidR="00242B62" w:rsidRPr="00A54EBD" w:rsidRDefault="00242B62" w:rsidP="00242B62">
            <w:pPr>
              <w:tabs>
                <w:tab w:val="right" w:pos="1202"/>
              </w:tabs>
              <w:suppressAutoHyphens/>
              <w:autoSpaceDN w:val="0"/>
              <w:spacing w:line="140" w:lineRule="exact"/>
              <w:jc w:val="right"/>
              <w:outlineLvl w:val="0"/>
              <w:rPr>
                <w:rFonts w:ascii="Arial" w:eastAsia="Times New Roman" w:hAnsi="Arial" w:cs="Arial"/>
                <w:b/>
                <w:bCs/>
                <w:sz w:val="18"/>
                <w:szCs w:val="18"/>
              </w:rPr>
            </w:pPr>
          </w:p>
        </w:tc>
        <w:tc>
          <w:tcPr>
            <w:tcW w:w="694" w:type="pct"/>
            <w:tcBorders>
              <w:bottom w:val="single" w:sz="6" w:space="0" w:color="auto"/>
            </w:tcBorders>
            <w:vAlign w:val="bottom"/>
          </w:tcPr>
          <w:p w14:paraId="70539BF2" w14:textId="77777777" w:rsidR="00242B62" w:rsidRPr="00A54EBD" w:rsidRDefault="00242B62" w:rsidP="00242B62">
            <w:pPr>
              <w:tabs>
                <w:tab w:val="right" w:pos="1202"/>
              </w:tabs>
              <w:suppressAutoHyphens/>
              <w:autoSpaceDN w:val="0"/>
              <w:spacing w:line="140" w:lineRule="exact"/>
              <w:jc w:val="right"/>
              <w:outlineLvl w:val="0"/>
              <w:rPr>
                <w:rFonts w:ascii="Arial" w:eastAsia="Times New Roman" w:hAnsi="Arial" w:cs="Arial"/>
                <w:b/>
                <w:bCs/>
                <w:sz w:val="18"/>
                <w:szCs w:val="18"/>
              </w:rPr>
            </w:pPr>
          </w:p>
        </w:tc>
        <w:tc>
          <w:tcPr>
            <w:tcW w:w="555" w:type="pct"/>
            <w:tcBorders>
              <w:bottom w:val="single" w:sz="6" w:space="0" w:color="auto"/>
            </w:tcBorders>
            <w:vAlign w:val="bottom"/>
          </w:tcPr>
          <w:p w14:paraId="52927D3D" w14:textId="77777777" w:rsidR="00242B62" w:rsidRPr="00A54EBD" w:rsidRDefault="00242B62" w:rsidP="00242B62">
            <w:pPr>
              <w:tabs>
                <w:tab w:val="right" w:pos="1202"/>
              </w:tabs>
              <w:suppressAutoHyphens/>
              <w:autoSpaceDN w:val="0"/>
              <w:spacing w:line="140" w:lineRule="exact"/>
              <w:jc w:val="right"/>
              <w:outlineLvl w:val="0"/>
              <w:rPr>
                <w:rFonts w:ascii="Arial" w:eastAsia="Times New Roman" w:hAnsi="Arial" w:cs="Arial"/>
                <w:b/>
                <w:bCs/>
                <w:sz w:val="18"/>
                <w:szCs w:val="18"/>
              </w:rPr>
            </w:pPr>
          </w:p>
        </w:tc>
        <w:tc>
          <w:tcPr>
            <w:tcW w:w="692" w:type="pct"/>
            <w:tcBorders>
              <w:bottom w:val="single" w:sz="6" w:space="0" w:color="auto"/>
            </w:tcBorders>
            <w:vAlign w:val="bottom"/>
          </w:tcPr>
          <w:p w14:paraId="58DB5D68" w14:textId="77777777" w:rsidR="00242B62" w:rsidRPr="00A54EBD" w:rsidRDefault="00242B62" w:rsidP="00242B62">
            <w:pPr>
              <w:tabs>
                <w:tab w:val="right" w:pos="1202"/>
              </w:tabs>
              <w:suppressAutoHyphens/>
              <w:autoSpaceDN w:val="0"/>
              <w:spacing w:line="140" w:lineRule="exact"/>
              <w:jc w:val="right"/>
              <w:outlineLvl w:val="0"/>
              <w:rPr>
                <w:rFonts w:ascii="Arial" w:eastAsia="Times New Roman" w:hAnsi="Arial" w:cs="Arial"/>
                <w:b/>
                <w:bCs/>
                <w:sz w:val="18"/>
                <w:szCs w:val="18"/>
              </w:rPr>
            </w:pPr>
          </w:p>
        </w:tc>
      </w:tr>
      <w:tr w:rsidR="0027683D" w:rsidRPr="00A54EBD" w14:paraId="66F1D623" w14:textId="77777777" w:rsidTr="00CB2A10">
        <w:trPr>
          <w:trHeight w:val="340"/>
        </w:trPr>
        <w:tc>
          <w:tcPr>
            <w:tcW w:w="1318" w:type="pct"/>
            <w:vAlign w:val="bottom"/>
          </w:tcPr>
          <w:p w14:paraId="4AEE79DE" w14:textId="407D2DD7" w:rsidR="0027683D" w:rsidRPr="00A54EBD" w:rsidRDefault="0027683D" w:rsidP="0027683D">
            <w:pPr>
              <w:tabs>
                <w:tab w:val="right" w:pos="1202"/>
              </w:tabs>
              <w:suppressAutoHyphens/>
              <w:autoSpaceDN w:val="0"/>
              <w:spacing w:line="240" w:lineRule="exact"/>
              <w:outlineLvl w:val="0"/>
              <w:rPr>
                <w:rFonts w:ascii="Arial" w:eastAsia="Times New Roman" w:hAnsi="Arial" w:cs="Arial"/>
                <w:b/>
                <w:iCs/>
                <w:sz w:val="18"/>
                <w:szCs w:val="18"/>
              </w:rPr>
            </w:pPr>
            <w:r w:rsidRPr="00A54EBD">
              <w:rPr>
                <w:rFonts w:ascii="Arial" w:eastAsia="Times New Roman" w:hAnsi="Arial" w:cs="Arial"/>
                <w:b/>
                <w:bCs/>
                <w:iCs/>
                <w:color w:val="000000" w:themeColor="text1"/>
                <w:sz w:val="18"/>
                <w:szCs w:val="18"/>
              </w:rPr>
              <w:t>Stanje 1. siječnja 2025.</w:t>
            </w:r>
          </w:p>
        </w:tc>
        <w:tc>
          <w:tcPr>
            <w:tcW w:w="593" w:type="pct"/>
            <w:tcBorders>
              <w:top w:val="single" w:sz="6" w:space="0" w:color="auto"/>
              <w:left w:val="nil"/>
              <w:bottom w:val="single" w:sz="12" w:space="0" w:color="auto"/>
              <w:right w:val="nil"/>
            </w:tcBorders>
            <w:vAlign w:val="bottom"/>
          </w:tcPr>
          <w:p w14:paraId="39C624B9" w14:textId="4819744C" w:rsidR="0027683D" w:rsidRPr="00A54EBD" w:rsidRDefault="0027683D" w:rsidP="0027683D">
            <w:pPr>
              <w:tabs>
                <w:tab w:val="right" w:pos="1202"/>
              </w:tabs>
              <w:suppressAutoHyphens/>
              <w:autoSpaceDN w:val="0"/>
              <w:spacing w:line="301" w:lineRule="exact"/>
              <w:jc w:val="right"/>
              <w:outlineLvl w:val="0"/>
              <w:rPr>
                <w:rFonts w:ascii="Arial" w:eastAsia="Times New Roman" w:hAnsi="Arial" w:cs="Arial"/>
                <w:b/>
                <w:bCs/>
                <w:iCs/>
                <w:sz w:val="18"/>
                <w:szCs w:val="18"/>
              </w:rPr>
            </w:pPr>
            <w:r w:rsidRPr="00A54EBD">
              <w:rPr>
                <w:rFonts w:ascii="Arial" w:hAnsi="Arial" w:cs="Arial"/>
                <w:b/>
                <w:bCs/>
                <w:sz w:val="18"/>
                <w:szCs w:val="18"/>
              </w:rPr>
              <w:t xml:space="preserve"> 961.889 </w:t>
            </w:r>
          </w:p>
        </w:tc>
        <w:tc>
          <w:tcPr>
            <w:tcW w:w="555" w:type="pct"/>
            <w:tcBorders>
              <w:top w:val="single" w:sz="6" w:space="0" w:color="auto"/>
              <w:left w:val="nil"/>
              <w:bottom w:val="single" w:sz="12" w:space="0" w:color="auto"/>
              <w:right w:val="nil"/>
            </w:tcBorders>
            <w:vAlign w:val="bottom"/>
          </w:tcPr>
          <w:p w14:paraId="017B9657" w14:textId="7DA8D54F" w:rsidR="0027683D" w:rsidRPr="00A54EBD" w:rsidRDefault="0027683D" w:rsidP="0027683D">
            <w:pPr>
              <w:tabs>
                <w:tab w:val="right" w:pos="1202"/>
              </w:tabs>
              <w:suppressAutoHyphens/>
              <w:autoSpaceDN w:val="0"/>
              <w:spacing w:line="301" w:lineRule="exact"/>
              <w:jc w:val="right"/>
              <w:outlineLvl w:val="0"/>
              <w:rPr>
                <w:rFonts w:ascii="Arial" w:eastAsia="Times New Roman" w:hAnsi="Arial" w:cs="Arial"/>
                <w:b/>
                <w:bCs/>
                <w:iCs/>
                <w:sz w:val="18"/>
                <w:szCs w:val="18"/>
              </w:rPr>
            </w:pPr>
            <w:r w:rsidRPr="00A54EBD">
              <w:rPr>
                <w:rFonts w:ascii="Arial" w:hAnsi="Arial" w:cs="Arial"/>
                <w:b/>
                <w:bCs/>
                <w:sz w:val="18"/>
                <w:szCs w:val="18"/>
              </w:rPr>
              <w:t>498.945</w:t>
            </w:r>
          </w:p>
        </w:tc>
        <w:tc>
          <w:tcPr>
            <w:tcW w:w="593" w:type="pct"/>
            <w:tcBorders>
              <w:top w:val="single" w:sz="6" w:space="0" w:color="auto"/>
              <w:left w:val="nil"/>
              <w:bottom w:val="single" w:sz="12" w:space="0" w:color="auto"/>
              <w:right w:val="nil"/>
            </w:tcBorders>
            <w:vAlign w:val="bottom"/>
          </w:tcPr>
          <w:p w14:paraId="7D4345DE" w14:textId="5CDAA9E3" w:rsidR="0027683D" w:rsidRPr="00A54EBD" w:rsidRDefault="0027683D" w:rsidP="0027683D">
            <w:pPr>
              <w:tabs>
                <w:tab w:val="right" w:pos="1202"/>
              </w:tabs>
              <w:suppressAutoHyphens/>
              <w:autoSpaceDN w:val="0"/>
              <w:spacing w:line="301" w:lineRule="exact"/>
              <w:jc w:val="right"/>
              <w:outlineLvl w:val="0"/>
              <w:rPr>
                <w:rFonts w:ascii="Arial" w:eastAsia="Times New Roman" w:hAnsi="Arial" w:cs="Arial"/>
                <w:b/>
                <w:bCs/>
                <w:iCs/>
                <w:sz w:val="18"/>
                <w:szCs w:val="18"/>
              </w:rPr>
            </w:pPr>
            <w:r w:rsidRPr="00A54EBD">
              <w:rPr>
                <w:rFonts w:ascii="Arial" w:hAnsi="Arial" w:cs="Arial"/>
                <w:b/>
                <w:bCs/>
                <w:sz w:val="18"/>
                <w:szCs w:val="18"/>
              </w:rPr>
              <w:t>1.632</w:t>
            </w:r>
          </w:p>
        </w:tc>
        <w:tc>
          <w:tcPr>
            <w:tcW w:w="694" w:type="pct"/>
            <w:tcBorders>
              <w:top w:val="single" w:sz="6" w:space="0" w:color="auto"/>
              <w:left w:val="nil"/>
              <w:bottom w:val="single" w:sz="12" w:space="0" w:color="auto"/>
              <w:right w:val="nil"/>
            </w:tcBorders>
            <w:vAlign w:val="bottom"/>
          </w:tcPr>
          <w:p w14:paraId="18DC53AF" w14:textId="608C1638" w:rsidR="0027683D" w:rsidRPr="00A54EBD" w:rsidRDefault="0027683D" w:rsidP="0027683D">
            <w:pPr>
              <w:tabs>
                <w:tab w:val="right" w:pos="1202"/>
              </w:tabs>
              <w:suppressAutoHyphens/>
              <w:autoSpaceDN w:val="0"/>
              <w:spacing w:line="301" w:lineRule="exact"/>
              <w:jc w:val="right"/>
              <w:outlineLvl w:val="0"/>
              <w:rPr>
                <w:rFonts w:ascii="Arial" w:eastAsia="Times New Roman" w:hAnsi="Arial" w:cs="Arial"/>
                <w:b/>
                <w:bCs/>
                <w:iCs/>
                <w:sz w:val="18"/>
                <w:szCs w:val="18"/>
              </w:rPr>
            </w:pPr>
            <w:r w:rsidRPr="00A54EBD">
              <w:rPr>
                <w:rFonts w:ascii="Arial" w:hAnsi="Arial" w:cs="Arial"/>
                <w:b/>
                <w:bCs/>
                <w:sz w:val="18"/>
                <w:szCs w:val="18"/>
              </w:rPr>
              <w:t>40.182</w:t>
            </w:r>
          </w:p>
        </w:tc>
        <w:tc>
          <w:tcPr>
            <w:tcW w:w="555" w:type="pct"/>
            <w:tcBorders>
              <w:top w:val="single" w:sz="6" w:space="0" w:color="auto"/>
              <w:left w:val="nil"/>
              <w:bottom w:val="single" w:sz="12" w:space="0" w:color="auto"/>
              <w:right w:val="nil"/>
            </w:tcBorders>
            <w:vAlign w:val="bottom"/>
          </w:tcPr>
          <w:p w14:paraId="57830D28" w14:textId="3DC1C2AB" w:rsidR="0027683D" w:rsidRPr="00A54EBD" w:rsidRDefault="0027683D" w:rsidP="0027683D">
            <w:pPr>
              <w:tabs>
                <w:tab w:val="right" w:pos="1202"/>
              </w:tabs>
              <w:suppressAutoHyphens/>
              <w:autoSpaceDN w:val="0"/>
              <w:spacing w:line="301" w:lineRule="exact"/>
              <w:jc w:val="right"/>
              <w:outlineLvl w:val="0"/>
              <w:rPr>
                <w:rFonts w:ascii="Arial" w:eastAsia="Times New Roman" w:hAnsi="Arial" w:cs="Arial"/>
                <w:b/>
                <w:bCs/>
                <w:sz w:val="18"/>
                <w:szCs w:val="18"/>
              </w:rPr>
            </w:pPr>
            <w:r w:rsidRPr="00A54EBD">
              <w:rPr>
                <w:rFonts w:ascii="Arial" w:hAnsi="Arial" w:cs="Arial"/>
                <w:b/>
                <w:bCs/>
                <w:sz w:val="18"/>
                <w:szCs w:val="18"/>
              </w:rPr>
              <w:t>1.638</w:t>
            </w:r>
          </w:p>
        </w:tc>
        <w:tc>
          <w:tcPr>
            <w:tcW w:w="692" w:type="pct"/>
            <w:tcBorders>
              <w:top w:val="single" w:sz="6" w:space="0" w:color="auto"/>
              <w:left w:val="nil"/>
              <w:bottom w:val="single" w:sz="12" w:space="0" w:color="auto"/>
              <w:right w:val="nil"/>
            </w:tcBorders>
            <w:vAlign w:val="bottom"/>
          </w:tcPr>
          <w:p w14:paraId="599C944B" w14:textId="7526B9EA" w:rsidR="0027683D" w:rsidRPr="00A54EBD" w:rsidRDefault="0027683D" w:rsidP="0027683D">
            <w:pPr>
              <w:tabs>
                <w:tab w:val="right" w:pos="1202"/>
              </w:tabs>
              <w:suppressAutoHyphens/>
              <w:autoSpaceDN w:val="0"/>
              <w:spacing w:line="301" w:lineRule="exact"/>
              <w:jc w:val="right"/>
              <w:outlineLvl w:val="0"/>
              <w:rPr>
                <w:rFonts w:ascii="Arial" w:eastAsia="Times New Roman" w:hAnsi="Arial" w:cs="Arial"/>
                <w:b/>
                <w:bCs/>
                <w:iCs/>
                <w:sz w:val="18"/>
                <w:szCs w:val="18"/>
              </w:rPr>
            </w:pPr>
            <w:r w:rsidRPr="00A54EBD">
              <w:rPr>
                <w:rFonts w:ascii="Arial" w:hAnsi="Arial" w:cs="Arial"/>
                <w:b/>
                <w:bCs/>
                <w:sz w:val="18"/>
                <w:szCs w:val="18"/>
              </w:rPr>
              <w:t>1.504.286</w:t>
            </w:r>
          </w:p>
        </w:tc>
      </w:tr>
      <w:tr w:rsidR="0027683D" w:rsidRPr="00A54EBD" w14:paraId="49B2DE9A" w14:textId="77777777" w:rsidTr="006A3DBB">
        <w:trPr>
          <w:trHeight w:val="77"/>
        </w:trPr>
        <w:tc>
          <w:tcPr>
            <w:tcW w:w="1318" w:type="pct"/>
            <w:vAlign w:val="bottom"/>
          </w:tcPr>
          <w:p w14:paraId="66B0F533" w14:textId="3843C966" w:rsidR="0027683D" w:rsidRPr="00A54EBD" w:rsidRDefault="0027683D" w:rsidP="0027683D">
            <w:pPr>
              <w:tabs>
                <w:tab w:val="right" w:pos="1202"/>
              </w:tabs>
              <w:suppressAutoHyphens/>
              <w:autoSpaceDN w:val="0"/>
              <w:spacing w:line="240" w:lineRule="exact"/>
              <w:outlineLvl w:val="0"/>
              <w:rPr>
                <w:rFonts w:ascii="Arial" w:eastAsia="Times New Roman" w:hAnsi="Arial" w:cs="Arial"/>
                <w:iCs/>
                <w:sz w:val="18"/>
                <w:szCs w:val="18"/>
              </w:rPr>
            </w:pPr>
            <w:r w:rsidRPr="00A54EBD">
              <w:rPr>
                <w:rFonts w:ascii="Arial" w:eastAsia="Times New Roman" w:hAnsi="Arial" w:cs="Arial"/>
                <w:iCs/>
                <w:color w:val="000000" w:themeColor="text1"/>
                <w:sz w:val="18"/>
                <w:szCs w:val="18"/>
              </w:rPr>
              <w:t>Dobit tekućeg razdoblja</w:t>
            </w:r>
          </w:p>
        </w:tc>
        <w:tc>
          <w:tcPr>
            <w:tcW w:w="593" w:type="pct"/>
            <w:tcBorders>
              <w:top w:val="single" w:sz="12" w:space="0" w:color="auto"/>
              <w:left w:val="nil"/>
              <w:bottom w:val="nil"/>
              <w:right w:val="nil"/>
            </w:tcBorders>
            <w:vAlign w:val="bottom"/>
          </w:tcPr>
          <w:p w14:paraId="2DBB825D" w14:textId="4E960A72" w:rsidR="0027683D" w:rsidRPr="00A54EBD" w:rsidRDefault="0027683D" w:rsidP="0027683D">
            <w:pPr>
              <w:tabs>
                <w:tab w:val="right" w:pos="1202"/>
              </w:tabs>
              <w:suppressAutoHyphens/>
              <w:autoSpaceDN w:val="0"/>
              <w:spacing w:line="301" w:lineRule="exact"/>
              <w:jc w:val="right"/>
              <w:outlineLvl w:val="0"/>
              <w:rPr>
                <w:rFonts w:ascii="Arial" w:eastAsia="Times New Roman" w:hAnsi="Arial" w:cs="Arial"/>
                <w:iCs/>
                <w:sz w:val="18"/>
                <w:szCs w:val="18"/>
              </w:rPr>
            </w:pPr>
            <w:r w:rsidRPr="00A54EBD">
              <w:rPr>
                <w:rFonts w:ascii="Arial" w:eastAsia="Times New Roman" w:hAnsi="Arial" w:cs="Arial"/>
                <w:color w:val="000000" w:themeColor="text1"/>
                <w:sz w:val="18"/>
                <w:szCs w:val="18"/>
              </w:rPr>
              <w:t>-</w:t>
            </w:r>
          </w:p>
        </w:tc>
        <w:tc>
          <w:tcPr>
            <w:tcW w:w="555" w:type="pct"/>
            <w:tcBorders>
              <w:top w:val="single" w:sz="12" w:space="0" w:color="auto"/>
              <w:left w:val="nil"/>
              <w:bottom w:val="nil"/>
              <w:right w:val="nil"/>
            </w:tcBorders>
            <w:vAlign w:val="bottom"/>
          </w:tcPr>
          <w:p w14:paraId="0D8505A7" w14:textId="5410AE43" w:rsidR="0027683D" w:rsidRPr="00A54EBD" w:rsidRDefault="0027683D" w:rsidP="0027683D">
            <w:pPr>
              <w:tabs>
                <w:tab w:val="right" w:pos="1202"/>
              </w:tabs>
              <w:suppressAutoHyphens/>
              <w:autoSpaceDN w:val="0"/>
              <w:spacing w:line="301" w:lineRule="exact"/>
              <w:jc w:val="right"/>
              <w:outlineLvl w:val="0"/>
              <w:rPr>
                <w:rFonts w:ascii="Arial" w:eastAsia="Times New Roman" w:hAnsi="Arial" w:cs="Arial"/>
                <w:iCs/>
                <w:sz w:val="18"/>
                <w:szCs w:val="18"/>
              </w:rPr>
            </w:pPr>
            <w:r w:rsidRPr="00A54EBD">
              <w:rPr>
                <w:rFonts w:ascii="Arial" w:eastAsia="Times New Roman" w:hAnsi="Arial" w:cs="Arial"/>
                <w:color w:val="000000" w:themeColor="text1"/>
                <w:sz w:val="18"/>
                <w:szCs w:val="18"/>
              </w:rPr>
              <w:t>-</w:t>
            </w:r>
          </w:p>
        </w:tc>
        <w:tc>
          <w:tcPr>
            <w:tcW w:w="593" w:type="pct"/>
            <w:tcBorders>
              <w:top w:val="single" w:sz="12" w:space="0" w:color="auto"/>
              <w:left w:val="nil"/>
              <w:bottom w:val="nil"/>
              <w:right w:val="nil"/>
            </w:tcBorders>
            <w:vAlign w:val="bottom"/>
          </w:tcPr>
          <w:p w14:paraId="43367F4E" w14:textId="7B582D8D" w:rsidR="0027683D" w:rsidRPr="00A54EBD" w:rsidRDefault="0027683D" w:rsidP="0027683D">
            <w:pPr>
              <w:tabs>
                <w:tab w:val="right" w:pos="1202"/>
              </w:tabs>
              <w:suppressAutoHyphens/>
              <w:autoSpaceDN w:val="0"/>
              <w:spacing w:line="301" w:lineRule="exact"/>
              <w:jc w:val="right"/>
              <w:outlineLvl w:val="0"/>
              <w:rPr>
                <w:rFonts w:ascii="Arial" w:eastAsia="Times New Roman" w:hAnsi="Arial" w:cs="Arial"/>
                <w:iCs/>
                <w:sz w:val="18"/>
                <w:szCs w:val="18"/>
              </w:rPr>
            </w:pPr>
            <w:r w:rsidRPr="00A54EBD">
              <w:rPr>
                <w:rFonts w:ascii="Arial" w:eastAsia="Times New Roman" w:hAnsi="Arial" w:cs="Arial"/>
                <w:color w:val="000000" w:themeColor="text1"/>
                <w:sz w:val="18"/>
                <w:szCs w:val="18"/>
              </w:rPr>
              <w:t>-</w:t>
            </w:r>
          </w:p>
        </w:tc>
        <w:tc>
          <w:tcPr>
            <w:tcW w:w="694" w:type="pct"/>
            <w:tcBorders>
              <w:top w:val="nil"/>
              <w:left w:val="nil"/>
              <w:bottom w:val="nil"/>
              <w:right w:val="nil"/>
            </w:tcBorders>
            <w:vAlign w:val="bottom"/>
          </w:tcPr>
          <w:p w14:paraId="1CBEB08D" w14:textId="0D812677" w:rsidR="0027683D" w:rsidRPr="00A54EBD" w:rsidRDefault="0027683D" w:rsidP="0027683D">
            <w:pPr>
              <w:tabs>
                <w:tab w:val="right" w:pos="1202"/>
              </w:tabs>
              <w:suppressAutoHyphens/>
              <w:autoSpaceDN w:val="0"/>
              <w:spacing w:line="301" w:lineRule="exact"/>
              <w:jc w:val="right"/>
              <w:outlineLvl w:val="0"/>
              <w:rPr>
                <w:rFonts w:ascii="Arial" w:eastAsia="Times New Roman" w:hAnsi="Arial" w:cs="Arial"/>
                <w:iCs/>
                <w:sz w:val="18"/>
                <w:szCs w:val="18"/>
              </w:rPr>
            </w:pPr>
            <w:r w:rsidRPr="00A54EBD">
              <w:rPr>
                <w:rFonts w:ascii="Arial" w:eastAsia="Times New Roman" w:hAnsi="Arial" w:cs="Arial"/>
                <w:color w:val="000000" w:themeColor="text1"/>
                <w:sz w:val="18"/>
                <w:szCs w:val="18"/>
              </w:rPr>
              <w:t>22.868</w:t>
            </w:r>
          </w:p>
        </w:tc>
        <w:tc>
          <w:tcPr>
            <w:tcW w:w="555" w:type="pct"/>
            <w:tcBorders>
              <w:top w:val="nil"/>
              <w:left w:val="nil"/>
              <w:bottom w:val="nil"/>
              <w:right w:val="nil"/>
            </w:tcBorders>
            <w:vAlign w:val="bottom"/>
          </w:tcPr>
          <w:p w14:paraId="5A87C333" w14:textId="4DAFFAB9" w:rsidR="0027683D" w:rsidRPr="00A54EBD" w:rsidRDefault="0027683D" w:rsidP="0027683D">
            <w:pPr>
              <w:tabs>
                <w:tab w:val="right" w:pos="1202"/>
              </w:tabs>
              <w:suppressAutoHyphens/>
              <w:autoSpaceDN w:val="0"/>
              <w:spacing w:line="301" w:lineRule="exact"/>
              <w:jc w:val="right"/>
              <w:outlineLvl w:val="0"/>
              <w:rPr>
                <w:rFonts w:ascii="Arial" w:eastAsia="Times New Roman" w:hAnsi="Arial" w:cs="Arial"/>
                <w:sz w:val="18"/>
                <w:szCs w:val="18"/>
              </w:rPr>
            </w:pPr>
            <w:r w:rsidRPr="00A54EBD">
              <w:rPr>
                <w:rFonts w:ascii="Arial" w:eastAsia="Times New Roman" w:hAnsi="Arial" w:cs="Arial"/>
                <w:color w:val="000000" w:themeColor="text1"/>
                <w:sz w:val="18"/>
                <w:szCs w:val="18"/>
              </w:rPr>
              <w:t>-</w:t>
            </w:r>
          </w:p>
        </w:tc>
        <w:tc>
          <w:tcPr>
            <w:tcW w:w="692" w:type="pct"/>
            <w:tcBorders>
              <w:top w:val="nil"/>
              <w:left w:val="nil"/>
              <w:bottom w:val="nil"/>
              <w:right w:val="nil"/>
            </w:tcBorders>
            <w:vAlign w:val="bottom"/>
          </w:tcPr>
          <w:p w14:paraId="25585B4A" w14:textId="72EED5CD" w:rsidR="0027683D" w:rsidRPr="00A54EBD" w:rsidRDefault="0027683D" w:rsidP="0027683D">
            <w:pPr>
              <w:tabs>
                <w:tab w:val="right" w:pos="1202"/>
              </w:tabs>
              <w:suppressAutoHyphens/>
              <w:autoSpaceDN w:val="0"/>
              <w:spacing w:line="301" w:lineRule="exact"/>
              <w:jc w:val="right"/>
              <w:outlineLvl w:val="0"/>
              <w:rPr>
                <w:rFonts w:ascii="Arial" w:eastAsia="Times New Roman" w:hAnsi="Arial" w:cs="Arial"/>
                <w:b/>
                <w:bCs/>
                <w:iCs/>
                <w:sz w:val="18"/>
                <w:szCs w:val="18"/>
              </w:rPr>
            </w:pPr>
            <w:r w:rsidRPr="00A54EBD">
              <w:rPr>
                <w:rFonts w:ascii="Arial" w:eastAsia="Times New Roman" w:hAnsi="Arial" w:cs="Arial"/>
                <w:b/>
                <w:color w:val="000000" w:themeColor="text1"/>
                <w:sz w:val="18"/>
                <w:szCs w:val="18"/>
              </w:rPr>
              <w:t>22.868</w:t>
            </w:r>
          </w:p>
        </w:tc>
      </w:tr>
      <w:tr w:rsidR="0027683D" w:rsidRPr="00A54EBD" w14:paraId="55B4300A" w14:textId="77777777" w:rsidTr="002D200D">
        <w:trPr>
          <w:trHeight w:val="77"/>
        </w:trPr>
        <w:tc>
          <w:tcPr>
            <w:tcW w:w="1318" w:type="pct"/>
            <w:vAlign w:val="bottom"/>
          </w:tcPr>
          <w:p w14:paraId="6E12A70A" w14:textId="7152E849" w:rsidR="0027683D" w:rsidRPr="00A54EBD" w:rsidRDefault="0027683D" w:rsidP="0027683D">
            <w:pPr>
              <w:tabs>
                <w:tab w:val="right" w:pos="1202"/>
              </w:tabs>
              <w:suppressAutoHyphens/>
              <w:autoSpaceDN w:val="0"/>
              <w:spacing w:line="240" w:lineRule="exact"/>
              <w:outlineLvl w:val="0"/>
              <w:rPr>
                <w:rFonts w:ascii="Arial" w:eastAsia="Times New Roman" w:hAnsi="Arial" w:cs="Arial"/>
                <w:iCs/>
                <w:sz w:val="18"/>
                <w:szCs w:val="18"/>
              </w:rPr>
            </w:pPr>
            <w:r w:rsidRPr="00A54EBD">
              <w:rPr>
                <w:rFonts w:ascii="Arial" w:eastAsia="Times New Roman" w:hAnsi="Arial" w:cs="Arial"/>
                <w:iCs/>
                <w:color w:val="000000" w:themeColor="text1"/>
                <w:sz w:val="18"/>
                <w:szCs w:val="18"/>
              </w:rPr>
              <w:t>Ostala sveobuhvatna dobit</w:t>
            </w:r>
          </w:p>
        </w:tc>
        <w:tc>
          <w:tcPr>
            <w:tcW w:w="593" w:type="pct"/>
            <w:tcBorders>
              <w:bottom w:val="single" w:sz="4" w:space="0" w:color="auto"/>
            </w:tcBorders>
            <w:vAlign w:val="bottom"/>
          </w:tcPr>
          <w:p w14:paraId="5C9F1674" w14:textId="44292D94" w:rsidR="0027683D" w:rsidRPr="00A54EBD" w:rsidRDefault="0027683D" w:rsidP="0027683D">
            <w:pPr>
              <w:tabs>
                <w:tab w:val="right" w:pos="1202"/>
              </w:tabs>
              <w:suppressAutoHyphens/>
              <w:autoSpaceDN w:val="0"/>
              <w:spacing w:line="301" w:lineRule="exact"/>
              <w:jc w:val="right"/>
              <w:outlineLvl w:val="0"/>
              <w:rPr>
                <w:rFonts w:ascii="Arial" w:eastAsia="Times New Roman" w:hAnsi="Arial" w:cs="Arial"/>
                <w:iCs/>
                <w:sz w:val="18"/>
                <w:szCs w:val="18"/>
              </w:rPr>
            </w:pPr>
            <w:r w:rsidRPr="00A54EBD">
              <w:rPr>
                <w:rFonts w:ascii="Arial" w:eastAsia="Times New Roman" w:hAnsi="Arial" w:cs="Arial"/>
                <w:color w:val="000000"/>
                <w:sz w:val="18"/>
                <w:szCs w:val="18"/>
              </w:rPr>
              <w:t>-</w:t>
            </w:r>
          </w:p>
        </w:tc>
        <w:tc>
          <w:tcPr>
            <w:tcW w:w="555" w:type="pct"/>
            <w:tcBorders>
              <w:bottom w:val="single" w:sz="4" w:space="0" w:color="auto"/>
            </w:tcBorders>
            <w:vAlign w:val="bottom"/>
          </w:tcPr>
          <w:p w14:paraId="5E2D48AA" w14:textId="25B1A049" w:rsidR="0027683D" w:rsidRPr="00A54EBD" w:rsidRDefault="0027683D" w:rsidP="0027683D">
            <w:pPr>
              <w:tabs>
                <w:tab w:val="right" w:pos="1202"/>
              </w:tabs>
              <w:suppressAutoHyphens/>
              <w:autoSpaceDN w:val="0"/>
              <w:spacing w:line="301" w:lineRule="exact"/>
              <w:jc w:val="right"/>
              <w:outlineLvl w:val="0"/>
              <w:rPr>
                <w:rFonts w:ascii="Arial" w:eastAsia="Times New Roman" w:hAnsi="Arial" w:cs="Arial"/>
                <w:iCs/>
                <w:sz w:val="18"/>
                <w:szCs w:val="18"/>
              </w:rPr>
            </w:pPr>
            <w:r w:rsidRPr="00A54EBD">
              <w:rPr>
                <w:rFonts w:ascii="Arial" w:eastAsia="Times New Roman" w:hAnsi="Arial" w:cs="Arial"/>
                <w:color w:val="000000"/>
                <w:sz w:val="18"/>
                <w:szCs w:val="18"/>
              </w:rPr>
              <w:t>-</w:t>
            </w:r>
          </w:p>
        </w:tc>
        <w:tc>
          <w:tcPr>
            <w:tcW w:w="593" w:type="pct"/>
            <w:tcBorders>
              <w:bottom w:val="single" w:sz="4" w:space="0" w:color="auto"/>
            </w:tcBorders>
            <w:vAlign w:val="bottom"/>
          </w:tcPr>
          <w:p w14:paraId="0A498A83" w14:textId="157CE6AB" w:rsidR="0027683D" w:rsidRPr="00A54EBD" w:rsidRDefault="0027683D" w:rsidP="0027683D">
            <w:pPr>
              <w:tabs>
                <w:tab w:val="right" w:pos="1202"/>
              </w:tabs>
              <w:suppressAutoHyphens/>
              <w:autoSpaceDN w:val="0"/>
              <w:spacing w:line="301" w:lineRule="exact"/>
              <w:jc w:val="right"/>
              <w:outlineLvl w:val="0"/>
              <w:rPr>
                <w:rFonts w:ascii="Arial" w:eastAsia="Times New Roman" w:hAnsi="Arial" w:cs="Arial"/>
                <w:iCs/>
                <w:sz w:val="18"/>
                <w:szCs w:val="18"/>
              </w:rPr>
            </w:pPr>
            <w:r w:rsidRPr="00A54EBD">
              <w:rPr>
                <w:rFonts w:ascii="Arial" w:eastAsia="Times New Roman" w:hAnsi="Arial" w:cs="Arial"/>
                <w:color w:val="000000"/>
                <w:sz w:val="18"/>
                <w:szCs w:val="18"/>
              </w:rPr>
              <w:t>(693)</w:t>
            </w:r>
          </w:p>
        </w:tc>
        <w:tc>
          <w:tcPr>
            <w:tcW w:w="694" w:type="pct"/>
            <w:tcBorders>
              <w:bottom w:val="single" w:sz="4" w:space="0" w:color="auto"/>
            </w:tcBorders>
            <w:vAlign w:val="bottom"/>
          </w:tcPr>
          <w:p w14:paraId="42537485" w14:textId="56E48064" w:rsidR="0027683D" w:rsidRPr="00A54EBD" w:rsidRDefault="0027683D" w:rsidP="0027683D">
            <w:pPr>
              <w:tabs>
                <w:tab w:val="right" w:pos="1202"/>
              </w:tabs>
              <w:suppressAutoHyphens/>
              <w:autoSpaceDN w:val="0"/>
              <w:spacing w:line="301" w:lineRule="exact"/>
              <w:jc w:val="right"/>
              <w:outlineLvl w:val="0"/>
              <w:rPr>
                <w:rFonts w:ascii="Arial" w:eastAsia="Times New Roman" w:hAnsi="Arial" w:cs="Arial"/>
                <w:iCs/>
                <w:sz w:val="18"/>
                <w:szCs w:val="18"/>
              </w:rPr>
            </w:pPr>
            <w:r w:rsidRPr="00A54EBD">
              <w:rPr>
                <w:rFonts w:ascii="Arial" w:eastAsia="Times New Roman" w:hAnsi="Arial" w:cs="Arial"/>
                <w:color w:val="000000"/>
                <w:sz w:val="18"/>
                <w:szCs w:val="18"/>
              </w:rPr>
              <w:t>-</w:t>
            </w:r>
          </w:p>
        </w:tc>
        <w:tc>
          <w:tcPr>
            <w:tcW w:w="555" w:type="pct"/>
            <w:tcBorders>
              <w:bottom w:val="single" w:sz="4" w:space="0" w:color="auto"/>
            </w:tcBorders>
            <w:vAlign w:val="bottom"/>
          </w:tcPr>
          <w:p w14:paraId="16A9DD3F" w14:textId="0454E4D8" w:rsidR="0027683D" w:rsidRPr="00A54EBD" w:rsidRDefault="0027683D" w:rsidP="0027683D">
            <w:pPr>
              <w:tabs>
                <w:tab w:val="right" w:pos="1202"/>
              </w:tabs>
              <w:suppressAutoHyphens/>
              <w:autoSpaceDN w:val="0"/>
              <w:spacing w:line="301" w:lineRule="exact"/>
              <w:jc w:val="right"/>
              <w:outlineLvl w:val="0"/>
              <w:rPr>
                <w:rFonts w:ascii="Arial" w:eastAsia="Times New Roman" w:hAnsi="Arial" w:cs="Arial"/>
                <w:sz w:val="18"/>
                <w:szCs w:val="18"/>
              </w:rPr>
            </w:pPr>
            <w:r w:rsidRPr="00A54EBD">
              <w:rPr>
                <w:rFonts w:ascii="Arial" w:eastAsia="Times New Roman" w:hAnsi="Arial" w:cs="Arial"/>
                <w:color w:val="000000"/>
                <w:sz w:val="18"/>
                <w:szCs w:val="18"/>
              </w:rPr>
              <w:t>-</w:t>
            </w:r>
          </w:p>
        </w:tc>
        <w:tc>
          <w:tcPr>
            <w:tcW w:w="692" w:type="pct"/>
            <w:tcBorders>
              <w:bottom w:val="single" w:sz="4" w:space="0" w:color="auto"/>
            </w:tcBorders>
            <w:vAlign w:val="bottom"/>
          </w:tcPr>
          <w:p w14:paraId="0D9985F1" w14:textId="5C1C6F0C" w:rsidR="0027683D" w:rsidRPr="00A54EBD" w:rsidRDefault="0027683D" w:rsidP="0027683D">
            <w:pPr>
              <w:tabs>
                <w:tab w:val="right" w:pos="1202"/>
              </w:tabs>
              <w:suppressAutoHyphens/>
              <w:autoSpaceDN w:val="0"/>
              <w:spacing w:line="301" w:lineRule="exact"/>
              <w:jc w:val="right"/>
              <w:outlineLvl w:val="0"/>
              <w:rPr>
                <w:rFonts w:ascii="Arial" w:eastAsia="Times New Roman" w:hAnsi="Arial" w:cs="Arial"/>
                <w:b/>
                <w:bCs/>
                <w:iCs/>
                <w:sz w:val="18"/>
                <w:szCs w:val="18"/>
              </w:rPr>
            </w:pPr>
            <w:r w:rsidRPr="00A54EBD">
              <w:rPr>
                <w:rFonts w:ascii="Arial" w:eastAsia="Times New Roman" w:hAnsi="Arial" w:cs="Arial"/>
                <w:b/>
                <w:bCs/>
                <w:color w:val="000000"/>
                <w:sz w:val="18"/>
                <w:szCs w:val="18"/>
              </w:rPr>
              <w:t>(693)</w:t>
            </w:r>
          </w:p>
        </w:tc>
      </w:tr>
      <w:tr w:rsidR="0027683D" w:rsidRPr="00A54EBD" w14:paraId="4A54EF05" w14:textId="77777777" w:rsidTr="00D06F88">
        <w:trPr>
          <w:trHeight w:hRule="exact" w:val="376"/>
        </w:trPr>
        <w:tc>
          <w:tcPr>
            <w:tcW w:w="1318" w:type="pct"/>
            <w:vAlign w:val="bottom"/>
          </w:tcPr>
          <w:p w14:paraId="7CA3C007" w14:textId="3FD4CE3B" w:rsidR="0027683D" w:rsidRPr="00A54EBD" w:rsidRDefault="0027683D" w:rsidP="0027683D">
            <w:pPr>
              <w:tabs>
                <w:tab w:val="right" w:pos="1202"/>
              </w:tabs>
              <w:suppressAutoHyphens/>
              <w:autoSpaceDN w:val="0"/>
              <w:spacing w:line="240" w:lineRule="exact"/>
              <w:outlineLvl w:val="0"/>
              <w:rPr>
                <w:rFonts w:ascii="Arial" w:eastAsia="Times New Roman" w:hAnsi="Arial" w:cs="Arial"/>
                <w:iCs/>
                <w:sz w:val="18"/>
                <w:szCs w:val="18"/>
              </w:rPr>
            </w:pPr>
            <w:r w:rsidRPr="00A54EBD">
              <w:rPr>
                <w:rFonts w:ascii="Arial" w:eastAsia="Times New Roman" w:hAnsi="Arial" w:cs="Arial"/>
                <w:iCs/>
                <w:color w:val="000000" w:themeColor="text1"/>
                <w:sz w:val="18"/>
                <w:szCs w:val="18"/>
              </w:rPr>
              <w:t>Ukupna sveobuhvatna dobit</w:t>
            </w:r>
          </w:p>
        </w:tc>
        <w:tc>
          <w:tcPr>
            <w:tcW w:w="593" w:type="pct"/>
            <w:tcBorders>
              <w:top w:val="nil"/>
              <w:left w:val="nil"/>
              <w:bottom w:val="single" w:sz="4" w:space="0" w:color="auto"/>
              <w:right w:val="nil"/>
            </w:tcBorders>
            <w:vAlign w:val="bottom"/>
          </w:tcPr>
          <w:p w14:paraId="310AC8ED" w14:textId="15FD1F05" w:rsidR="0027683D" w:rsidRPr="00A54EBD" w:rsidRDefault="0027683D" w:rsidP="0027683D">
            <w:pPr>
              <w:tabs>
                <w:tab w:val="right" w:pos="1202"/>
              </w:tabs>
              <w:suppressAutoHyphens/>
              <w:autoSpaceDN w:val="0"/>
              <w:spacing w:line="301" w:lineRule="exact"/>
              <w:jc w:val="right"/>
              <w:outlineLvl w:val="0"/>
              <w:rPr>
                <w:rFonts w:ascii="Arial" w:eastAsia="Times New Roman" w:hAnsi="Arial" w:cs="Arial"/>
                <w:bCs/>
                <w:iCs/>
                <w:sz w:val="18"/>
                <w:szCs w:val="18"/>
              </w:rPr>
            </w:pPr>
            <w:r w:rsidRPr="00A54EBD">
              <w:rPr>
                <w:rFonts w:ascii="Arial" w:eastAsia="Times New Roman" w:hAnsi="Arial" w:cs="Arial"/>
                <w:bCs/>
                <w:iCs/>
                <w:color w:val="000000" w:themeColor="text1"/>
                <w:sz w:val="18"/>
                <w:szCs w:val="18"/>
              </w:rPr>
              <w:t>-</w:t>
            </w:r>
          </w:p>
        </w:tc>
        <w:tc>
          <w:tcPr>
            <w:tcW w:w="555" w:type="pct"/>
            <w:tcBorders>
              <w:top w:val="nil"/>
              <w:left w:val="nil"/>
              <w:bottom w:val="single" w:sz="4" w:space="0" w:color="auto"/>
              <w:right w:val="nil"/>
            </w:tcBorders>
            <w:vAlign w:val="bottom"/>
          </w:tcPr>
          <w:p w14:paraId="05CAF3A8" w14:textId="3314A843" w:rsidR="0027683D" w:rsidRPr="00A54EBD" w:rsidRDefault="0027683D" w:rsidP="0027683D">
            <w:pPr>
              <w:tabs>
                <w:tab w:val="right" w:pos="1202"/>
              </w:tabs>
              <w:suppressAutoHyphens/>
              <w:autoSpaceDN w:val="0"/>
              <w:spacing w:line="301" w:lineRule="exact"/>
              <w:jc w:val="right"/>
              <w:outlineLvl w:val="0"/>
              <w:rPr>
                <w:rFonts w:ascii="Arial" w:eastAsia="Times New Roman" w:hAnsi="Arial" w:cs="Arial"/>
                <w:bCs/>
                <w:iCs/>
                <w:sz w:val="18"/>
                <w:szCs w:val="18"/>
              </w:rPr>
            </w:pPr>
            <w:r w:rsidRPr="00A54EBD">
              <w:rPr>
                <w:rFonts w:ascii="Arial" w:eastAsia="Times New Roman" w:hAnsi="Arial" w:cs="Arial"/>
                <w:bCs/>
                <w:iCs/>
                <w:color w:val="000000" w:themeColor="text1"/>
                <w:sz w:val="18"/>
                <w:szCs w:val="18"/>
              </w:rPr>
              <w:t>-</w:t>
            </w:r>
          </w:p>
        </w:tc>
        <w:tc>
          <w:tcPr>
            <w:tcW w:w="593" w:type="pct"/>
            <w:tcBorders>
              <w:top w:val="nil"/>
              <w:left w:val="nil"/>
              <w:bottom w:val="single" w:sz="4" w:space="0" w:color="auto"/>
              <w:right w:val="nil"/>
            </w:tcBorders>
            <w:vAlign w:val="bottom"/>
          </w:tcPr>
          <w:p w14:paraId="55F2396A" w14:textId="0C2EAA5E" w:rsidR="0027683D" w:rsidRPr="00A54EBD" w:rsidRDefault="0027683D" w:rsidP="0027683D">
            <w:pPr>
              <w:tabs>
                <w:tab w:val="right" w:pos="1202"/>
              </w:tabs>
              <w:suppressAutoHyphens/>
              <w:autoSpaceDN w:val="0"/>
              <w:spacing w:line="301" w:lineRule="exact"/>
              <w:jc w:val="right"/>
              <w:outlineLvl w:val="0"/>
              <w:rPr>
                <w:rFonts w:ascii="Arial" w:eastAsia="Times New Roman" w:hAnsi="Arial" w:cs="Arial"/>
                <w:bCs/>
                <w:iCs/>
                <w:sz w:val="18"/>
                <w:szCs w:val="18"/>
              </w:rPr>
            </w:pPr>
            <w:r w:rsidRPr="00A54EBD">
              <w:rPr>
                <w:rFonts w:ascii="Arial" w:eastAsia="Times New Roman" w:hAnsi="Arial" w:cs="Arial"/>
                <w:bCs/>
                <w:iCs/>
                <w:color w:val="000000" w:themeColor="text1"/>
                <w:sz w:val="18"/>
                <w:szCs w:val="18"/>
              </w:rPr>
              <w:t>(693)</w:t>
            </w:r>
          </w:p>
        </w:tc>
        <w:tc>
          <w:tcPr>
            <w:tcW w:w="694" w:type="pct"/>
            <w:tcBorders>
              <w:top w:val="nil"/>
              <w:left w:val="nil"/>
              <w:bottom w:val="single" w:sz="4" w:space="0" w:color="auto"/>
              <w:right w:val="nil"/>
            </w:tcBorders>
            <w:vAlign w:val="bottom"/>
          </w:tcPr>
          <w:p w14:paraId="489178FD" w14:textId="49BE3512" w:rsidR="0027683D" w:rsidRPr="00A54EBD" w:rsidRDefault="0027683D" w:rsidP="0027683D">
            <w:pPr>
              <w:tabs>
                <w:tab w:val="right" w:pos="1202"/>
              </w:tabs>
              <w:suppressAutoHyphens/>
              <w:autoSpaceDN w:val="0"/>
              <w:spacing w:line="301" w:lineRule="exact"/>
              <w:jc w:val="right"/>
              <w:outlineLvl w:val="0"/>
              <w:rPr>
                <w:rFonts w:ascii="Arial" w:eastAsia="Times New Roman" w:hAnsi="Arial" w:cs="Arial"/>
                <w:bCs/>
                <w:iCs/>
                <w:sz w:val="18"/>
                <w:szCs w:val="18"/>
              </w:rPr>
            </w:pPr>
            <w:r w:rsidRPr="00A54EBD">
              <w:rPr>
                <w:rFonts w:ascii="Arial" w:eastAsia="Times New Roman" w:hAnsi="Arial" w:cs="Arial"/>
                <w:bCs/>
                <w:iCs/>
                <w:color w:val="000000" w:themeColor="text1"/>
                <w:sz w:val="18"/>
                <w:szCs w:val="18"/>
              </w:rPr>
              <w:t>22.868</w:t>
            </w:r>
          </w:p>
        </w:tc>
        <w:tc>
          <w:tcPr>
            <w:tcW w:w="555" w:type="pct"/>
            <w:tcBorders>
              <w:top w:val="nil"/>
              <w:left w:val="nil"/>
              <w:bottom w:val="single" w:sz="4" w:space="0" w:color="auto"/>
              <w:right w:val="nil"/>
            </w:tcBorders>
            <w:vAlign w:val="bottom"/>
          </w:tcPr>
          <w:p w14:paraId="0FDB67D1" w14:textId="1CB15789" w:rsidR="0027683D" w:rsidRPr="00A54EBD" w:rsidRDefault="0027683D" w:rsidP="0027683D">
            <w:pPr>
              <w:tabs>
                <w:tab w:val="right" w:pos="1202"/>
              </w:tabs>
              <w:suppressAutoHyphens/>
              <w:autoSpaceDN w:val="0"/>
              <w:spacing w:line="301" w:lineRule="exact"/>
              <w:jc w:val="right"/>
              <w:outlineLvl w:val="0"/>
              <w:rPr>
                <w:rFonts w:ascii="Arial" w:eastAsia="Times New Roman" w:hAnsi="Arial" w:cs="Arial"/>
                <w:bCs/>
                <w:sz w:val="18"/>
                <w:szCs w:val="18"/>
              </w:rPr>
            </w:pPr>
            <w:r w:rsidRPr="00A54EBD">
              <w:rPr>
                <w:rFonts w:ascii="Arial" w:eastAsia="Times New Roman" w:hAnsi="Arial" w:cs="Arial"/>
                <w:bCs/>
                <w:iCs/>
                <w:color w:val="000000" w:themeColor="text1"/>
                <w:sz w:val="18"/>
                <w:szCs w:val="18"/>
              </w:rPr>
              <w:t>-</w:t>
            </w:r>
          </w:p>
        </w:tc>
        <w:tc>
          <w:tcPr>
            <w:tcW w:w="692" w:type="pct"/>
            <w:tcBorders>
              <w:top w:val="nil"/>
              <w:left w:val="nil"/>
              <w:bottom w:val="single" w:sz="4" w:space="0" w:color="auto"/>
              <w:right w:val="nil"/>
            </w:tcBorders>
            <w:vAlign w:val="bottom"/>
          </w:tcPr>
          <w:p w14:paraId="6F2A7199" w14:textId="425D40D1" w:rsidR="0027683D" w:rsidRPr="00A54EBD" w:rsidRDefault="0027683D" w:rsidP="0027683D">
            <w:pPr>
              <w:tabs>
                <w:tab w:val="right" w:pos="1202"/>
              </w:tabs>
              <w:suppressAutoHyphens/>
              <w:autoSpaceDN w:val="0"/>
              <w:spacing w:line="301" w:lineRule="exact"/>
              <w:jc w:val="right"/>
              <w:outlineLvl w:val="0"/>
              <w:rPr>
                <w:rFonts w:ascii="Arial" w:eastAsia="Times New Roman" w:hAnsi="Arial" w:cs="Arial"/>
                <w:b/>
                <w:iCs/>
                <w:sz w:val="18"/>
                <w:szCs w:val="18"/>
              </w:rPr>
            </w:pPr>
            <w:r w:rsidRPr="00A54EBD">
              <w:rPr>
                <w:rFonts w:ascii="Arial" w:eastAsia="Times New Roman" w:hAnsi="Arial" w:cs="Arial"/>
                <w:b/>
                <w:iCs/>
                <w:color w:val="000000" w:themeColor="text1"/>
                <w:sz w:val="18"/>
                <w:szCs w:val="18"/>
              </w:rPr>
              <w:t>22.175</w:t>
            </w:r>
          </w:p>
        </w:tc>
      </w:tr>
      <w:tr w:rsidR="0027683D" w:rsidRPr="00A54EBD" w14:paraId="0D1D806D" w14:textId="77777777" w:rsidTr="00D06F88">
        <w:trPr>
          <w:trHeight w:hRule="exact" w:val="510"/>
        </w:trPr>
        <w:tc>
          <w:tcPr>
            <w:tcW w:w="1318" w:type="pct"/>
            <w:vAlign w:val="bottom"/>
          </w:tcPr>
          <w:p w14:paraId="37627725" w14:textId="3D3A026D" w:rsidR="0027683D" w:rsidRPr="00A54EBD" w:rsidRDefault="0027683D" w:rsidP="0027683D">
            <w:pPr>
              <w:tabs>
                <w:tab w:val="right" w:pos="1202"/>
              </w:tabs>
              <w:suppressAutoHyphens/>
              <w:autoSpaceDN w:val="0"/>
              <w:spacing w:line="240" w:lineRule="exact"/>
              <w:outlineLvl w:val="0"/>
              <w:rPr>
                <w:rFonts w:ascii="Arial" w:eastAsia="Times New Roman" w:hAnsi="Arial" w:cs="Arial"/>
                <w:iCs/>
                <w:sz w:val="18"/>
                <w:szCs w:val="18"/>
              </w:rPr>
            </w:pPr>
            <w:r w:rsidRPr="00A54EBD">
              <w:rPr>
                <w:rFonts w:ascii="Arial" w:eastAsia="Times New Roman" w:hAnsi="Arial" w:cs="Arial"/>
                <w:iCs/>
                <w:color w:val="000000" w:themeColor="text1"/>
                <w:sz w:val="18"/>
                <w:szCs w:val="18"/>
              </w:rPr>
              <w:t>Uplate u osnivački kapital iz državnog proračuna</w:t>
            </w:r>
          </w:p>
        </w:tc>
        <w:tc>
          <w:tcPr>
            <w:tcW w:w="593" w:type="pct"/>
            <w:tcBorders>
              <w:top w:val="nil"/>
              <w:left w:val="nil"/>
              <w:bottom w:val="nil"/>
              <w:right w:val="nil"/>
            </w:tcBorders>
            <w:vAlign w:val="bottom"/>
          </w:tcPr>
          <w:p w14:paraId="5781A899" w14:textId="2CA90B84" w:rsidR="0027683D" w:rsidRPr="00A54EBD" w:rsidRDefault="0027683D" w:rsidP="0027683D">
            <w:pPr>
              <w:tabs>
                <w:tab w:val="right" w:pos="1202"/>
              </w:tabs>
              <w:suppressAutoHyphens/>
              <w:autoSpaceDN w:val="0"/>
              <w:spacing w:line="301" w:lineRule="exact"/>
              <w:jc w:val="right"/>
              <w:outlineLvl w:val="0"/>
              <w:rPr>
                <w:rFonts w:ascii="Arial" w:eastAsia="Times New Roman" w:hAnsi="Arial" w:cs="Arial"/>
                <w:sz w:val="18"/>
                <w:szCs w:val="18"/>
              </w:rPr>
            </w:pPr>
            <w:r w:rsidRPr="00A54EBD">
              <w:rPr>
                <w:rFonts w:ascii="Arial" w:eastAsia="Times New Roman" w:hAnsi="Arial" w:cs="Arial"/>
                <w:iCs/>
                <w:color w:val="000000" w:themeColor="text1"/>
                <w:sz w:val="18"/>
                <w:szCs w:val="18"/>
              </w:rPr>
              <w:t>-</w:t>
            </w:r>
          </w:p>
        </w:tc>
        <w:tc>
          <w:tcPr>
            <w:tcW w:w="555" w:type="pct"/>
            <w:tcBorders>
              <w:top w:val="nil"/>
              <w:left w:val="nil"/>
              <w:bottom w:val="nil"/>
              <w:right w:val="nil"/>
            </w:tcBorders>
            <w:vAlign w:val="bottom"/>
          </w:tcPr>
          <w:p w14:paraId="242DCD7A" w14:textId="6142D7BA" w:rsidR="0027683D" w:rsidRPr="00A54EBD" w:rsidRDefault="0027683D" w:rsidP="0027683D">
            <w:pPr>
              <w:tabs>
                <w:tab w:val="right" w:pos="1202"/>
              </w:tabs>
              <w:suppressAutoHyphens/>
              <w:autoSpaceDN w:val="0"/>
              <w:spacing w:line="301" w:lineRule="exact"/>
              <w:jc w:val="right"/>
              <w:outlineLvl w:val="0"/>
              <w:rPr>
                <w:rFonts w:ascii="Arial" w:eastAsia="Times New Roman" w:hAnsi="Arial" w:cs="Arial"/>
                <w:sz w:val="18"/>
                <w:szCs w:val="18"/>
              </w:rPr>
            </w:pPr>
            <w:r w:rsidRPr="00A54EBD">
              <w:rPr>
                <w:rFonts w:ascii="Arial" w:eastAsia="Times New Roman" w:hAnsi="Arial" w:cs="Arial"/>
                <w:bCs/>
                <w:iCs/>
                <w:color w:val="000000" w:themeColor="text1"/>
                <w:sz w:val="18"/>
                <w:szCs w:val="18"/>
              </w:rPr>
              <w:t>-</w:t>
            </w:r>
          </w:p>
        </w:tc>
        <w:tc>
          <w:tcPr>
            <w:tcW w:w="593" w:type="pct"/>
            <w:tcBorders>
              <w:top w:val="nil"/>
              <w:left w:val="nil"/>
              <w:bottom w:val="nil"/>
              <w:right w:val="nil"/>
            </w:tcBorders>
            <w:vAlign w:val="bottom"/>
          </w:tcPr>
          <w:p w14:paraId="0C307746" w14:textId="251A803B" w:rsidR="0027683D" w:rsidRPr="00A54EBD" w:rsidRDefault="0027683D" w:rsidP="0027683D">
            <w:pPr>
              <w:tabs>
                <w:tab w:val="right" w:pos="1202"/>
              </w:tabs>
              <w:suppressAutoHyphens/>
              <w:autoSpaceDN w:val="0"/>
              <w:spacing w:line="301" w:lineRule="exact"/>
              <w:jc w:val="right"/>
              <w:outlineLvl w:val="0"/>
              <w:rPr>
                <w:rFonts w:ascii="Arial" w:eastAsia="Times New Roman" w:hAnsi="Arial" w:cs="Arial"/>
                <w:sz w:val="18"/>
                <w:szCs w:val="18"/>
              </w:rPr>
            </w:pPr>
            <w:r w:rsidRPr="00A54EBD">
              <w:rPr>
                <w:rFonts w:ascii="Arial" w:eastAsia="Times New Roman" w:hAnsi="Arial" w:cs="Arial"/>
                <w:iCs/>
                <w:color w:val="000000" w:themeColor="text1"/>
                <w:sz w:val="18"/>
                <w:szCs w:val="18"/>
              </w:rPr>
              <w:t>-</w:t>
            </w:r>
          </w:p>
        </w:tc>
        <w:tc>
          <w:tcPr>
            <w:tcW w:w="694" w:type="pct"/>
            <w:tcBorders>
              <w:top w:val="nil"/>
              <w:left w:val="nil"/>
              <w:bottom w:val="nil"/>
              <w:right w:val="nil"/>
            </w:tcBorders>
            <w:vAlign w:val="bottom"/>
          </w:tcPr>
          <w:p w14:paraId="3A5C6384" w14:textId="58FB053A" w:rsidR="0027683D" w:rsidRPr="00A54EBD" w:rsidRDefault="0027683D" w:rsidP="0027683D">
            <w:pPr>
              <w:tabs>
                <w:tab w:val="right" w:pos="1202"/>
              </w:tabs>
              <w:suppressAutoHyphens/>
              <w:autoSpaceDN w:val="0"/>
              <w:spacing w:line="301" w:lineRule="exact"/>
              <w:jc w:val="right"/>
              <w:outlineLvl w:val="0"/>
              <w:rPr>
                <w:rFonts w:ascii="Arial" w:eastAsia="Times New Roman" w:hAnsi="Arial" w:cs="Arial"/>
                <w:sz w:val="18"/>
                <w:szCs w:val="18"/>
              </w:rPr>
            </w:pPr>
            <w:r w:rsidRPr="00A54EBD">
              <w:rPr>
                <w:rFonts w:ascii="Arial" w:eastAsia="Times New Roman" w:hAnsi="Arial" w:cs="Arial"/>
                <w:iCs/>
                <w:color w:val="000000" w:themeColor="text1"/>
                <w:sz w:val="18"/>
                <w:szCs w:val="18"/>
              </w:rPr>
              <w:t>-</w:t>
            </w:r>
          </w:p>
        </w:tc>
        <w:tc>
          <w:tcPr>
            <w:tcW w:w="555" w:type="pct"/>
            <w:tcBorders>
              <w:top w:val="nil"/>
              <w:left w:val="nil"/>
              <w:bottom w:val="nil"/>
              <w:right w:val="nil"/>
            </w:tcBorders>
            <w:vAlign w:val="bottom"/>
          </w:tcPr>
          <w:p w14:paraId="05628371" w14:textId="1021417E" w:rsidR="0027683D" w:rsidRPr="00A54EBD" w:rsidRDefault="0027683D" w:rsidP="0027683D">
            <w:pPr>
              <w:tabs>
                <w:tab w:val="right" w:pos="1202"/>
              </w:tabs>
              <w:suppressAutoHyphens/>
              <w:autoSpaceDN w:val="0"/>
              <w:spacing w:line="301" w:lineRule="exact"/>
              <w:jc w:val="right"/>
              <w:outlineLvl w:val="0"/>
              <w:rPr>
                <w:rFonts w:ascii="Arial" w:eastAsia="Times New Roman" w:hAnsi="Arial" w:cs="Arial"/>
                <w:sz w:val="18"/>
                <w:szCs w:val="18"/>
              </w:rPr>
            </w:pPr>
            <w:r w:rsidRPr="00A54EBD">
              <w:rPr>
                <w:rFonts w:ascii="Arial" w:eastAsia="Times New Roman" w:hAnsi="Arial" w:cs="Arial"/>
                <w:color w:val="000000" w:themeColor="text1"/>
                <w:sz w:val="18"/>
                <w:szCs w:val="18"/>
              </w:rPr>
              <w:t>-</w:t>
            </w:r>
          </w:p>
        </w:tc>
        <w:tc>
          <w:tcPr>
            <w:tcW w:w="692" w:type="pct"/>
            <w:tcBorders>
              <w:top w:val="nil"/>
              <w:left w:val="nil"/>
              <w:bottom w:val="nil"/>
              <w:right w:val="nil"/>
            </w:tcBorders>
            <w:vAlign w:val="bottom"/>
          </w:tcPr>
          <w:p w14:paraId="2F593A47" w14:textId="5AC3DE8F" w:rsidR="0027683D" w:rsidRPr="00A54EBD" w:rsidRDefault="0027683D" w:rsidP="0027683D">
            <w:pPr>
              <w:tabs>
                <w:tab w:val="right" w:pos="1202"/>
              </w:tabs>
              <w:suppressAutoHyphens/>
              <w:autoSpaceDN w:val="0"/>
              <w:spacing w:line="301" w:lineRule="exact"/>
              <w:jc w:val="right"/>
              <w:outlineLvl w:val="0"/>
              <w:rPr>
                <w:rFonts w:ascii="Arial" w:eastAsia="Times New Roman" w:hAnsi="Arial" w:cs="Arial"/>
                <w:b/>
                <w:bCs/>
                <w:sz w:val="18"/>
                <w:szCs w:val="18"/>
              </w:rPr>
            </w:pPr>
            <w:r w:rsidRPr="00A54EBD">
              <w:rPr>
                <w:rFonts w:ascii="Arial" w:eastAsia="Times New Roman" w:hAnsi="Arial" w:cs="Arial"/>
                <w:b/>
                <w:iCs/>
                <w:color w:val="000000" w:themeColor="text1"/>
                <w:sz w:val="18"/>
                <w:szCs w:val="18"/>
              </w:rPr>
              <w:t>-</w:t>
            </w:r>
          </w:p>
        </w:tc>
      </w:tr>
      <w:tr w:rsidR="0027683D" w:rsidRPr="00A54EBD" w14:paraId="077287DF" w14:textId="77777777" w:rsidTr="006A3DBB">
        <w:trPr>
          <w:trHeight w:val="463"/>
        </w:trPr>
        <w:tc>
          <w:tcPr>
            <w:tcW w:w="1318" w:type="pct"/>
            <w:vAlign w:val="bottom"/>
          </w:tcPr>
          <w:p w14:paraId="2E4CD279" w14:textId="119E049B" w:rsidR="0027683D" w:rsidRPr="00A54EBD" w:rsidRDefault="0027683D" w:rsidP="0027683D">
            <w:pPr>
              <w:tabs>
                <w:tab w:val="right" w:pos="1202"/>
              </w:tabs>
              <w:suppressAutoHyphens/>
              <w:autoSpaceDN w:val="0"/>
              <w:spacing w:line="240" w:lineRule="exact"/>
              <w:outlineLvl w:val="0"/>
              <w:rPr>
                <w:rFonts w:ascii="Arial" w:eastAsia="Times New Roman" w:hAnsi="Arial" w:cs="Arial"/>
                <w:i/>
                <w:iCs/>
                <w:sz w:val="18"/>
                <w:szCs w:val="18"/>
              </w:rPr>
            </w:pPr>
            <w:r w:rsidRPr="00A54EBD">
              <w:rPr>
                <w:rFonts w:ascii="Arial" w:eastAsia="Times New Roman" w:hAnsi="Arial" w:cs="Arial"/>
                <w:iCs/>
                <w:color w:val="000000" w:themeColor="text1"/>
                <w:sz w:val="18"/>
                <w:szCs w:val="18"/>
              </w:rPr>
              <w:t>Prijenos dobiti iz 2024. godine u zadržanu dobit</w:t>
            </w:r>
          </w:p>
        </w:tc>
        <w:tc>
          <w:tcPr>
            <w:tcW w:w="593" w:type="pct"/>
            <w:tcBorders>
              <w:top w:val="nil"/>
              <w:left w:val="nil"/>
              <w:bottom w:val="single" w:sz="6" w:space="0" w:color="auto"/>
              <w:right w:val="nil"/>
            </w:tcBorders>
            <w:vAlign w:val="bottom"/>
          </w:tcPr>
          <w:p w14:paraId="54333D67" w14:textId="45CFF4AD" w:rsidR="0027683D" w:rsidRPr="00A54EBD" w:rsidRDefault="0027683D" w:rsidP="0027683D">
            <w:pPr>
              <w:tabs>
                <w:tab w:val="right" w:pos="1202"/>
              </w:tabs>
              <w:suppressAutoHyphens/>
              <w:autoSpaceDN w:val="0"/>
              <w:spacing w:line="301" w:lineRule="exact"/>
              <w:jc w:val="right"/>
              <w:outlineLvl w:val="0"/>
              <w:rPr>
                <w:rFonts w:ascii="Arial" w:eastAsia="Times New Roman" w:hAnsi="Arial" w:cs="Arial"/>
                <w:iCs/>
                <w:sz w:val="18"/>
                <w:szCs w:val="18"/>
              </w:rPr>
            </w:pPr>
            <w:r w:rsidRPr="00A54EBD">
              <w:rPr>
                <w:rFonts w:ascii="Arial" w:eastAsia="Times New Roman" w:hAnsi="Arial" w:cs="Arial"/>
                <w:iCs/>
                <w:color w:val="000000" w:themeColor="text1"/>
                <w:sz w:val="18"/>
                <w:szCs w:val="18"/>
              </w:rPr>
              <w:t>-</w:t>
            </w:r>
          </w:p>
        </w:tc>
        <w:tc>
          <w:tcPr>
            <w:tcW w:w="555" w:type="pct"/>
            <w:tcBorders>
              <w:top w:val="nil"/>
              <w:left w:val="nil"/>
              <w:bottom w:val="single" w:sz="6" w:space="0" w:color="auto"/>
              <w:right w:val="nil"/>
            </w:tcBorders>
            <w:vAlign w:val="bottom"/>
          </w:tcPr>
          <w:p w14:paraId="4CC78344" w14:textId="1BD54194" w:rsidR="0027683D" w:rsidRPr="00A54EBD" w:rsidRDefault="0027683D" w:rsidP="0027683D">
            <w:pPr>
              <w:tabs>
                <w:tab w:val="right" w:pos="1202"/>
              </w:tabs>
              <w:suppressAutoHyphens/>
              <w:autoSpaceDN w:val="0"/>
              <w:spacing w:line="301" w:lineRule="exact"/>
              <w:jc w:val="right"/>
              <w:outlineLvl w:val="0"/>
              <w:rPr>
                <w:rFonts w:ascii="Arial" w:eastAsia="Times New Roman" w:hAnsi="Arial" w:cs="Arial"/>
                <w:iCs/>
                <w:sz w:val="18"/>
                <w:szCs w:val="18"/>
              </w:rPr>
            </w:pPr>
            <w:r w:rsidRPr="00A54EBD">
              <w:rPr>
                <w:rFonts w:ascii="Arial" w:eastAsia="Times New Roman" w:hAnsi="Arial" w:cs="Arial"/>
                <w:iCs/>
                <w:color w:val="000000" w:themeColor="text1"/>
                <w:sz w:val="18"/>
                <w:szCs w:val="18"/>
              </w:rPr>
              <w:t>40.182</w:t>
            </w:r>
          </w:p>
        </w:tc>
        <w:tc>
          <w:tcPr>
            <w:tcW w:w="593" w:type="pct"/>
            <w:tcBorders>
              <w:top w:val="nil"/>
              <w:left w:val="nil"/>
              <w:bottom w:val="single" w:sz="6" w:space="0" w:color="auto"/>
              <w:right w:val="nil"/>
            </w:tcBorders>
            <w:vAlign w:val="bottom"/>
          </w:tcPr>
          <w:p w14:paraId="1D03A24B" w14:textId="71F8FB23" w:rsidR="0027683D" w:rsidRPr="00A54EBD" w:rsidRDefault="0027683D" w:rsidP="0027683D">
            <w:pPr>
              <w:tabs>
                <w:tab w:val="right" w:pos="1202"/>
              </w:tabs>
              <w:suppressAutoHyphens/>
              <w:autoSpaceDN w:val="0"/>
              <w:spacing w:line="301" w:lineRule="exact"/>
              <w:jc w:val="right"/>
              <w:outlineLvl w:val="0"/>
              <w:rPr>
                <w:rFonts w:ascii="Arial" w:eastAsia="Times New Roman" w:hAnsi="Arial" w:cs="Arial"/>
                <w:iCs/>
                <w:sz w:val="18"/>
                <w:szCs w:val="18"/>
              </w:rPr>
            </w:pPr>
            <w:r w:rsidRPr="00A54EBD">
              <w:rPr>
                <w:rFonts w:ascii="Arial" w:eastAsia="Times New Roman" w:hAnsi="Arial" w:cs="Arial"/>
                <w:iCs/>
                <w:color w:val="000000" w:themeColor="text1"/>
                <w:sz w:val="18"/>
                <w:szCs w:val="18"/>
              </w:rPr>
              <w:t>-</w:t>
            </w:r>
          </w:p>
        </w:tc>
        <w:tc>
          <w:tcPr>
            <w:tcW w:w="694" w:type="pct"/>
            <w:tcBorders>
              <w:top w:val="nil"/>
              <w:left w:val="nil"/>
              <w:bottom w:val="single" w:sz="6" w:space="0" w:color="auto"/>
              <w:right w:val="nil"/>
            </w:tcBorders>
            <w:vAlign w:val="bottom"/>
          </w:tcPr>
          <w:p w14:paraId="2F75E1E0" w14:textId="3635C01F" w:rsidR="0027683D" w:rsidRPr="00A54EBD" w:rsidRDefault="0027683D" w:rsidP="0027683D">
            <w:pPr>
              <w:tabs>
                <w:tab w:val="right" w:pos="1202"/>
              </w:tabs>
              <w:suppressAutoHyphens/>
              <w:autoSpaceDN w:val="0"/>
              <w:spacing w:line="301" w:lineRule="exact"/>
              <w:jc w:val="right"/>
              <w:outlineLvl w:val="0"/>
              <w:rPr>
                <w:rFonts w:ascii="Arial" w:eastAsia="Times New Roman" w:hAnsi="Arial" w:cs="Arial"/>
                <w:iCs/>
                <w:sz w:val="18"/>
                <w:szCs w:val="18"/>
              </w:rPr>
            </w:pPr>
            <w:r w:rsidRPr="00A54EBD">
              <w:rPr>
                <w:rFonts w:ascii="Arial" w:eastAsia="Times New Roman" w:hAnsi="Arial" w:cs="Arial"/>
                <w:iCs/>
                <w:color w:val="000000" w:themeColor="text1"/>
                <w:sz w:val="18"/>
                <w:szCs w:val="18"/>
              </w:rPr>
              <w:t>(40.182)</w:t>
            </w:r>
          </w:p>
        </w:tc>
        <w:tc>
          <w:tcPr>
            <w:tcW w:w="555" w:type="pct"/>
            <w:tcBorders>
              <w:top w:val="nil"/>
              <w:left w:val="nil"/>
              <w:bottom w:val="single" w:sz="6" w:space="0" w:color="auto"/>
              <w:right w:val="nil"/>
            </w:tcBorders>
            <w:vAlign w:val="bottom"/>
          </w:tcPr>
          <w:p w14:paraId="586724EA" w14:textId="08C393EA" w:rsidR="0027683D" w:rsidRPr="00A54EBD" w:rsidRDefault="0027683D" w:rsidP="0027683D">
            <w:pPr>
              <w:tabs>
                <w:tab w:val="right" w:pos="1202"/>
              </w:tabs>
              <w:suppressAutoHyphens/>
              <w:autoSpaceDN w:val="0"/>
              <w:spacing w:line="301" w:lineRule="exact"/>
              <w:jc w:val="right"/>
              <w:outlineLvl w:val="0"/>
              <w:rPr>
                <w:rFonts w:ascii="Arial" w:eastAsia="Times New Roman" w:hAnsi="Arial" w:cs="Arial"/>
                <w:sz w:val="18"/>
                <w:szCs w:val="18"/>
              </w:rPr>
            </w:pPr>
            <w:r w:rsidRPr="00A54EBD">
              <w:rPr>
                <w:rFonts w:ascii="Arial" w:eastAsia="Times New Roman" w:hAnsi="Arial" w:cs="Arial"/>
                <w:color w:val="000000" w:themeColor="text1"/>
                <w:sz w:val="18"/>
                <w:szCs w:val="18"/>
              </w:rPr>
              <w:t>-</w:t>
            </w:r>
          </w:p>
        </w:tc>
        <w:tc>
          <w:tcPr>
            <w:tcW w:w="692" w:type="pct"/>
            <w:tcBorders>
              <w:top w:val="nil"/>
              <w:left w:val="nil"/>
              <w:bottom w:val="single" w:sz="6" w:space="0" w:color="auto"/>
              <w:right w:val="nil"/>
            </w:tcBorders>
            <w:vAlign w:val="bottom"/>
          </w:tcPr>
          <w:p w14:paraId="08001D59" w14:textId="03AFD0D8" w:rsidR="0027683D" w:rsidRPr="00A54EBD" w:rsidRDefault="0027683D" w:rsidP="0027683D">
            <w:pPr>
              <w:tabs>
                <w:tab w:val="right" w:pos="1202"/>
              </w:tabs>
              <w:suppressAutoHyphens/>
              <w:autoSpaceDN w:val="0"/>
              <w:spacing w:line="301" w:lineRule="exact"/>
              <w:jc w:val="right"/>
              <w:outlineLvl w:val="0"/>
              <w:rPr>
                <w:rFonts w:ascii="Arial" w:eastAsia="Times New Roman" w:hAnsi="Arial" w:cs="Arial"/>
                <w:b/>
                <w:bCs/>
                <w:iCs/>
                <w:sz w:val="18"/>
                <w:szCs w:val="18"/>
              </w:rPr>
            </w:pPr>
            <w:r w:rsidRPr="00A54EBD">
              <w:rPr>
                <w:rFonts w:ascii="Arial" w:eastAsia="Times New Roman" w:hAnsi="Arial" w:cs="Arial"/>
                <w:b/>
                <w:iCs/>
                <w:color w:val="000000" w:themeColor="text1"/>
                <w:sz w:val="18"/>
                <w:szCs w:val="18"/>
              </w:rPr>
              <w:t>-</w:t>
            </w:r>
          </w:p>
        </w:tc>
      </w:tr>
      <w:tr w:rsidR="0027683D" w:rsidRPr="00A54EBD" w14:paraId="0C3840BD" w14:textId="77777777" w:rsidTr="006A3DBB">
        <w:trPr>
          <w:trHeight w:val="338"/>
        </w:trPr>
        <w:tc>
          <w:tcPr>
            <w:tcW w:w="1318" w:type="pct"/>
            <w:vAlign w:val="bottom"/>
          </w:tcPr>
          <w:p w14:paraId="4FD333C1" w14:textId="0DFE0396" w:rsidR="0027683D" w:rsidRPr="00A54EBD" w:rsidRDefault="0027683D" w:rsidP="0027683D">
            <w:pPr>
              <w:tabs>
                <w:tab w:val="right" w:pos="1202"/>
              </w:tabs>
              <w:suppressAutoHyphens/>
              <w:autoSpaceDN w:val="0"/>
              <w:spacing w:line="240" w:lineRule="exact"/>
              <w:outlineLvl w:val="0"/>
              <w:rPr>
                <w:rFonts w:ascii="Arial" w:eastAsia="Times New Roman" w:hAnsi="Arial" w:cs="Arial"/>
                <w:b/>
                <w:iCs/>
                <w:sz w:val="18"/>
                <w:szCs w:val="18"/>
              </w:rPr>
            </w:pPr>
            <w:r w:rsidRPr="00A54EBD">
              <w:rPr>
                <w:rFonts w:ascii="Arial" w:eastAsia="Times New Roman" w:hAnsi="Arial" w:cs="Arial"/>
                <w:b/>
                <w:iCs/>
                <w:color w:val="000000" w:themeColor="text1"/>
                <w:sz w:val="18"/>
                <w:szCs w:val="18"/>
              </w:rPr>
              <w:t xml:space="preserve">Stanje 31. ožujka 2025. </w:t>
            </w:r>
          </w:p>
        </w:tc>
        <w:tc>
          <w:tcPr>
            <w:tcW w:w="593" w:type="pct"/>
            <w:tcBorders>
              <w:top w:val="single" w:sz="6" w:space="0" w:color="auto"/>
              <w:left w:val="nil"/>
              <w:bottom w:val="single" w:sz="12" w:space="0" w:color="auto"/>
              <w:right w:val="nil"/>
            </w:tcBorders>
            <w:vAlign w:val="bottom"/>
          </w:tcPr>
          <w:p w14:paraId="7475405D" w14:textId="7456CCD8" w:rsidR="0027683D" w:rsidRPr="00A54EBD" w:rsidRDefault="0027683D" w:rsidP="0027683D">
            <w:pPr>
              <w:tabs>
                <w:tab w:val="right" w:pos="1202"/>
              </w:tabs>
              <w:suppressAutoHyphens/>
              <w:autoSpaceDN w:val="0"/>
              <w:spacing w:line="301" w:lineRule="exact"/>
              <w:jc w:val="right"/>
              <w:outlineLvl w:val="0"/>
              <w:rPr>
                <w:rFonts w:ascii="Arial" w:eastAsia="Times New Roman" w:hAnsi="Arial" w:cs="Arial"/>
                <w:b/>
                <w:bCs/>
                <w:sz w:val="18"/>
                <w:szCs w:val="18"/>
              </w:rPr>
            </w:pPr>
            <w:r w:rsidRPr="00A54EBD">
              <w:rPr>
                <w:rFonts w:ascii="Arial" w:eastAsia="Times New Roman" w:hAnsi="Arial" w:cs="Arial"/>
                <w:b/>
                <w:bCs/>
                <w:color w:val="000000"/>
                <w:sz w:val="18"/>
                <w:szCs w:val="18"/>
              </w:rPr>
              <w:t xml:space="preserve"> 961.889 </w:t>
            </w:r>
          </w:p>
        </w:tc>
        <w:tc>
          <w:tcPr>
            <w:tcW w:w="555" w:type="pct"/>
            <w:tcBorders>
              <w:top w:val="single" w:sz="6" w:space="0" w:color="auto"/>
              <w:left w:val="nil"/>
              <w:bottom w:val="single" w:sz="12" w:space="0" w:color="auto"/>
              <w:right w:val="nil"/>
            </w:tcBorders>
            <w:vAlign w:val="bottom"/>
          </w:tcPr>
          <w:p w14:paraId="5133140A" w14:textId="5740EB44" w:rsidR="0027683D" w:rsidRPr="00A54EBD" w:rsidRDefault="0027683D" w:rsidP="0027683D">
            <w:pPr>
              <w:tabs>
                <w:tab w:val="right" w:pos="1202"/>
              </w:tabs>
              <w:suppressAutoHyphens/>
              <w:autoSpaceDN w:val="0"/>
              <w:spacing w:line="301" w:lineRule="exact"/>
              <w:jc w:val="right"/>
              <w:outlineLvl w:val="0"/>
              <w:rPr>
                <w:rFonts w:ascii="Arial" w:eastAsia="Times New Roman" w:hAnsi="Arial" w:cs="Arial"/>
                <w:b/>
                <w:bCs/>
                <w:sz w:val="18"/>
                <w:szCs w:val="18"/>
              </w:rPr>
            </w:pPr>
            <w:r w:rsidRPr="00A54EBD">
              <w:rPr>
                <w:rFonts w:ascii="Arial" w:eastAsia="Times New Roman" w:hAnsi="Arial" w:cs="Arial"/>
                <w:b/>
                <w:bCs/>
                <w:color w:val="000000"/>
                <w:sz w:val="18"/>
                <w:szCs w:val="18"/>
              </w:rPr>
              <w:t xml:space="preserve"> 539.127 </w:t>
            </w:r>
          </w:p>
        </w:tc>
        <w:tc>
          <w:tcPr>
            <w:tcW w:w="593" w:type="pct"/>
            <w:tcBorders>
              <w:top w:val="single" w:sz="6" w:space="0" w:color="auto"/>
              <w:left w:val="nil"/>
              <w:bottom w:val="single" w:sz="12" w:space="0" w:color="auto"/>
              <w:right w:val="nil"/>
            </w:tcBorders>
            <w:vAlign w:val="bottom"/>
          </w:tcPr>
          <w:p w14:paraId="2F949EF9" w14:textId="229EE93B" w:rsidR="0027683D" w:rsidRPr="00A54EBD" w:rsidRDefault="0027683D" w:rsidP="0027683D">
            <w:pPr>
              <w:tabs>
                <w:tab w:val="right" w:pos="1202"/>
              </w:tabs>
              <w:suppressAutoHyphens/>
              <w:autoSpaceDN w:val="0"/>
              <w:spacing w:line="301" w:lineRule="exact"/>
              <w:jc w:val="right"/>
              <w:outlineLvl w:val="0"/>
              <w:rPr>
                <w:rFonts w:ascii="Arial" w:eastAsia="Times New Roman" w:hAnsi="Arial" w:cs="Arial"/>
                <w:b/>
                <w:bCs/>
                <w:sz w:val="18"/>
                <w:szCs w:val="18"/>
              </w:rPr>
            </w:pPr>
            <w:r w:rsidRPr="00A54EBD">
              <w:rPr>
                <w:rFonts w:ascii="Arial" w:eastAsia="Times New Roman" w:hAnsi="Arial" w:cs="Arial"/>
                <w:b/>
                <w:bCs/>
                <w:color w:val="000000"/>
                <w:sz w:val="18"/>
                <w:szCs w:val="18"/>
              </w:rPr>
              <w:t xml:space="preserve"> 939 </w:t>
            </w:r>
          </w:p>
        </w:tc>
        <w:tc>
          <w:tcPr>
            <w:tcW w:w="694" w:type="pct"/>
            <w:tcBorders>
              <w:top w:val="single" w:sz="6" w:space="0" w:color="auto"/>
              <w:left w:val="nil"/>
              <w:bottom w:val="single" w:sz="12" w:space="0" w:color="auto"/>
              <w:right w:val="nil"/>
            </w:tcBorders>
            <w:vAlign w:val="bottom"/>
          </w:tcPr>
          <w:p w14:paraId="73A37A0A" w14:textId="7E767639" w:rsidR="0027683D" w:rsidRPr="00A54EBD" w:rsidRDefault="0027683D" w:rsidP="0027683D">
            <w:pPr>
              <w:tabs>
                <w:tab w:val="right" w:pos="1202"/>
              </w:tabs>
              <w:suppressAutoHyphens/>
              <w:autoSpaceDN w:val="0"/>
              <w:spacing w:line="301" w:lineRule="exact"/>
              <w:jc w:val="right"/>
              <w:outlineLvl w:val="0"/>
              <w:rPr>
                <w:rFonts w:ascii="Arial" w:eastAsia="Times New Roman" w:hAnsi="Arial" w:cs="Arial"/>
                <w:b/>
                <w:bCs/>
                <w:sz w:val="18"/>
                <w:szCs w:val="18"/>
              </w:rPr>
            </w:pPr>
            <w:r w:rsidRPr="00A54EBD">
              <w:rPr>
                <w:rFonts w:ascii="Arial" w:eastAsia="Times New Roman" w:hAnsi="Arial" w:cs="Arial"/>
                <w:b/>
                <w:bCs/>
                <w:color w:val="000000"/>
                <w:sz w:val="18"/>
                <w:szCs w:val="18"/>
              </w:rPr>
              <w:t xml:space="preserve"> 22.868 </w:t>
            </w:r>
          </w:p>
        </w:tc>
        <w:tc>
          <w:tcPr>
            <w:tcW w:w="555" w:type="pct"/>
            <w:tcBorders>
              <w:top w:val="single" w:sz="6" w:space="0" w:color="auto"/>
              <w:left w:val="nil"/>
              <w:bottom w:val="single" w:sz="12" w:space="0" w:color="auto"/>
              <w:right w:val="nil"/>
            </w:tcBorders>
            <w:vAlign w:val="bottom"/>
          </w:tcPr>
          <w:p w14:paraId="618DCBB0" w14:textId="6F79FA8F" w:rsidR="0027683D" w:rsidRPr="00A54EBD" w:rsidRDefault="0027683D" w:rsidP="0027683D">
            <w:pPr>
              <w:tabs>
                <w:tab w:val="right" w:pos="1202"/>
              </w:tabs>
              <w:suppressAutoHyphens/>
              <w:autoSpaceDN w:val="0"/>
              <w:spacing w:line="301" w:lineRule="exact"/>
              <w:jc w:val="right"/>
              <w:outlineLvl w:val="0"/>
              <w:rPr>
                <w:rFonts w:ascii="Arial" w:eastAsia="Times New Roman" w:hAnsi="Arial" w:cs="Arial"/>
                <w:b/>
                <w:bCs/>
                <w:sz w:val="18"/>
                <w:szCs w:val="18"/>
              </w:rPr>
            </w:pPr>
            <w:r w:rsidRPr="00A54EBD">
              <w:rPr>
                <w:rFonts w:ascii="Arial" w:eastAsia="Times New Roman" w:hAnsi="Arial" w:cs="Arial"/>
                <w:b/>
                <w:bCs/>
                <w:color w:val="000000"/>
                <w:sz w:val="18"/>
                <w:szCs w:val="18"/>
              </w:rPr>
              <w:t xml:space="preserve"> 1.638 </w:t>
            </w:r>
          </w:p>
        </w:tc>
        <w:tc>
          <w:tcPr>
            <w:tcW w:w="692" w:type="pct"/>
            <w:tcBorders>
              <w:top w:val="single" w:sz="6" w:space="0" w:color="auto"/>
              <w:left w:val="nil"/>
              <w:bottom w:val="single" w:sz="12" w:space="0" w:color="auto"/>
              <w:right w:val="nil"/>
            </w:tcBorders>
            <w:vAlign w:val="bottom"/>
          </w:tcPr>
          <w:p w14:paraId="17CC1B19" w14:textId="2D48899A" w:rsidR="0027683D" w:rsidRPr="00A54EBD" w:rsidRDefault="0027683D" w:rsidP="0027683D">
            <w:pPr>
              <w:tabs>
                <w:tab w:val="right" w:pos="1202"/>
              </w:tabs>
              <w:suppressAutoHyphens/>
              <w:autoSpaceDN w:val="0"/>
              <w:spacing w:line="301" w:lineRule="exact"/>
              <w:jc w:val="right"/>
              <w:outlineLvl w:val="0"/>
              <w:rPr>
                <w:rFonts w:ascii="Arial" w:eastAsia="Times New Roman" w:hAnsi="Arial" w:cs="Arial"/>
                <w:b/>
                <w:bCs/>
                <w:sz w:val="18"/>
                <w:szCs w:val="18"/>
              </w:rPr>
            </w:pPr>
            <w:r w:rsidRPr="00A54EBD">
              <w:rPr>
                <w:rFonts w:ascii="Arial" w:eastAsia="Times New Roman" w:hAnsi="Arial" w:cs="Arial"/>
                <w:b/>
                <w:bCs/>
                <w:color w:val="000000"/>
                <w:sz w:val="18"/>
                <w:szCs w:val="18"/>
              </w:rPr>
              <w:t xml:space="preserve"> 1.526.461 </w:t>
            </w:r>
          </w:p>
        </w:tc>
      </w:tr>
      <w:tr w:rsidR="00314B1E" w:rsidRPr="00A54EBD" w14:paraId="2B169EF4" w14:textId="77777777" w:rsidTr="00CB2A10">
        <w:trPr>
          <w:trHeight w:val="20"/>
        </w:trPr>
        <w:tc>
          <w:tcPr>
            <w:tcW w:w="1318" w:type="pct"/>
            <w:vAlign w:val="bottom"/>
          </w:tcPr>
          <w:p w14:paraId="65183E0B" w14:textId="0866E80E" w:rsidR="00C157F2" w:rsidRPr="00A54EBD" w:rsidRDefault="00C157F2" w:rsidP="00C157F2">
            <w:pPr>
              <w:tabs>
                <w:tab w:val="right" w:pos="1202"/>
              </w:tabs>
              <w:suppressAutoHyphens/>
              <w:autoSpaceDN w:val="0"/>
              <w:spacing w:line="240" w:lineRule="exact"/>
              <w:outlineLvl w:val="0"/>
              <w:rPr>
                <w:rFonts w:ascii="Arial" w:eastAsia="Times New Roman" w:hAnsi="Arial" w:cs="Arial"/>
                <w:b/>
                <w:iCs/>
                <w:sz w:val="18"/>
                <w:szCs w:val="18"/>
              </w:rPr>
            </w:pPr>
          </w:p>
        </w:tc>
        <w:tc>
          <w:tcPr>
            <w:tcW w:w="593" w:type="pct"/>
            <w:tcBorders>
              <w:top w:val="single" w:sz="12" w:space="0" w:color="auto"/>
              <w:left w:val="nil"/>
              <w:bottom w:val="single" w:sz="6" w:space="0" w:color="auto"/>
              <w:right w:val="nil"/>
            </w:tcBorders>
            <w:vAlign w:val="bottom"/>
          </w:tcPr>
          <w:p w14:paraId="6E110C5A" w14:textId="148D3640" w:rsidR="00C157F2" w:rsidRPr="00A54EBD" w:rsidRDefault="00C157F2" w:rsidP="00C157F2">
            <w:pPr>
              <w:tabs>
                <w:tab w:val="right" w:pos="1202"/>
              </w:tabs>
              <w:suppressAutoHyphens/>
              <w:autoSpaceDN w:val="0"/>
              <w:spacing w:line="240" w:lineRule="exact"/>
              <w:outlineLvl w:val="0"/>
              <w:rPr>
                <w:rFonts w:ascii="Arial" w:eastAsia="Times New Roman" w:hAnsi="Arial" w:cs="Arial"/>
                <w:b/>
                <w:iCs/>
                <w:sz w:val="18"/>
                <w:szCs w:val="18"/>
              </w:rPr>
            </w:pPr>
          </w:p>
        </w:tc>
        <w:tc>
          <w:tcPr>
            <w:tcW w:w="555" w:type="pct"/>
            <w:tcBorders>
              <w:top w:val="single" w:sz="12" w:space="0" w:color="auto"/>
              <w:left w:val="nil"/>
              <w:bottom w:val="single" w:sz="6" w:space="0" w:color="auto"/>
              <w:right w:val="nil"/>
            </w:tcBorders>
            <w:vAlign w:val="bottom"/>
          </w:tcPr>
          <w:p w14:paraId="1F13C92A" w14:textId="43970AFC" w:rsidR="00C157F2" w:rsidRPr="00A54EBD" w:rsidRDefault="00C157F2" w:rsidP="00C157F2">
            <w:pPr>
              <w:tabs>
                <w:tab w:val="right" w:pos="1202"/>
              </w:tabs>
              <w:suppressAutoHyphens/>
              <w:autoSpaceDN w:val="0"/>
              <w:spacing w:line="240" w:lineRule="exact"/>
              <w:outlineLvl w:val="0"/>
              <w:rPr>
                <w:rFonts w:ascii="Arial" w:eastAsia="Times New Roman" w:hAnsi="Arial" w:cs="Arial"/>
                <w:b/>
                <w:iCs/>
                <w:sz w:val="18"/>
                <w:szCs w:val="18"/>
              </w:rPr>
            </w:pPr>
          </w:p>
        </w:tc>
        <w:tc>
          <w:tcPr>
            <w:tcW w:w="593" w:type="pct"/>
            <w:tcBorders>
              <w:top w:val="single" w:sz="12" w:space="0" w:color="auto"/>
              <w:left w:val="nil"/>
              <w:bottom w:val="single" w:sz="6" w:space="0" w:color="auto"/>
              <w:right w:val="nil"/>
            </w:tcBorders>
            <w:vAlign w:val="bottom"/>
          </w:tcPr>
          <w:p w14:paraId="55191C75" w14:textId="0011BD47" w:rsidR="00C157F2" w:rsidRPr="00A54EBD" w:rsidRDefault="00C157F2" w:rsidP="00C157F2">
            <w:pPr>
              <w:tabs>
                <w:tab w:val="right" w:pos="1202"/>
              </w:tabs>
              <w:suppressAutoHyphens/>
              <w:autoSpaceDN w:val="0"/>
              <w:spacing w:line="240" w:lineRule="exact"/>
              <w:outlineLvl w:val="0"/>
              <w:rPr>
                <w:rFonts w:ascii="Arial" w:eastAsia="Times New Roman" w:hAnsi="Arial" w:cs="Arial"/>
                <w:b/>
                <w:iCs/>
                <w:sz w:val="18"/>
                <w:szCs w:val="18"/>
              </w:rPr>
            </w:pPr>
          </w:p>
        </w:tc>
        <w:tc>
          <w:tcPr>
            <w:tcW w:w="694" w:type="pct"/>
            <w:tcBorders>
              <w:top w:val="single" w:sz="12" w:space="0" w:color="auto"/>
              <w:left w:val="nil"/>
              <w:bottom w:val="single" w:sz="6" w:space="0" w:color="auto"/>
              <w:right w:val="nil"/>
            </w:tcBorders>
            <w:vAlign w:val="bottom"/>
          </w:tcPr>
          <w:p w14:paraId="3F65AA4B" w14:textId="64DCA779" w:rsidR="00C157F2" w:rsidRPr="00A54EBD" w:rsidRDefault="00C157F2" w:rsidP="00C157F2">
            <w:pPr>
              <w:tabs>
                <w:tab w:val="right" w:pos="1202"/>
              </w:tabs>
              <w:suppressAutoHyphens/>
              <w:autoSpaceDN w:val="0"/>
              <w:spacing w:line="240" w:lineRule="exact"/>
              <w:outlineLvl w:val="0"/>
              <w:rPr>
                <w:rFonts w:ascii="Arial" w:eastAsia="Times New Roman" w:hAnsi="Arial" w:cs="Arial"/>
                <w:b/>
                <w:iCs/>
                <w:sz w:val="18"/>
                <w:szCs w:val="18"/>
              </w:rPr>
            </w:pPr>
          </w:p>
        </w:tc>
        <w:tc>
          <w:tcPr>
            <w:tcW w:w="555" w:type="pct"/>
            <w:tcBorders>
              <w:top w:val="single" w:sz="12" w:space="0" w:color="auto"/>
              <w:left w:val="nil"/>
              <w:bottom w:val="single" w:sz="6" w:space="0" w:color="auto"/>
              <w:right w:val="nil"/>
            </w:tcBorders>
            <w:vAlign w:val="bottom"/>
          </w:tcPr>
          <w:p w14:paraId="3A42C767" w14:textId="77C893D7" w:rsidR="00C157F2" w:rsidRPr="00A54EBD" w:rsidRDefault="00C157F2" w:rsidP="00C157F2">
            <w:pPr>
              <w:tabs>
                <w:tab w:val="right" w:pos="1202"/>
              </w:tabs>
              <w:suppressAutoHyphens/>
              <w:autoSpaceDN w:val="0"/>
              <w:spacing w:line="240" w:lineRule="exact"/>
              <w:outlineLvl w:val="0"/>
              <w:rPr>
                <w:rFonts w:ascii="Arial" w:eastAsia="Times New Roman" w:hAnsi="Arial" w:cs="Arial"/>
                <w:b/>
                <w:iCs/>
                <w:sz w:val="18"/>
                <w:szCs w:val="18"/>
              </w:rPr>
            </w:pPr>
          </w:p>
        </w:tc>
        <w:tc>
          <w:tcPr>
            <w:tcW w:w="692" w:type="pct"/>
            <w:tcBorders>
              <w:top w:val="single" w:sz="12" w:space="0" w:color="auto"/>
              <w:left w:val="nil"/>
              <w:bottom w:val="single" w:sz="6" w:space="0" w:color="auto"/>
              <w:right w:val="nil"/>
            </w:tcBorders>
            <w:vAlign w:val="bottom"/>
          </w:tcPr>
          <w:p w14:paraId="2EE89130" w14:textId="0ED40B77" w:rsidR="00C157F2" w:rsidRPr="00A54EBD" w:rsidRDefault="00C157F2" w:rsidP="00C157F2">
            <w:pPr>
              <w:tabs>
                <w:tab w:val="right" w:pos="1202"/>
              </w:tabs>
              <w:suppressAutoHyphens/>
              <w:autoSpaceDN w:val="0"/>
              <w:spacing w:line="240" w:lineRule="exact"/>
              <w:outlineLvl w:val="0"/>
              <w:rPr>
                <w:rFonts w:ascii="Arial" w:eastAsia="Times New Roman" w:hAnsi="Arial" w:cs="Arial"/>
                <w:b/>
                <w:iCs/>
                <w:sz w:val="18"/>
                <w:szCs w:val="18"/>
              </w:rPr>
            </w:pPr>
          </w:p>
        </w:tc>
      </w:tr>
      <w:tr w:rsidR="00A54EBD" w:rsidRPr="00A54EBD" w14:paraId="24268337" w14:textId="77777777" w:rsidTr="00CB2A10">
        <w:trPr>
          <w:trHeight w:val="280"/>
        </w:trPr>
        <w:tc>
          <w:tcPr>
            <w:tcW w:w="1318" w:type="pct"/>
            <w:vAlign w:val="bottom"/>
          </w:tcPr>
          <w:p w14:paraId="4F87F40A" w14:textId="3B1C392D" w:rsidR="00A54EBD" w:rsidRPr="00A54EBD" w:rsidRDefault="00A54EBD" w:rsidP="00A54EBD">
            <w:pPr>
              <w:tabs>
                <w:tab w:val="right" w:pos="1202"/>
              </w:tabs>
              <w:suppressAutoHyphens/>
              <w:autoSpaceDN w:val="0"/>
              <w:spacing w:line="240" w:lineRule="exact"/>
              <w:outlineLvl w:val="0"/>
              <w:rPr>
                <w:rFonts w:ascii="Arial" w:eastAsia="Times New Roman" w:hAnsi="Arial" w:cs="Arial"/>
                <w:b/>
                <w:bCs/>
                <w:iCs/>
                <w:sz w:val="18"/>
                <w:szCs w:val="18"/>
              </w:rPr>
            </w:pPr>
            <w:r w:rsidRPr="00A54EBD">
              <w:rPr>
                <w:rFonts w:ascii="Arial" w:eastAsia="Times New Roman" w:hAnsi="Arial" w:cs="Arial"/>
                <w:b/>
                <w:bCs/>
                <w:iCs/>
                <w:color w:val="000000" w:themeColor="text1"/>
                <w:sz w:val="18"/>
                <w:szCs w:val="18"/>
              </w:rPr>
              <w:t>Stanje 1. siječnja 2026.</w:t>
            </w:r>
          </w:p>
        </w:tc>
        <w:tc>
          <w:tcPr>
            <w:tcW w:w="593" w:type="pct"/>
            <w:tcBorders>
              <w:top w:val="single" w:sz="6" w:space="0" w:color="auto"/>
              <w:left w:val="nil"/>
              <w:bottom w:val="single" w:sz="12" w:space="0" w:color="auto"/>
              <w:right w:val="nil"/>
            </w:tcBorders>
            <w:vAlign w:val="bottom"/>
          </w:tcPr>
          <w:p w14:paraId="2DAA0A10" w14:textId="26BA50DE" w:rsidR="00A54EBD" w:rsidRPr="00A54EBD" w:rsidDel="003A48C1" w:rsidRDefault="00A54EBD" w:rsidP="00A54EBD">
            <w:pPr>
              <w:tabs>
                <w:tab w:val="right" w:pos="1202"/>
              </w:tabs>
              <w:suppressAutoHyphens/>
              <w:autoSpaceDN w:val="0"/>
              <w:spacing w:line="301" w:lineRule="exact"/>
              <w:jc w:val="right"/>
              <w:outlineLvl w:val="0"/>
              <w:rPr>
                <w:rFonts w:ascii="Arial" w:eastAsia="Times New Roman" w:hAnsi="Arial" w:cs="Arial"/>
                <w:b/>
                <w:bCs/>
                <w:sz w:val="18"/>
                <w:szCs w:val="18"/>
              </w:rPr>
            </w:pPr>
            <w:r w:rsidRPr="00A54EBD">
              <w:rPr>
                <w:rFonts w:ascii="Arial" w:hAnsi="Arial" w:cs="Arial"/>
                <w:b/>
                <w:bCs/>
                <w:sz w:val="18"/>
                <w:szCs w:val="18"/>
              </w:rPr>
              <w:t xml:space="preserve"> 964.389 </w:t>
            </w:r>
          </w:p>
        </w:tc>
        <w:tc>
          <w:tcPr>
            <w:tcW w:w="555" w:type="pct"/>
            <w:tcBorders>
              <w:top w:val="single" w:sz="6" w:space="0" w:color="auto"/>
              <w:left w:val="nil"/>
              <w:bottom w:val="single" w:sz="12" w:space="0" w:color="auto"/>
              <w:right w:val="nil"/>
            </w:tcBorders>
            <w:vAlign w:val="bottom"/>
          </w:tcPr>
          <w:p w14:paraId="6F50C6E6" w14:textId="54BD09FF" w:rsidR="00A54EBD" w:rsidRPr="00A54EBD" w:rsidDel="003A48C1" w:rsidRDefault="00A54EBD" w:rsidP="00A54EBD">
            <w:pPr>
              <w:tabs>
                <w:tab w:val="right" w:pos="1202"/>
              </w:tabs>
              <w:suppressAutoHyphens/>
              <w:autoSpaceDN w:val="0"/>
              <w:spacing w:line="301" w:lineRule="exact"/>
              <w:jc w:val="right"/>
              <w:outlineLvl w:val="0"/>
              <w:rPr>
                <w:rFonts w:ascii="Arial" w:eastAsia="Times New Roman" w:hAnsi="Arial" w:cs="Arial"/>
                <w:b/>
                <w:bCs/>
                <w:sz w:val="18"/>
                <w:szCs w:val="18"/>
              </w:rPr>
            </w:pPr>
            <w:r w:rsidRPr="00A54EBD">
              <w:rPr>
                <w:rFonts w:ascii="Arial" w:hAnsi="Arial" w:cs="Arial"/>
                <w:b/>
                <w:bCs/>
                <w:sz w:val="18"/>
                <w:szCs w:val="18"/>
              </w:rPr>
              <w:t xml:space="preserve"> 539.127 </w:t>
            </w:r>
          </w:p>
        </w:tc>
        <w:tc>
          <w:tcPr>
            <w:tcW w:w="593" w:type="pct"/>
            <w:tcBorders>
              <w:top w:val="single" w:sz="6" w:space="0" w:color="auto"/>
              <w:left w:val="nil"/>
              <w:bottom w:val="single" w:sz="12" w:space="0" w:color="auto"/>
              <w:right w:val="nil"/>
            </w:tcBorders>
            <w:vAlign w:val="bottom"/>
          </w:tcPr>
          <w:p w14:paraId="08EB6383" w14:textId="73356210" w:rsidR="00A54EBD" w:rsidRPr="00A54EBD" w:rsidDel="003A48C1" w:rsidRDefault="00A54EBD" w:rsidP="00A54EBD">
            <w:pPr>
              <w:tabs>
                <w:tab w:val="right" w:pos="1202"/>
              </w:tabs>
              <w:suppressAutoHyphens/>
              <w:autoSpaceDN w:val="0"/>
              <w:spacing w:line="301" w:lineRule="exact"/>
              <w:jc w:val="right"/>
              <w:outlineLvl w:val="0"/>
              <w:rPr>
                <w:rFonts w:ascii="Arial" w:eastAsia="Times New Roman" w:hAnsi="Arial" w:cs="Arial"/>
                <w:b/>
                <w:bCs/>
                <w:sz w:val="18"/>
                <w:szCs w:val="18"/>
              </w:rPr>
            </w:pPr>
            <w:r w:rsidRPr="00A54EBD">
              <w:rPr>
                <w:rFonts w:ascii="Arial" w:hAnsi="Arial" w:cs="Arial"/>
                <w:b/>
                <w:bCs/>
                <w:sz w:val="18"/>
                <w:szCs w:val="18"/>
              </w:rPr>
              <w:t xml:space="preserve"> 911 </w:t>
            </w:r>
          </w:p>
        </w:tc>
        <w:tc>
          <w:tcPr>
            <w:tcW w:w="694" w:type="pct"/>
            <w:tcBorders>
              <w:top w:val="single" w:sz="6" w:space="0" w:color="auto"/>
              <w:left w:val="nil"/>
              <w:bottom w:val="single" w:sz="12" w:space="0" w:color="auto"/>
              <w:right w:val="nil"/>
            </w:tcBorders>
            <w:vAlign w:val="bottom"/>
          </w:tcPr>
          <w:p w14:paraId="4955591A" w14:textId="61FFE544" w:rsidR="00A54EBD" w:rsidRPr="00A54EBD" w:rsidDel="003A48C1" w:rsidRDefault="00A54EBD" w:rsidP="00A54EBD">
            <w:pPr>
              <w:tabs>
                <w:tab w:val="right" w:pos="1202"/>
              </w:tabs>
              <w:suppressAutoHyphens/>
              <w:autoSpaceDN w:val="0"/>
              <w:spacing w:line="301" w:lineRule="exact"/>
              <w:jc w:val="right"/>
              <w:outlineLvl w:val="0"/>
              <w:rPr>
                <w:rFonts w:ascii="Arial" w:eastAsia="Times New Roman" w:hAnsi="Arial" w:cs="Arial"/>
                <w:b/>
                <w:bCs/>
                <w:sz w:val="18"/>
                <w:szCs w:val="18"/>
              </w:rPr>
            </w:pPr>
            <w:r w:rsidRPr="00A54EBD">
              <w:rPr>
                <w:rFonts w:ascii="Arial" w:hAnsi="Arial" w:cs="Arial"/>
                <w:b/>
                <w:bCs/>
                <w:sz w:val="18"/>
                <w:szCs w:val="18"/>
              </w:rPr>
              <w:t xml:space="preserve"> 63.053 </w:t>
            </w:r>
          </w:p>
        </w:tc>
        <w:tc>
          <w:tcPr>
            <w:tcW w:w="555" w:type="pct"/>
            <w:tcBorders>
              <w:top w:val="single" w:sz="6" w:space="0" w:color="auto"/>
              <w:left w:val="nil"/>
              <w:bottom w:val="single" w:sz="12" w:space="0" w:color="auto"/>
              <w:right w:val="nil"/>
            </w:tcBorders>
            <w:vAlign w:val="bottom"/>
          </w:tcPr>
          <w:p w14:paraId="6A482358" w14:textId="310B3972" w:rsidR="00A54EBD" w:rsidRPr="00A54EBD" w:rsidDel="003A48C1" w:rsidRDefault="00A54EBD" w:rsidP="00A54EBD">
            <w:pPr>
              <w:tabs>
                <w:tab w:val="right" w:pos="1202"/>
              </w:tabs>
              <w:suppressAutoHyphens/>
              <w:autoSpaceDN w:val="0"/>
              <w:spacing w:line="301" w:lineRule="exact"/>
              <w:jc w:val="right"/>
              <w:outlineLvl w:val="0"/>
              <w:rPr>
                <w:rFonts w:ascii="Arial" w:eastAsia="Times New Roman" w:hAnsi="Arial" w:cs="Arial"/>
                <w:b/>
                <w:bCs/>
                <w:sz w:val="18"/>
                <w:szCs w:val="18"/>
              </w:rPr>
            </w:pPr>
            <w:r w:rsidRPr="00A54EBD">
              <w:rPr>
                <w:rFonts w:ascii="Arial" w:hAnsi="Arial" w:cs="Arial"/>
                <w:b/>
                <w:bCs/>
                <w:sz w:val="18"/>
                <w:szCs w:val="18"/>
              </w:rPr>
              <w:t xml:space="preserve"> 1.638 </w:t>
            </w:r>
          </w:p>
        </w:tc>
        <w:tc>
          <w:tcPr>
            <w:tcW w:w="692" w:type="pct"/>
            <w:tcBorders>
              <w:top w:val="single" w:sz="6" w:space="0" w:color="auto"/>
              <w:left w:val="nil"/>
              <w:bottom w:val="single" w:sz="12" w:space="0" w:color="auto"/>
              <w:right w:val="nil"/>
            </w:tcBorders>
            <w:vAlign w:val="bottom"/>
          </w:tcPr>
          <w:p w14:paraId="6C80CC32" w14:textId="16A798CB" w:rsidR="00A54EBD" w:rsidRPr="00A54EBD" w:rsidDel="003A48C1" w:rsidRDefault="00A54EBD" w:rsidP="00A54EBD">
            <w:pPr>
              <w:tabs>
                <w:tab w:val="right" w:pos="1202"/>
              </w:tabs>
              <w:suppressAutoHyphens/>
              <w:autoSpaceDN w:val="0"/>
              <w:spacing w:line="301" w:lineRule="exact"/>
              <w:jc w:val="right"/>
              <w:outlineLvl w:val="0"/>
              <w:rPr>
                <w:rFonts w:ascii="Arial" w:eastAsia="Times New Roman" w:hAnsi="Arial" w:cs="Arial"/>
                <w:b/>
                <w:bCs/>
                <w:sz w:val="18"/>
                <w:szCs w:val="18"/>
              </w:rPr>
            </w:pPr>
            <w:r w:rsidRPr="00A54EBD">
              <w:rPr>
                <w:rFonts w:ascii="Arial" w:hAnsi="Arial" w:cs="Arial"/>
                <w:b/>
                <w:bCs/>
                <w:sz w:val="18"/>
                <w:szCs w:val="18"/>
              </w:rPr>
              <w:t xml:space="preserve"> 1.569.118 </w:t>
            </w:r>
          </w:p>
        </w:tc>
      </w:tr>
      <w:tr w:rsidR="008B1003" w:rsidRPr="00A54EBD" w14:paraId="36BD97EA" w14:textId="77777777" w:rsidTr="00842867">
        <w:trPr>
          <w:trHeight w:val="253"/>
        </w:trPr>
        <w:tc>
          <w:tcPr>
            <w:tcW w:w="1318" w:type="pct"/>
            <w:vAlign w:val="bottom"/>
          </w:tcPr>
          <w:p w14:paraId="579F7BE6" w14:textId="09A7D12C" w:rsidR="008B1003" w:rsidRPr="00A54EBD" w:rsidRDefault="008B1003" w:rsidP="008B1003">
            <w:pPr>
              <w:tabs>
                <w:tab w:val="right" w:pos="1202"/>
              </w:tabs>
              <w:suppressAutoHyphens/>
              <w:autoSpaceDN w:val="0"/>
              <w:spacing w:line="240" w:lineRule="exact"/>
              <w:outlineLvl w:val="0"/>
              <w:rPr>
                <w:rFonts w:ascii="Arial" w:eastAsia="Times New Roman" w:hAnsi="Arial" w:cs="Arial"/>
                <w:iCs/>
                <w:sz w:val="18"/>
                <w:szCs w:val="18"/>
              </w:rPr>
            </w:pPr>
            <w:r w:rsidRPr="00A54EBD">
              <w:rPr>
                <w:rFonts w:ascii="Arial" w:eastAsia="Times New Roman" w:hAnsi="Arial" w:cs="Arial"/>
                <w:iCs/>
                <w:color w:val="000000" w:themeColor="text1"/>
                <w:sz w:val="18"/>
                <w:szCs w:val="18"/>
              </w:rPr>
              <w:t>Dobit tekućeg razdoblja</w:t>
            </w:r>
          </w:p>
        </w:tc>
        <w:tc>
          <w:tcPr>
            <w:tcW w:w="593" w:type="pct"/>
            <w:tcBorders>
              <w:top w:val="single" w:sz="12" w:space="0" w:color="auto"/>
              <w:left w:val="nil"/>
              <w:bottom w:val="nil"/>
              <w:right w:val="nil"/>
            </w:tcBorders>
            <w:vAlign w:val="bottom"/>
          </w:tcPr>
          <w:p w14:paraId="1C60FB73" w14:textId="3C4755F7" w:rsidR="008B1003" w:rsidRPr="00A54EBD" w:rsidDel="003A48C1" w:rsidRDefault="008B1003" w:rsidP="008B1003">
            <w:pPr>
              <w:tabs>
                <w:tab w:val="right" w:pos="1202"/>
              </w:tabs>
              <w:suppressAutoHyphens/>
              <w:autoSpaceDN w:val="0"/>
              <w:spacing w:line="301" w:lineRule="exact"/>
              <w:jc w:val="right"/>
              <w:outlineLvl w:val="0"/>
              <w:rPr>
                <w:rFonts w:ascii="Arial" w:eastAsia="Times New Roman" w:hAnsi="Arial" w:cs="Arial"/>
                <w:sz w:val="18"/>
                <w:szCs w:val="18"/>
              </w:rPr>
            </w:pPr>
            <w:r w:rsidRPr="00A54EBD">
              <w:rPr>
                <w:rFonts w:ascii="Arial" w:eastAsia="Times New Roman" w:hAnsi="Arial" w:cs="Arial"/>
                <w:color w:val="000000" w:themeColor="text1"/>
                <w:sz w:val="18"/>
                <w:szCs w:val="18"/>
              </w:rPr>
              <w:t>-</w:t>
            </w:r>
          </w:p>
        </w:tc>
        <w:tc>
          <w:tcPr>
            <w:tcW w:w="555" w:type="pct"/>
            <w:tcBorders>
              <w:top w:val="single" w:sz="12" w:space="0" w:color="auto"/>
              <w:left w:val="nil"/>
              <w:bottom w:val="nil"/>
              <w:right w:val="nil"/>
            </w:tcBorders>
            <w:vAlign w:val="bottom"/>
          </w:tcPr>
          <w:p w14:paraId="4F9B3CE6" w14:textId="448DB87D" w:rsidR="008B1003" w:rsidRPr="00A54EBD" w:rsidDel="003A48C1" w:rsidRDefault="008B1003" w:rsidP="008B1003">
            <w:pPr>
              <w:tabs>
                <w:tab w:val="right" w:pos="1202"/>
              </w:tabs>
              <w:suppressAutoHyphens/>
              <w:autoSpaceDN w:val="0"/>
              <w:spacing w:line="301" w:lineRule="exact"/>
              <w:jc w:val="right"/>
              <w:outlineLvl w:val="0"/>
              <w:rPr>
                <w:rFonts w:ascii="Arial" w:eastAsia="Times New Roman" w:hAnsi="Arial" w:cs="Arial"/>
                <w:sz w:val="18"/>
                <w:szCs w:val="18"/>
              </w:rPr>
            </w:pPr>
            <w:r>
              <w:rPr>
                <w:rFonts w:ascii="Arial" w:eastAsia="Times New Roman" w:hAnsi="Arial" w:cs="Arial"/>
                <w:sz w:val="18"/>
                <w:szCs w:val="18"/>
              </w:rPr>
              <w:t>-</w:t>
            </w:r>
          </w:p>
        </w:tc>
        <w:tc>
          <w:tcPr>
            <w:tcW w:w="593" w:type="pct"/>
            <w:tcBorders>
              <w:top w:val="single" w:sz="12" w:space="0" w:color="auto"/>
              <w:left w:val="nil"/>
              <w:bottom w:val="nil"/>
              <w:right w:val="nil"/>
            </w:tcBorders>
            <w:vAlign w:val="bottom"/>
          </w:tcPr>
          <w:p w14:paraId="117C2065" w14:textId="5E42FAC3" w:rsidR="008B1003" w:rsidRPr="00A54EBD" w:rsidDel="003A48C1" w:rsidRDefault="008B1003" w:rsidP="008B1003">
            <w:pPr>
              <w:tabs>
                <w:tab w:val="right" w:pos="1202"/>
              </w:tabs>
              <w:suppressAutoHyphens/>
              <w:autoSpaceDN w:val="0"/>
              <w:spacing w:line="301" w:lineRule="exact"/>
              <w:jc w:val="right"/>
              <w:outlineLvl w:val="0"/>
              <w:rPr>
                <w:rFonts w:ascii="Arial" w:eastAsia="Times New Roman" w:hAnsi="Arial" w:cs="Arial"/>
                <w:sz w:val="18"/>
                <w:szCs w:val="18"/>
              </w:rPr>
            </w:pPr>
            <w:r>
              <w:rPr>
                <w:rFonts w:ascii="Arial" w:eastAsia="Times New Roman" w:hAnsi="Arial" w:cs="Arial"/>
                <w:sz w:val="18"/>
                <w:szCs w:val="18"/>
              </w:rPr>
              <w:t>-</w:t>
            </w:r>
          </w:p>
        </w:tc>
        <w:tc>
          <w:tcPr>
            <w:tcW w:w="694" w:type="pct"/>
            <w:tcBorders>
              <w:top w:val="single" w:sz="12" w:space="0" w:color="auto"/>
              <w:left w:val="nil"/>
              <w:bottom w:val="nil"/>
              <w:right w:val="nil"/>
            </w:tcBorders>
            <w:vAlign w:val="bottom"/>
          </w:tcPr>
          <w:p w14:paraId="61F37830" w14:textId="23DADF57" w:rsidR="008B1003" w:rsidRPr="00A54EBD" w:rsidDel="003A48C1" w:rsidRDefault="009B14BC" w:rsidP="008B1003">
            <w:pPr>
              <w:tabs>
                <w:tab w:val="right" w:pos="1202"/>
              </w:tabs>
              <w:suppressAutoHyphens/>
              <w:autoSpaceDN w:val="0"/>
              <w:spacing w:line="301" w:lineRule="exact"/>
              <w:jc w:val="right"/>
              <w:outlineLvl w:val="0"/>
              <w:rPr>
                <w:rFonts w:ascii="Arial" w:eastAsia="Times New Roman" w:hAnsi="Arial" w:cs="Arial"/>
                <w:sz w:val="18"/>
                <w:szCs w:val="18"/>
              </w:rPr>
            </w:pPr>
            <w:r w:rsidRPr="009B14BC">
              <w:rPr>
                <w:rFonts w:ascii="Arial" w:eastAsia="Times New Roman" w:hAnsi="Arial" w:cs="Arial"/>
                <w:sz w:val="18"/>
                <w:szCs w:val="18"/>
              </w:rPr>
              <w:t>25.253</w:t>
            </w:r>
          </w:p>
        </w:tc>
        <w:tc>
          <w:tcPr>
            <w:tcW w:w="555" w:type="pct"/>
            <w:tcBorders>
              <w:top w:val="single" w:sz="12" w:space="0" w:color="auto"/>
              <w:left w:val="nil"/>
              <w:bottom w:val="nil"/>
              <w:right w:val="nil"/>
            </w:tcBorders>
            <w:vAlign w:val="bottom"/>
          </w:tcPr>
          <w:p w14:paraId="5456BDCD" w14:textId="6EBA90A7" w:rsidR="008B1003" w:rsidRPr="00A54EBD" w:rsidDel="003A48C1" w:rsidRDefault="009B14BC" w:rsidP="008B1003">
            <w:pPr>
              <w:tabs>
                <w:tab w:val="right" w:pos="1202"/>
              </w:tabs>
              <w:suppressAutoHyphens/>
              <w:autoSpaceDN w:val="0"/>
              <w:spacing w:line="301" w:lineRule="exact"/>
              <w:jc w:val="right"/>
              <w:outlineLvl w:val="0"/>
              <w:rPr>
                <w:rFonts w:ascii="Arial" w:eastAsia="Times New Roman" w:hAnsi="Arial" w:cs="Arial"/>
                <w:sz w:val="18"/>
                <w:szCs w:val="18"/>
              </w:rPr>
            </w:pPr>
            <w:r>
              <w:rPr>
                <w:rFonts w:ascii="Arial" w:eastAsia="Times New Roman" w:hAnsi="Arial" w:cs="Arial"/>
                <w:sz w:val="18"/>
                <w:szCs w:val="18"/>
              </w:rPr>
              <w:t>-</w:t>
            </w:r>
          </w:p>
        </w:tc>
        <w:tc>
          <w:tcPr>
            <w:tcW w:w="692" w:type="pct"/>
            <w:tcBorders>
              <w:top w:val="single" w:sz="12" w:space="0" w:color="auto"/>
              <w:left w:val="nil"/>
              <w:bottom w:val="nil"/>
              <w:right w:val="nil"/>
            </w:tcBorders>
            <w:vAlign w:val="bottom"/>
          </w:tcPr>
          <w:p w14:paraId="1EBC3EB0" w14:textId="5BDD2BB3" w:rsidR="008B1003" w:rsidRPr="00A54EBD" w:rsidDel="003A48C1" w:rsidRDefault="009B14BC" w:rsidP="008B1003">
            <w:pPr>
              <w:tabs>
                <w:tab w:val="right" w:pos="1202"/>
              </w:tabs>
              <w:suppressAutoHyphens/>
              <w:autoSpaceDN w:val="0"/>
              <w:spacing w:line="301" w:lineRule="exact"/>
              <w:jc w:val="right"/>
              <w:outlineLvl w:val="0"/>
              <w:rPr>
                <w:rFonts w:ascii="Arial" w:eastAsia="Times New Roman" w:hAnsi="Arial" w:cs="Arial"/>
                <w:b/>
                <w:sz w:val="18"/>
                <w:szCs w:val="18"/>
              </w:rPr>
            </w:pPr>
            <w:r w:rsidRPr="009B14BC">
              <w:rPr>
                <w:rFonts w:ascii="Arial" w:eastAsia="Times New Roman" w:hAnsi="Arial" w:cs="Arial"/>
                <w:b/>
                <w:sz w:val="18"/>
                <w:szCs w:val="18"/>
              </w:rPr>
              <w:t>25.253</w:t>
            </w:r>
          </w:p>
        </w:tc>
      </w:tr>
      <w:tr w:rsidR="008B1003" w:rsidRPr="00A54EBD" w14:paraId="00B30742" w14:textId="77777777" w:rsidTr="002D200D">
        <w:trPr>
          <w:trHeight w:val="276"/>
        </w:trPr>
        <w:tc>
          <w:tcPr>
            <w:tcW w:w="1318" w:type="pct"/>
            <w:vAlign w:val="bottom"/>
          </w:tcPr>
          <w:p w14:paraId="10BBFF4A" w14:textId="37167B41" w:rsidR="008B1003" w:rsidRPr="00A54EBD" w:rsidRDefault="008B1003" w:rsidP="008B1003">
            <w:pPr>
              <w:tabs>
                <w:tab w:val="right" w:pos="1202"/>
              </w:tabs>
              <w:suppressAutoHyphens/>
              <w:autoSpaceDN w:val="0"/>
              <w:spacing w:line="240" w:lineRule="exact"/>
              <w:outlineLvl w:val="0"/>
              <w:rPr>
                <w:rFonts w:ascii="Arial" w:eastAsia="Times New Roman" w:hAnsi="Arial" w:cs="Arial"/>
                <w:iCs/>
                <w:sz w:val="18"/>
                <w:szCs w:val="18"/>
              </w:rPr>
            </w:pPr>
            <w:r w:rsidRPr="00A54EBD">
              <w:rPr>
                <w:rFonts w:ascii="Arial" w:eastAsia="Times New Roman" w:hAnsi="Arial" w:cs="Arial"/>
                <w:iCs/>
                <w:color w:val="000000" w:themeColor="text1"/>
                <w:sz w:val="18"/>
                <w:szCs w:val="18"/>
              </w:rPr>
              <w:t>Ostala sveobuhvatna dobit</w:t>
            </w:r>
          </w:p>
        </w:tc>
        <w:tc>
          <w:tcPr>
            <w:tcW w:w="593" w:type="pct"/>
            <w:tcBorders>
              <w:bottom w:val="single" w:sz="4" w:space="0" w:color="auto"/>
            </w:tcBorders>
            <w:vAlign w:val="bottom"/>
          </w:tcPr>
          <w:p w14:paraId="173D614C" w14:textId="17B9B954" w:rsidR="008B1003" w:rsidRPr="00A54EBD" w:rsidRDefault="008B1003" w:rsidP="008B1003">
            <w:pPr>
              <w:tabs>
                <w:tab w:val="right" w:pos="1202"/>
              </w:tabs>
              <w:suppressAutoHyphens/>
              <w:autoSpaceDN w:val="0"/>
              <w:spacing w:line="301" w:lineRule="exact"/>
              <w:jc w:val="right"/>
              <w:outlineLvl w:val="0"/>
              <w:rPr>
                <w:rFonts w:ascii="Arial" w:eastAsia="Times New Roman" w:hAnsi="Arial" w:cs="Arial"/>
                <w:sz w:val="18"/>
                <w:szCs w:val="18"/>
              </w:rPr>
            </w:pPr>
            <w:r w:rsidRPr="00A54EBD">
              <w:rPr>
                <w:rFonts w:ascii="Arial" w:eastAsia="Times New Roman" w:hAnsi="Arial" w:cs="Arial"/>
                <w:color w:val="000000"/>
                <w:sz w:val="18"/>
                <w:szCs w:val="18"/>
              </w:rPr>
              <w:t>-</w:t>
            </w:r>
          </w:p>
        </w:tc>
        <w:tc>
          <w:tcPr>
            <w:tcW w:w="555" w:type="pct"/>
            <w:tcBorders>
              <w:bottom w:val="single" w:sz="4" w:space="0" w:color="auto"/>
            </w:tcBorders>
            <w:vAlign w:val="bottom"/>
          </w:tcPr>
          <w:p w14:paraId="28CA68EB" w14:textId="7A828B44" w:rsidR="008B1003" w:rsidRPr="00A54EBD" w:rsidRDefault="008B1003" w:rsidP="008B1003">
            <w:pPr>
              <w:tabs>
                <w:tab w:val="right" w:pos="1202"/>
              </w:tabs>
              <w:suppressAutoHyphens/>
              <w:autoSpaceDN w:val="0"/>
              <w:spacing w:line="301" w:lineRule="exact"/>
              <w:jc w:val="right"/>
              <w:outlineLvl w:val="0"/>
              <w:rPr>
                <w:rFonts w:ascii="Arial" w:eastAsia="Times New Roman" w:hAnsi="Arial" w:cs="Arial"/>
                <w:sz w:val="18"/>
                <w:szCs w:val="18"/>
              </w:rPr>
            </w:pPr>
            <w:r>
              <w:rPr>
                <w:rFonts w:ascii="Arial" w:eastAsia="Times New Roman" w:hAnsi="Arial" w:cs="Arial"/>
                <w:sz w:val="18"/>
                <w:szCs w:val="18"/>
              </w:rPr>
              <w:t>-</w:t>
            </w:r>
          </w:p>
        </w:tc>
        <w:tc>
          <w:tcPr>
            <w:tcW w:w="593" w:type="pct"/>
            <w:tcBorders>
              <w:bottom w:val="single" w:sz="4" w:space="0" w:color="auto"/>
            </w:tcBorders>
            <w:vAlign w:val="bottom"/>
          </w:tcPr>
          <w:p w14:paraId="7827BDB5" w14:textId="24EFD14E" w:rsidR="008B1003" w:rsidRPr="00A54EBD" w:rsidRDefault="008B1003" w:rsidP="008B1003">
            <w:pPr>
              <w:tabs>
                <w:tab w:val="right" w:pos="1202"/>
              </w:tabs>
              <w:suppressAutoHyphens/>
              <w:autoSpaceDN w:val="0"/>
              <w:spacing w:line="301" w:lineRule="exact"/>
              <w:jc w:val="right"/>
              <w:outlineLvl w:val="0"/>
              <w:rPr>
                <w:rFonts w:ascii="Arial" w:eastAsia="Times New Roman" w:hAnsi="Arial" w:cs="Arial"/>
                <w:sz w:val="18"/>
                <w:szCs w:val="18"/>
              </w:rPr>
            </w:pPr>
            <w:r w:rsidRPr="008B1003">
              <w:rPr>
                <w:rFonts w:ascii="Arial" w:eastAsia="Times New Roman" w:hAnsi="Arial" w:cs="Arial"/>
                <w:sz w:val="18"/>
                <w:szCs w:val="18"/>
              </w:rPr>
              <w:t>(2.064)</w:t>
            </w:r>
          </w:p>
        </w:tc>
        <w:tc>
          <w:tcPr>
            <w:tcW w:w="694" w:type="pct"/>
            <w:tcBorders>
              <w:bottom w:val="single" w:sz="4" w:space="0" w:color="auto"/>
            </w:tcBorders>
            <w:vAlign w:val="bottom"/>
          </w:tcPr>
          <w:p w14:paraId="27A5CDC1" w14:textId="4CA4E1C7" w:rsidR="008B1003" w:rsidRPr="00A54EBD" w:rsidRDefault="009B14BC" w:rsidP="008B1003">
            <w:pPr>
              <w:tabs>
                <w:tab w:val="right" w:pos="1202"/>
              </w:tabs>
              <w:suppressAutoHyphens/>
              <w:autoSpaceDN w:val="0"/>
              <w:spacing w:line="301" w:lineRule="exact"/>
              <w:jc w:val="right"/>
              <w:outlineLvl w:val="0"/>
              <w:rPr>
                <w:rFonts w:ascii="Arial" w:eastAsia="Times New Roman" w:hAnsi="Arial" w:cs="Arial"/>
                <w:sz w:val="18"/>
                <w:szCs w:val="18"/>
              </w:rPr>
            </w:pPr>
            <w:r>
              <w:rPr>
                <w:rFonts w:ascii="Arial" w:eastAsia="Times New Roman" w:hAnsi="Arial" w:cs="Arial"/>
                <w:sz w:val="18"/>
                <w:szCs w:val="18"/>
              </w:rPr>
              <w:t>-</w:t>
            </w:r>
          </w:p>
        </w:tc>
        <w:tc>
          <w:tcPr>
            <w:tcW w:w="555" w:type="pct"/>
            <w:tcBorders>
              <w:bottom w:val="single" w:sz="4" w:space="0" w:color="auto"/>
            </w:tcBorders>
            <w:vAlign w:val="bottom"/>
          </w:tcPr>
          <w:p w14:paraId="1ED3287A" w14:textId="2759C2AB" w:rsidR="008B1003" w:rsidRPr="00A54EBD" w:rsidDel="003A48C1" w:rsidRDefault="009B14BC" w:rsidP="008B1003">
            <w:pPr>
              <w:tabs>
                <w:tab w:val="right" w:pos="1202"/>
              </w:tabs>
              <w:suppressAutoHyphens/>
              <w:autoSpaceDN w:val="0"/>
              <w:spacing w:line="301" w:lineRule="exact"/>
              <w:jc w:val="right"/>
              <w:outlineLvl w:val="0"/>
              <w:rPr>
                <w:rFonts w:ascii="Arial" w:eastAsia="Times New Roman" w:hAnsi="Arial" w:cs="Arial"/>
                <w:sz w:val="18"/>
                <w:szCs w:val="18"/>
              </w:rPr>
            </w:pPr>
            <w:r>
              <w:rPr>
                <w:rFonts w:ascii="Arial" w:eastAsia="Times New Roman" w:hAnsi="Arial" w:cs="Arial"/>
                <w:sz w:val="18"/>
                <w:szCs w:val="18"/>
              </w:rPr>
              <w:t>-</w:t>
            </w:r>
          </w:p>
        </w:tc>
        <w:tc>
          <w:tcPr>
            <w:tcW w:w="692" w:type="pct"/>
            <w:tcBorders>
              <w:bottom w:val="single" w:sz="4" w:space="0" w:color="auto"/>
            </w:tcBorders>
            <w:vAlign w:val="bottom"/>
          </w:tcPr>
          <w:p w14:paraId="25C48F1D" w14:textId="47730E99" w:rsidR="008B1003" w:rsidRPr="00A54EBD" w:rsidRDefault="009B14BC" w:rsidP="008B1003">
            <w:pPr>
              <w:tabs>
                <w:tab w:val="right" w:pos="1202"/>
              </w:tabs>
              <w:suppressAutoHyphens/>
              <w:autoSpaceDN w:val="0"/>
              <w:spacing w:line="301" w:lineRule="exact"/>
              <w:jc w:val="right"/>
              <w:outlineLvl w:val="0"/>
              <w:rPr>
                <w:rFonts w:ascii="Arial" w:eastAsia="Times New Roman" w:hAnsi="Arial" w:cs="Arial"/>
                <w:b/>
                <w:bCs/>
                <w:sz w:val="18"/>
                <w:szCs w:val="18"/>
              </w:rPr>
            </w:pPr>
            <w:r w:rsidRPr="009B14BC">
              <w:rPr>
                <w:rFonts w:ascii="Arial" w:eastAsia="Times New Roman" w:hAnsi="Arial" w:cs="Arial"/>
                <w:b/>
                <w:bCs/>
                <w:sz w:val="18"/>
                <w:szCs w:val="18"/>
              </w:rPr>
              <w:t>(2.064)</w:t>
            </w:r>
          </w:p>
        </w:tc>
      </w:tr>
      <w:tr w:rsidR="008B1003" w:rsidRPr="00A54EBD" w14:paraId="38ADAD63" w14:textId="77777777" w:rsidTr="002D200D">
        <w:trPr>
          <w:trHeight w:val="212"/>
        </w:trPr>
        <w:tc>
          <w:tcPr>
            <w:tcW w:w="1318" w:type="pct"/>
            <w:vAlign w:val="bottom"/>
          </w:tcPr>
          <w:p w14:paraId="6F2A1989" w14:textId="6C99F1A5" w:rsidR="008B1003" w:rsidRPr="00A54EBD" w:rsidRDefault="008B1003" w:rsidP="008B1003">
            <w:pPr>
              <w:tabs>
                <w:tab w:val="right" w:pos="1202"/>
              </w:tabs>
              <w:suppressAutoHyphens/>
              <w:autoSpaceDN w:val="0"/>
              <w:spacing w:line="240" w:lineRule="exact"/>
              <w:outlineLvl w:val="0"/>
              <w:rPr>
                <w:rFonts w:ascii="Arial" w:eastAsia="Times New Roman" w:hAnsi="Arial" w:cs="Arial"/>
                <w:iCs/>
                <w:sz w:val="18"/>
                <w:szCs w:val="18"/>
              </w:rPr>
            </w:pPr>
            <w:r w:rsidRPr="00A54EBD">
              <w:rPr>
                <w:rFonts w:ascii="Arial" w:eastAsia="Times New Roman" w:hAnsi="Arial" w:cs="Arial"/>
                <w:iCs/>
                <w:color w:val="000000" w:themeColor="text1"/>
                <w:sz w:val="18"/>
                <w:szCs w:val="18"/>
              </w:rPr>
              <w:t>Ukupna sveobuhvatna dobit</w:t>
            </w:r>
          </w:p>
        </w:tc>
        <w:tc>
          <w:tcPr>
            <w:tcW w:w="593" w:type="pct"/>
            <w:tcBorders>
              <w:top w:val="nil"/>
              <w:left w:val="nil"/>
              <w:bottom w:val="single" w:sz="4" w:space="0" w:color="auto"/>
              <w:right w:val="nil"/>
            </w:tcBorders>
            <w:vAlign w:val="bottom"/>
          </w:tcPr>
          <w:p w14:paraId="3D227D34" w14:textId="4B0781C3" w:rsidR="008B1003" w:rsidRPr="00A54EBD" w:rsidRDefault="008B1003" w:rsidP="008B1003">
            <w:pPr>
              <w:tabs>
                <w:tab w:val="right" w:pos="1202"/>
              </w:tabs>
              <w:suppressAutoHyphens/>
              <w:autoSpaceDN w:val="0"/>
              <w:spacing w:line="301" w:lineRule="exact"/>
              <w:jc w:val="right"/>
              <w:outlineLvl w:val="0"/>
              <w:rPr>
                <w:rFonts w:ascii="Arial" w:eastAsia="Times New Roman" w:hAnsi="Arial" w:cs="Arial"/>
                <w:bCs/>
                <w:iCs/>
                <w:sz w:val="18"/>
                <w:szCs w:val="18"/>
              </w:rPr>
            </w:pPr>
            <w:r w:rsidRPr="00A54EBD">
              <w:rPr>
                <w:rFonts w:ascii="Arial" w:eastAsia="Times New Roman" w:hAnsi="Arial" w:cs="Arial"/>
                <w:bCs/>
                <w:iCs/>
                <w:color w:val="000000" w:themeColor="text1"/>
                <w:sz w:val="18"/>
                <w:szCs w:val="18"/>
              </w:rPr>
              <w:t>-</w:t>
            </w:r>
          </w:p>
        </w:tc>
        <w:tc>
          <w:tcPr>
            <w:tcW w:w="555" w:type="pct"/>
            <w:tcBorders>
              <w:top w:val="nil"/>
              <w:left w:val="nil"/>
              <w:bottom w:val="single" w:sz="4" w:space="0" w:color="auto"/>
              <w:right w:val="nil"/>
            </w:tcBorders>
            <w:vAlign w:val="bottom"/>
          </w:tcPr>
          <w:p w14:paraId="6F2A1093" w14:textId="190E1528" w:rsidR="008B1003" w:rsidRPr="00A54EBD" w:rsidRDefault="008B1003" w:rsidP="008B1003">
            <w:pPr>
              <w:tabs>
                <w:tab w:val="right" w:pos="1202"/>
              </w:tabs>
              <w:suppressAutoHyphens/>
              <w:autoSpaceDN w:val="0"/>
              <w:spacing w:line="301" w:lineRule="exact"/>
              <w:jc w:val="right"/>
              <w:outlineLvl w:val="0"/>
              <w:rPr>
                <w:rFonts w:ascii="Arial" w:eastAsia="Times New Roman" w:hAnsi="Arial" w:cs="Arial"/>
                <w:bCs/>
                <w:iCs/>
                <w:sz w:val="18"/>
                <w:szCs w:val="18"/>
              </w:rPr>
            </w:pPr>
            <w:r>
              <w:rPr>
                <w:rFonts w:ascii="Arial" w:eastAsia="Times New Roman" w:hAnsi="Arial" w:cs="Arial"/>
                <w:bCs/>
                <w:iCs/>
                <w:sz w:val="18"/>
                <w:szCs w:val="18"/>
              </w:rPr>
              <w:t>-</w:t>
            </w:r>
          </w:p>
        </w:tc>
        <w:tc>
          <w:tcPr>
            <w:tcW w:w="593" w:type="pct"/>
            <w:tcBorders>
              <w:top w:val="nil"/>
              <w:left w:val="nil"/>
              <w:bottom w:val="single" w:sz="4" w:space="0" w:color="auto"/>
              <w:right w:val="nil"/>
            </w:tcBorders>
            <w:vAlign w:val="bottom"/>
          </w:tcPr>
          <w:p w14:paraId="3BCACBB1" w14:textId="46E53F67" w:rsidR="008B1003" w:rsidRPr="00A54EBD" w:rsidRDefault="008B1003" w:rsidP="008B1003">
            <w:pPr>
              <w:tabs>
                <w:tab w:val="right" w:pos="1202"/>
              </w:tabs>
              <w:suppressAutoHyphens/>
              <w:autoSpaceDN w:val="0"/>
              <w:spacing w:line="301" w:lineRule="exact"/>
              <w:jc w:val="right"/>
              <w:outlineLvl w:val="0"/>
              <w:rPr>
                <w:rFonts w:ascii="Arial" w:eastAsia="Times New Roman" w:hAnsi="Arial" w:cs="Arial"/>
                <w:bCs/>
                <w:iCs/>
                <w:sz w:val="18"/>
                <w:szCs w:val="18"/>
              </w:rPr>
            </w:pPr>
            <w:r w:rsidRPr="008B1003">
              <w:rPr>
                <w:rFonts w:ascii="Arial" w:eastAsia="Times New Roman" w:hAnsi="Arial" w:cs="Arial"/>
                <w:bCs/>
                <w:iCs/>
                <w:sz w:val="18"/>
                <w:szCs w:val="18"/>
              </w:rPr>
              <w:t>(2.064)</w:t>
            </w:r>
          </w:p>
        </w:tc>
        <w:tc>
          <w:tcPr>
            <w:tcW w:w="694" w:type="pct"/>
            <w:tcBorders>
              <w:top w:val="nil"/>
              <w:left w:val="nil"/>
              <w:bottom w:val="single" w:sz="4" w:space="0" w:color="auto"/>
              <w:right w:val="nil"/>
            </w:tcBorders>
            <w:vAlign w:val="bottom"/>
          </w:tcPr>
          <w:p w14:paraId="6DF51B8A" w14:textId="044419C9" w:rsidR="008B1003" w:rsidRPr="00A54EBD" w:rsidRDefault="009B14BC" w:rsidP="008B1003">
            <w:pPr>
              <w:tabs>
                <w:tab w:val="right" w:pos="1202"/>
              </w:tabs>
              <w:suppressAutoHyphens/>
              <w:autoSpaceDN w:val="0"/>
              <w:spacing w:line="301" w:lineRule="exact"/>
              <w:jc w:val="right"/>
              <w:outlineLvl w:val="0"/>
              <w:rPr>
                <w:rFonts w:ascii="Arial" w:eastAsia="Times New Roman" w:hAnsi="Arial" w:cs="Arial"/>
                <w:bCs/>
                <w:iCs/>
                <w:sz w:val="18"/>
                <w:szCs w:val="18"/>
              </w:rPr>
            </w:pPr>
            <w:r w:rsidRPr="009B14BC">
              <w:rPr>
                <w:rFonts w:ascii="Arial" w:eastAsia="Times New Roman" w:hAnsi="Arial" w:cs="Arial"/>
                <w:bCs/>
                <w:iCs/>
                <w:sz w:val="18"/>
                <w:szCs w:val="18"/>
              </w:rPr>
              <w:t>25.253</w:t>
            </w:r>
          </w:p>
        </w:tc>
        <w:tc>
          <w:tcPr>
            <w:tcW w:w="555" w:type="pct"/>
            <w:tcBorders>
              <w:top w:val="nil"/>
              <w:left w:val="nil"/>
              <w:bottom w:val="single" w:sz="4" w:space="0" w:color="auto"/>
              <w:right w:val="nil"/>
            </w:tcBorders>
            <w:vAlign w:val="bottom"/>
          </w:tcPr>
          <w:p w14:paraId="6F2E7FF4" w14:textId="05CB1A5B" w:rsidR="008B1003" w:rsidRPr="00A54EBD" w:rsidDel="003A48C1" w:rsidRDefault="009B14BC" w:rsidP="008B1003">
            <w:pPr>
              <w:tabs>
                <w:tab w:val="right" w:pos="1202"/>
              </w:tabs>
              <w:suppressAutoHyphens/>
              <w:autoSpaceDN w:val="0"/>
              <w:spacing w:line="301" w:lineRule="exact"/>
              <w:jc w:val="right"/>
              <w:outlineLvl w:val="0"/>
              <w:rPr>
                <w:rFonts w:ascii="Arial" w:eastAsia="Times New Roman" w:hAnsi="Arial" w:cs="Arial"/>
                <w:bCs/>
                <w:iCs/>
                <w:sz w:val="18"/>
                <w:szCs w:val="18"/>
              </w:rPr>
            </w:pPr>
            <w:r>
              <w:rPr>
                <w:rFonts w:ascii="Arial" w:eastAsia="Times New Roman" w:hAnsi="Arial" w:cs="Arial"/>
                <w:bCs/>
                <w:iCs/>
                <w:sz w:val="18"/>
                <w:szCs w:val="18"/>
              </w:rPr>
              <w:t>-</w:t>
            </w:r>
          </w:p>
        </w:tc>
        <w:tc>
          <w:tcPr>
            <w:tcW w:w="692" w:type="pct"/>
            <w:tcBorders>
              <w:top w:val="nil"/>
              <w:left w:val="nil"/>
              <w:bottom w:val="single" w:sz="4" w:space="0" w:color="auto"/>
              <w:right w:val="nil"/>
            </w:tcBorders>
            <w:vAlign w:val="bottom"/>
          </w:tcPr>
          <w:p w14:paraId="65EFB989" w14:textId="66877F0A" w:rsidR="008B1003" w:rsidRPr="00A54EBD" w:rsidRDefault="009B14BC" w:rsidP="008B1003">
            <w:pPr>
              <w:tabs>
                <w:tab w:val="right" w:pos="1202"/>
              </w:tabs>
              <w:suppressAutoHyphens/>
              <w:autoSpaceDN w:val="0"/>
              <w:spacing w:line="301" w:lineRule="exact"/>
              <w:jc w:val="right"/>
              <w:outlineLvl w:val="0"/>
              <w:rPr>
                <w:rFonts w:ascii="Arial" w:eastAsia="Times New Roman" w:hAnsi="Arial" w:cs="Arial"/>
                <w:b/>
                <w:iCs/>
                <w:sz w:val="18"/>
                <w:szCs w:val="18"/>
              </w:rPr>
            </w:pPr>
            <w:r w:rsidRPr="009B14BC">
              <w:rPr>
                <w:rFonts w:ascii="Arial" w:eastAsia="Times New Roman" w:hAnsi="Arial" w:cs="Arial"/>
                <w:b/>
                <w:iCs/>
                <w:sz w:val="18"/>
                <w:szCs w:val="18"/>
              </w:rPr>
              <w:t>23.189</w:t>
            </w:r>
          </w:p>
        </w:tc>
      </w:tr>
      <w:tr w:rsidR="008B1003" w:rsidRPr="00A54EBD" w14:paraId="5F20A0D3" w14:textId="77777777" w:rsidTr="002D200D">
        <w:trPr>
          <w:trHeight w:val="76"/>
        </w:trPr>
        <w:tc>
          <w:tcPr>
            <w:tcW w:w="1318" w:type="pct"/>
            <w:vAlign w:val="bottom"/>
          </w:tcPr>
          <w:p w14:paraId="261BEF66" w14:textId="49AA4528" w:rsidR="008B1003" w:rsidRPr="00A54EBD" w:rsidRDefault="008B1003" w:rsidP="008B1003">
            <w:pPr>
              <w:tabs>
                <w:tab w:val="right" w:pos="1202"/>
              </w:tabs>
              <w:suppressAutoHyphens/>
              <w:autoSpaceDN w:val="0"/>
              <w:spacing w:line="240" w:lineRule="exact"/>
              <w:outlineLvl w:val="0"/>
              <w:rPr>
                <w:rFonts w:ascii="Arial" w:eastAsia="Times New Roman" w:hAnsi="Arial" w:cs="Arial"/>
                <w:i/>
                <w:iCs/>
                <w:sz w:val="18"/>
                <w:szCs w:val="18"/>
              </w:rPr>
            </w:pPr>
            <w:r w:rsidRPr="00A54EBD">
              <w:rPr>
                <w:rFonts w:ascii="Arial" w:eastAsia="Times New Roman" w:hAnsi="Arial" w:cs="Arial"/>
                <w:iCs/>
                <w:color w:val="000000" w:themeColor="text1"/>
                <w:sz w:val="18"/>
                <w:szCs w:val="18"/>
              </w:rPr>
              <w:t>Uplate u osnivački kapital iz državnog proračuna</w:t>
            </w:r>
          </w:p>
        </w:tc>
        <w:tc>
          <w:tcPr>
            <w:tcW w:w="593" w:type="pct"/>
            <w:tcBorders>
              <w:top w:val="nil"/>
              <w:left w:val="nil"/>
              <w:bottom w:val="nil"/>
              <w:right w:val="nil"/>
            </w:tcBorders>
            <w:vAlign w:val="bottom"/>
          </w:tcPr>
          <w:p w14:paraId="18BBED81" w14:textId="7A0A0328" w:rsidR="008B1003" w:rsidRPr="00A54EBD" w:rsidRDefault="008B1003" w:rsidP="008B1003">
            <w:pPr>
              <w:tabs>
                <w:tab w:val="right" w:pos="1202"/>
              </w:tabs>
              <w:suppressAutoHyphens/>
              <w:autoSpaceDN w:val="0"/>
              <w:spacing w:line="301" w:lineRule="exact"/>
              <w:jc w:val="right"/>
              <w:outlineLvl w:val="0"/>
              <w:rPr>
                <w:rFonts w:ascii="Arial" w:eastAsia="Times New Roman" w:hAnsi="Arial" w:cs="Arial"/>
                <w:iCs/>
                <w:sz w:val="18"/>
                <w:szCs w:val="18"/>
              </w:rPr>
            </w:pPr>
            <w:r w:rsidRPr="00A54EBD">
              <w:rPr>
                <w:rFonts w:ascii="Arial" w:eastAsia="Times New Roman" w:hAnsi="Arial" w:cs="Arial"/>
                <w:iCs/>
                <w:color w:val="000000" w:themeColor="text1"/>
                <w:sz w:val="18"/>
                <w:szCs w:val="18"/>
              </w:rPr>
              <w:t>-</w:t>
            </w:r>
          </w:p>
        </w:tc>
        <w:tc>
          <w:tcPr>
            <w:tcW w:w="555" w:type="pct"/>
            <w:tcBorders>
              <w:top w:val="nil"/>
              <w:left w:val="nil"/>
              <w:bottom w:val="nil"/>
              <w:right w:val="nil"/>
            </w:tcBorders>
            <w:vAlign w:val="bottom"/>
          </w:tcPr>
          <w:p w14:paraId="7C933DD9" w14:textId="7F0CDCB9" w:rsidR="008B1003" w:rsidRPr="00A54EBD" w:rsidRDefault="008B1003" w:rsidP="008B1003">
            <w:pPr>
              <w:tabs>
                <w:tab w:val="right" w:pos="1202"/>
              </w:tabs>
              <w:suppressAutoHyphens/>
              <w:autoSpaceDN w:val="0"/>
              <w:spacing w:line="301" w:lineRule="exact"/>
              <w:jc w:val="right"/>
              <w:outlineLvl w:val="0"/>
              <w:rPr>
                <w:rFonts w:ascii="Arial" w:eastAsia="Times New Roman" w:hAnsi="Arial" w:cs="Arial"/>
                <w:bCs/>
                <w:iCs/>
                <w:sz w:val="18"/>
                <w:szCs w:val="18"/>
              </w:rPr>
            </w:pPr>
            <w:r>
              <w:rPr>
                <w:rFonts w:ascii="Arial" w:eastAsia="Times New Roman" w:hAnsi="Arial" w:cs="Arial"/>
                <w:bCs/>
                <w:iCs/>
                <w:sz w:val="18"/>
                <w:szCs w:val="18"/>
              </w:rPr>
              <w:t>-</w:t>
            </w:r>
          </w:p>
        </w:tc>
        <w:tc>
          <w:tcPr>
            <w:tcW w:w="593" w:type="pct"/>
            <w:tcBorders>
              <w:top w:val="nil"/>
              <w:left w:val="nil"/>
              <w:bottom w:val="nil"/>
              <w:right w:val="nil"/>
            </w:tcBorders>
            <w:vAlign w:val="bottom"/>
          </w:tcPr>
          <w:p w14:paraId="37B89712" w14:textId="23FEBAE2" w:rsidR="008B1003" w:rsidRPr="00A54EBD" w:rsidRDefault="009B14BC" w:rsidP="008B1003">
            <w:pPr>
              <w:tabs>
                <w:tab w:val="right" w:pos="1202"/>
              </w:tabs>
              <w:suppressAutoHyphens/>
              <w:autoSpaceDN w:val="0"/>
              <w:spacing w:line="301" w:lineRule="exact"/>
              <w:jc w:val="right"/>
              <w:outlineLvl w:val="0"/>
              <w:rPr>
                <w:rFonts w:ascii="Arial" w:eastAsia="Times New Roman" w:hAnsi="Arial" w:cs="Arial"/>
                <w:iCs/>
                <w:sz w:val="18"/>
                <w:szCs w:val="18"/>
              </w:rPr>
            </w:pPr>
            <w:r>
              <w:rPr>
                <w:rFonts w:ascii="Arial" w:eastAsia="Times New Roman" w:hAnsi="Arial" w:cs="Arial"/>
                <w:iCs/>
                <w:sz w:val="18"/>
                <w:szCs w:val="18"/>
              </w:rPr>
              <w:t>-</w:t>
            </w:r>
          </w:p>
        </w:tc>
        <w:tc>
          <w:tcPr>
            <w:tcW w:w="694" w:type="pct"/>
            <w:tcBorders>
              <w:top w:val="nil"/>
              <w:left w:val="nil"/>
              <w:bottom w:val="nil"/>
              <w:right w:val="nil"/>
            </w:tcBorders>
            <w:vAlign w:val="bottom"/>
          </w:tcPr>
          <w:p w14:paraId="3F8858B1" w14:textId="016EA0F5" w:rsidR="008B1003" w:rsidRPr="00A54EBD" w:rsidRDefault="009B14BC" w:rsidP="008B1003">
            <w:pPr>
              <w:tabs>
                <w:tab w:val="right" w:pos="1202"/>
              </w:tabs>
              <w:suppressAutoHyphens/>
              <w:autoSpaceDN w:val="0"/>
              <w:spacing w:line="301" w:lineRule="exact"/>
              <w:jc w:val="right"/>
              <w:outlineLvl w:val="0"/>
              <w:rPr>
                <w:rFonts w:ascii="Arial" w:eastAsia="Times New Roman" w:hAnsi="Arial" w:cs="Arial"/>
                <w:iCs/>
                <w:sz w:val="18"/>
                <w:szCs w:val="18"/>
              </w:rPr>
            </w:pPr>
            <w:r>
              <w:rPr>
                <w:rFonts w:ascii="Arial" w:eastAsia="Times New Roman" w:hAnsi="Arial" w:cs="Arial"/>
                <w:iCs/>
                <w:sz w:val="18"/>
                <w:szCs w:val="18"/>
              </w:rPr>
              <w:t>-</w:t>
            </w:r>
          </w:p>
        </w:tc>
        <w:tc>
          <w:tcPr>
            <w:tcW w:w="555" w:type="pct"/>
            <w:tcBorders>
              <w:top w:val="nil"/>
              <w:left w:val="nil"/>
              <w:bottom w:val="nil"/>
              <w:right w:val="nil"/>
            </w:tcBorders>
            <w:vAlign w:val="bottom"/>
          </w:tcPr>
          <w:p w14:paraId="6CBF5F41" w14:textId="6AB5765A" w:rsidR="008B1003" w:rsidRPr="00A54EBD" w:rsidDel="003A48C1" w:rsidRDefault="009B14BC" w:rsidP="008B1003">
            <w:pPr>
              <w:tabs>
                <w:tab w:val="right" w:pos="1202"/>
              </w:tabs>
              <w:suppressAutoHyphens/>
              <w:autoSpaceDN w:val="0"/>
              <w:spacing w:line="301" w:lineRule="exact"/>
              <w:jc w:val="right"/>
              <w:outlineLvl w:val="0"/>
              <w:rPr>
                <w:rFonts w:ascii="Arial" w:eastAsia="Times New Roman" w:hAnsi="Arial" w:cs="Arial"/>
                <w:sz w:val="18"/>
                <w:szCs w:val="18"/>
              </w:rPr>
            </w:pPr>
            <w:r>
              <w:rPr>
                <w:rFonts w:ascii="Arial" w:eastAsia="Times New Roman" w:hAnsi="Arial" w:cs="Arial"/>
                <w:sz w:val="18"/>
                <w:szCs w:val="18"/>
              </w:rPr>
              <w:t>-</w:t>
            </w:r>
          </w:p>
        </w:tc>
        <w:tc>
          <w:tcPr>
            <w:tcW w:w="692" w:type="pct"/>
            <w:tcBorders>
              <w:top w:val="nil"/>
              <w:left w:val="nil"/>
              <w:bottom w:val="nil"/>
              <w:right w:val="nil"/>
            </w:tcBorders>
            <w:vAlign w:val="bottom"/>
          </w:tcPr>
          <w:p w14:paraId="04B64278" w14:textId="2C53D6F4" w:rsidR="008B1003" w:rsidRPr="00A54EBD" w:rsidRDefault="009B14BC" w:rsidP="008B1003">
            <w:pPr>
              <w:tabs>
                <w:tab w:val="right" w:pos="1202"/>
              </w:tabs>
              <w:suppressAutoHyphens/>
              <w:autoSpaceDN w:val="0"/>
              <w:spacing w:line="301" w:lineRule="exact"/>
              <w:jc w:val="right"/>
              <w:outlineLvl w:val="0"/>
              <w:rPr>
                <w:rFonts w:ascii="Arial" w:eastAsia="Times New Roman" w:hAnsi="Arial" w:cs="Arial"/>
                <w:b/>
                <w:iCs/>
                <w:sz w:val="18"/>
                <w:szCs w:val="18"/>
              </w:rPr>
            </w:pPr>
            <w:r>
              <w:rPr>
                <w:rFonts w:ascii="Arial" w:eastAsia="Times New Roman" w:hAnsi="Arial" w:cs="Arial"/>
                <w:b/>
                <w:iCs/>
                <w:sz w:val="18"/>
                <w:szCs w:val="18"/>
              </w:rPr>
              <w:t>-</w:t>
            </w:r>
          </w:p>
        </w:tc>
      </w:tr>
      <w:tr w:rsidR="008B1003" w:rsidRPr="00A54EBD" w14:paraId="2EBC3B28" w14:textId="77777777" w:rsidTr="008B6274">
        <w:trPr>
          <w:trHeight w:val="76"/>
        </w:trPr>
        <w:tc>
          <w:tcPr>
            <w:tcW w:w="1318" w:type="pct"/>
            <w:vAlign w:val="bottom"/>
          </w:tcPr>
          <w:p w14:paraId="01C6B771" w14:textId="21C347CF" w:rsidR="008B1003" w:rsidRPr="00A54EBD" w:rsidRDefault="008B1003" w:rsidP="008B1003">
            <w:pPr>
              <w:tabs>
                <w:tab w:val="right" w:pos="1202"/>
              </w:tabs>
              <w:suppressAutoHyphens/>
              <w:autoSpaceDN w:val="0"/>
              <w:spacing w:line="240" w:lineRule="exact"/>
              <w:outlineLvl w:val="0"/>
              <w:rPr>
                <w:rFonts w:ascii="Arial" w:eastAsia="Times New Roman" w:hAnsi="Arial" w:cs="Arial"/>
                <w:i/>
                <w:iCs/>
                <w:sz w:val="18"/>
                <w:szCs w:val="18"/>
              </w:rPr>
            </w:pPr>
            <w:r w:rsidRPr="00A54EBD">
              <w:rPr>
                <w:rFonts w:ascii="Arial" w:eastAsia="Times New Roman" w:hAnsi="Arial" w:cs="Arial"/>
                <w:iCs/>
                <w:color w:val="000000" w:themeColor="text1"/>
                <w:sz w:val="18"/>
                <w:szCs w:val="18"/>
              </w:rPr>
              <w:t>Prijenos dobiti iz 2025. godine u zadržanu dobit</w:t>
            </w:r>
          </w:p>
        </w:tc>
        <w:tc>
          <w:tcPr>
            <w:tcW w:w="593" w:type="pct"/>
            <w:tcBorders>
              <w:top w:val="nil"/>
              <w:left w:val="nil"/>
              <w:bottom w:val="single" w:sz="6" w:space="0" w:color="auto"/>
              <w:right w:val="nil"/>
            </w:tcBorders>
            <w:vAlign w:val="bottom"/>
          </w:tcPr>
          <w:p w14:paraId="3F781609" w14:textId="6D281641" w:rsidR="008B1003" w:rsidRPr="00A54EBD" w:rsidRDefault="008B1003" w:rsidP="008B1003">
            <w:pPr>
              <w:tabs>
                <w:tab w:val="right" w:pos="1202"/>
              </w:tabs>
              <w:suppressAutoHyphens/>
              <w:autoSpaceDN w:val="0"/>
              <w:spacing w:line="301" w:lineRule="exact"/>
              <w:jc w:val="right"/>
              <w:outlineLvl w:val="0"/>
              <w:rPr>
                <w:rFonts w:ascii="Arial" w:eastAsia="Times New Roman" w:hAnsi="Arial" w:cs="Arial"/>
                <w:iCs/>
                <w:sz w:val="18"/>
                <w:szCs w:val="18"/>
              </w:rPr>
            </w:pPr>
            <w:r w:rsidRPr="00A54EBD">
              <w:rPr>
                <w:rFonts w:ascii="Arial" w:eastAsia="Times New Roman" w:hAnsi="Arial" w:cs="Arial"/>
                <w:iCs/>
                <w:color w:val="000000" w:themeColor="text1"/>
                <w:sz w:val="18"/>
                <w:szCs w:val="18"/>
              </w:rPr>
              <w:t>-</w:t>
            </w:r>
          </w:p>
        </w:tc>
        <w:tc>
          <w:tcPr>
            <w:tcW w:w="555" w:type="pct"/>
            <w:tcBorders>
              <w:top w:val="nil"/>
              <w:left w:val="nil"/>
              <w:bottom w:val="single" w:sz="4" w:space="0" w:color="auto"/>
              <w:right w:val="nil"/>
            </w:tcBorders>
            <w:vAlign w:val="bottom"/>
          </w:tcPr>
          <w:p w14:paraId="7CF222A5" w14:textId="72995B8A" w:rsidR="008B1003" w:rsidRPr="00A54EBD" w:rsidRDefault="008B1003" w:rsidP="008B1003">
            <w:pPr>
              <w:tabs>
                <w:tab w:val="right" w:pos="1202"/>
              </w:tabs>
              <w:suppressAutoHyphens/>
              <w:autoSpaceDN w:val="0"/>
              <w:spacing w:line="301" w:lineRule="exact"/>
              <w:jc w:val="right"/>
              <w:outlineLvl w:val="0"/>
              <w:rPr>
                <w:rFonts w:ascii="Arial" w:eastAsia="Times New Roman" w:hAnsi="Arial" w:cs="Arial"/>
                <w:iCs/>
                <w:sz w:val="18"/>
                <w:szCs w:val="18"/>
              </w:rPr>
            </w:pPr>
            <w:r w:rsidRPr="008B1003">
              <w:rPr>
                <w:rFonts w:ascii="Arial" w:eastAsia="Times New Roman" w:hAnsi="Arial" w:cs="Arial"/>
                <w:iCs/>
                <w:sz w:val="18"/>
                <w:szCs w:val="18"/>
              </w:rPr>
              <w:t>63.053</w:t>
            </w:r>
          </w:p>
        </w:tc>
        <w:tc>
          <w:tcPr>
            <w:tcW w:w="593" w:type="pct"/>
            <w:tcBorders>
              <w:top w:val="nil"/>
              <w:left w:val="nil"/>
              <w:bottom w:val="single" w:sz="4" w:space="0" w:color="auto"/>
              <w:right w:val="nil"/>
            </w:tcBorders>
            <w:vAlign w:val="bottom"/>
          </w:tcPr>
          <w:p w14:paraId="702820CE" w14:textId="72CAEDC2" w:rsidR="008B1003" w:rsidRPr="00A54EBD" w:rsidRDefault="009B14BC" w:rsidP="008B1003">
            <w:pPr>
              <w:tabs>
                <w:tab w:val="right" w:pos="1202"/>
              </w:tabs>
              <w:suppressAutoHyphens/>
              <w:autoSpaceDN w:val="0"/>
              <w:spacing w:line="301" w:lineRule="exact"/>
              <w:jc w:val="right"/>
              <w:outlineLvl w:val="0"/>
              <w:rPr>
                <w:rFonts w:ascii="Arial" w:eastAsia="Times New Roman" w:hAnsi="Arial" w:cs="Arial"/>
                <w:iCs/>
                <w:sz w:val="18"/>
                <w:szCs w:val="18"/>
              </w:rPr>
            </w:pPr>
            <w:r>
              <w:rPr>
                <w:rFonts w:ascii="Arial" w:eastAsia="Times New Roman" w:hAnsi="Arial" w:cs="Arial"/>
                <w:iCs/>
                <w:sz w:val="18"/>
                <w:szCs w:val="18"/>
              </w:rPr>
              <w:t>-</w:t>
            </w:r>
          </w:p>
        </w:tc>
        <w:tc>
          <w:tcPr>
            <w:tcW w:w="694" w:type="pct"/>
            <w:tcBorders>
              <w:top w:val="nil"/>
              <w:left w:val="nil"/>
              <w:bottom w:val="single" w:sz="4" w:space="0" w:color="auto"/>
              <w:right w:val="nil"/>
            </w:tcBorders>
            <w:vAlign w:val="bottom"/>
          </w:tcPr>
          <w:p w14:paraId="4E7F6B42" w14:textId="4B53BF5F" w:rsidR="008B1003" w:rsidRPr="00A54EBD" w:rsidRDefault="009B14BC" w:rsidP="008B1003">
            <w:pPr>
              <w:tabs>
                <w:tab w:val="right" w:pos="1202"/>
              </w:tabs>
              <w:suppressAutoHyphens/>
              <w:autoSpaceDN w:val="0"/>
              <w:spacing w:line="301" w:lineRule="exact"/>
              <w:jc w:val="right"/>
              <w:outlineLvl w:val="0"/>
              <w:rPr>
                <w:rFonts w:ascii="Arial" w:eastAsia="Times New Roman" w:hAnsi="Arial" w:cs="Arial"/>
                <w:iCs/>
                <w:sz w:val="18"/>
                <w:szCs w:val="18"/>
              </w:rPr>
            </w:pPr>
            <w:r w:rsidRPr="009B14BC">
              <w:rPr>
                <w:rFonts w:ascii="Arial" w:eastAsia="Times New Roman" w:hAnsi="Arial" w:cs="Arial"/>
                <w:iCs/>
                <w:sz w:val="18"/>
                <w:szCs w:val="18"/>
              </w:rPr>
              <w:t>(63.053)</w:t>
            </w:r>
          </w:p>
        </w:tc>
        <w:tc>
          <w:tcPr>
            <w:tcW w:w="555" w:type="pct"/>
            <w:tcBorders>
              <w:top w:val="nil"/>
              <w:left w:val="nil"/>
              <w:bottom w:val="single" w:sz="4" w:space="0" w:color="auto"/>
              <w:right w:val="nil"/>
            </w:tcBorders>
            <w:vAlign w:val="bottom"/>
          </w:tcPr>
          <w:p w14:paraId="09429686" w14:textId="51821D33" w:rsidR="008B1003" w:rsidRPr="00A54EBD" w:rsidRDefault="009B14BC" w:rsidP="008B1003">
            <w:pPr>
              <w:tabs>
                <w:tab w:val="right" w:pos="1202"/>
              </w:tabs>
              <w:suppressAutoHyphens/>
              <w:autoSpaceDN w:val="0"/>
              <w:spacing w:line="301" w:lineRule="exact"/>
              <w:jc w:val="right"/>
              <w:outlineLvl w:val="0"/>
              <w:rPr>
                <w:rFonts w:ascii="Arial" w:eastAsia="Times New Roman" w:hAnsi="Arial" w:cs="Arial"/>
                <w:sz w:val="18"/>
                <w:szCs w:val="18"/>
              </w:rPr>
            </w:pPr>
            <w:r>
              <w:rPr>
                <w:rFonts w:ascii="Arial" w:eastAsia="Times New Roman" w:hAnsi="Arial" w:cs="Arial"/>
                <w:sz w:val="18"/>
                <w:szCs w:val="18"/>
              </w:rPr>
              <w:t>-</w:t>
            </w:r>
          </w:p>
        </w:tc>
        <w:tc>
          <w:tcPr>
            <w:tcW w:w="692" w:type="pct"/>
            <w:tcBorders>
              <w:top w:val="nil"/>
              <w:left w:val="nil"/>
              <w:bottom w:val="single" w:sz="4" w:space="0" w:color="auto"/>
              <w:right w:val="nil"/>
            </w:tcBorders>
            <w:vAlign w:val="bottom"/>
          </w:tcPr>
          <w:p w14:paraId="5A955A76" w14:textId="4A09A6BF" w:rsidR="008B1003" w:rsidRPr="00A54EBD" w:rsidRDefault="009B14BC" w:rsidP="008B1003">
            <w:pPr>
              <w:tabs>
                <w:tab w:val="right" w:pos="1202"/>
              </w:tabs>
              <w:suppressAutoHyphens/>
              <w:autoSpaceDN w:val="0"/>
              <w:spacing w:line="301" w:lineRule="exact"/>
              <w:jc w:val="right"/>
              <w:outlineLvl w:val="0"/>
              <w:rPr>
                <w:rFonts w:ascii="Arial" w:eastAsia="Times New Roman" w:hAnsi="Arial" w:cs="Arial"/>
                <w:b/>
                <w:iCs/>
                <w:sz w:val="18"/>
                <w:szCs w:val="18"/>
              </w:rPr>
            </w:pPr>
            <w:r>
              <w:rPr>
                <w:rFonts w:ascii="Arial" w:eastAsia="Times New Roman" w:hAnsi="Arial" w:cs="Arial"/>
                <w:b/>
                <w:iCs/>
                <w:sz w:val="18"/>
                <w:szCs w:val="18"/>
              </w:rPr>
              <w:t>-</w:t>
            </w:r>
          </w:p>
        </w:tc>
      </w:tr>
      <w:tr w:rsidR="0027683D" w:rsidRPr="00A54EBD" w14:paraId="0A11AAEB" w14:textId="77777777" w:rsidTr="00000C9F">
        <w:trPr>
          <w:trHeight w:hRule="exact" w:val="357"/>
        </w:trPr>
        <w:tc>
          <w:tcPr>
            <w:tcW w:w="1318" w:type="pct"/>
            <w:vAlign w:val="bottom"/>
          </w:tcPr>
          <w:p w14:paraId="063642A7" w14:textId="1ECB6D60" w:rsidR="0027683D" w:rsidRPr="00A54EBD" w:rsidRDefault="0027683D" w:rsidP="0027683D">
            <w:pPr>
              <w:tabs>
                <w:tab w:val="right" w:pos="1202"/>
              </w:tabs>
              <w:suppressAutoHyphens/>
              <w:autoSpaceDN w:val="0"/>
              <w:spacing w:line="240" w:lineRule="exact"/>
              <w:outlineLvl w:val="0"/>
              <w:rPr>
                <w:rFonts w:ascii="Arial" w:eastAsia="Times New Roman" w:hAnsi="Arial" w:cs="Arial"/>
                <w:iCs/>
                <w:sz w:val="18"/>
                <w:szCs w:val="18"/>
              </w:rPr>
            </w:pPr>
            <w:r w:rsidRPr="00A54EBD">
              <w:rPr>
                <w:rFonts w:ascii="Arial" w:eastAsia="Times New Roman" w:hAnsi="Arial" w:cs="Arial"/>
                <w:b/>
                <w:iCs/>
                <w:color w:val="000000" w:themeColor="text1"/>
                <w:sz w:val="18"/>
                <w:szCs w:val="18"/>
              </w:rPr>
              <w:t xml:space="preserve">Stanje 31. ožujka 2026. </w:t>
            </w:r>
          </w:p>
        </w:tc>
        <w:tc>
          <w:tcPr>
            <w:tcW w:w="593" w:type="pct"/>
            <w:tcBorders>
              <w:top w:val="single" w:sz="6" w:space="0" w:color="auto"/>
              <w:left w:val="nil"/>
              <w:bottom w:val="single" w:sz="12" w:space="0" w:color="auto"/>
              <w:right w:val="nil"/>
            </w:tcBorders>
            <w:vAlign w:val="bottom"/>
          </w:tcPr>
          <w:p w14:paraId="6AA7C154" w14:textId="72EE24A0" w:rsidR="0027683D" w:rsidRPr="00A54EBD" w:rsidRDefault="008B1003" w:rsidP="0027683D">
            <w:pPr>
              <w:tabs>
                <w:tab w:val="right" w:pos="1202"/>
              </w:tabs>
              <w:suppressAutoHyphens/>
              <w:autoSpaceDN w:val="0"/>
              <w:spacing w:line="301" w:lineRule="exact"/>
              <w:jc w:val="right"/>
              <w:outlineLvl w:val="0"/>
              <w:rPr>
                <w:rFonts w:ascii="Arial" w:hAnsi="Arial" w:cs="Arial"/>
                <w:b/>
                <w:bCs/>
                <w:sz w:val="18"/>
                <w:szCs w:val="18"/>
              </w:rPr>
            </w:pPr>
            <w:r w:rsidRPr="008B1003">
              <w:rPr>
                <w:rFonts w:ascii="Arial" w:hAnsi="Arial" w:cs="Arial"/>
                <w:b/>
                <w:bCs/>
                <w:sz w:val="18"/>
                <w:szCs w:val="18"/>
              </w:rPr>
              <w:t>964.389</w:t>
            </w:r>
          </w:p>
        </w:tc>
        <w:tc>
          <w:tcPr>
            <w:tcW w:w="555" w:type="pct"/>
            <w:tcBorders>
              <w:top w:val="single" w:sz="6" w:space="0" w:color="auto"/>
              <w:left w:val="nil"/>
              <w:bottom w:val="single" w:sz="12" w:space="0" w:color="auto"/>
              <w:right w:val="nil"/>
            </w:tcBorders>
            <w:vAlign w:val="bottom"/>
          </w:tcPr>
          <w:p w14:paraId="40B0AA5A" w14:textId="709AC363" w:rsidR="0027683D" w:rsidRPr="00A54EBD" w:rsidRDefault="008B1003" w:rsidP="0027683D">
            <w:pPr>
              <w:tabs>
                <w:tab w:val="right" w:pos="1202"/>
              </w:tabs>
              <w:suppressAutoHyphens/>
              <w:autoSpaceDN w:val="0"/>
              <w:spacing w:line="301" w:lineRule="exact"/>
              <w:jc w:val="right"/>
              <w:outlineLvl w:val="0"/>
              <w:rPr>
                <w:rFonts w:ascii="Arial" w:hAnsi="Arial" w:cs="Arial"/>
                <w:b/>
                <w:bCs/>
                <w:sz w:val="18"/>
                <w:szCs w:val="18"/>
              </w:rPr>
            </w:pPr>
            <w:r w:rsidRPr="008B1003">
              <w:rPr>
                <w:rFonts w:ascii="Arial" w:hAnsi="Arial" w:cs="Arial"/>
                <w:b/>
                <w:bCs/>
                <w:sz w:val="18"/>
                <w:szCs w:val="18"/>
              </w:rPr>
              <w:t>602.180</w:t>
            </w:r>
          </w:p>
        </w:tc>
        <w:tc>
          <w:tcPr>
            <w:tcW w:w="593" w:type="pct"/>
            <w:tcBorders>
              <w:top w:val="single" w:sz="6" w:space="0" w:color="auto"/>
              <w:left w:val="nil"/>
              <w:bottom w:val="single" w:sz="12" w:space="0" w:color="auto"/>
              <w:right w:val="nil"/>
            </w:tcBorders>
            <w:vAlign w:val="bottom"/>
          </w:tcPr>
          <w:p w14:paraId="54841BAE" w14:textId="65DED416" w:rsidR="0027683D" w:rsidRPr="00A54EBD" w:rsidRDefault="008B1003" w:rsidP="0027683D">
            <w:pPr>
              <w:tabs>
                <w:tab w:val="right" w:pos="1202"/>
              </w:tabs>
              <w:suppressAutoHyphens/>
              <w:autoSpaceDN w:val="0"/>
              <w:spacing w:line="301" w:lineRule="exact"/>
              <w:jc w:val="right"/>
              <w:outlineLvl w:val="0"/>
              <w:rPr>
                <w:rFonts w:ascii="Arial" w:hAnsi="Arial" w:cs="Arial"/>
                <w:b/>
                <w:bCs/>
                <w:sz w:val="18"/>
                <w:szCs w:val="18"/>
              </w:rPr>
            </w:pPr>
            <w:r w:rsidRPr="008B1003">
              <w:rPr>
                <w:rFonts w:ascii="Arial" w:hAnsi="Arial" w:cs="Arial"/>
                <w:b/>
                <w:bCs/>
                <w:sz w:val="18"/>
                <w:szCs w:val="18"/>
              </w:rPr>
              <w:t>(1.153)</w:t>
            </w:r>
          </w:p>
        </w:tc>
        <w:tc>
          <w:tcPr>
            <w:tcW w:w="694" w:type="pct"/>
            <w:tcBorders>
              <w:top w:val="single" w:sz="6" w:space="0" w:color="auto"/>
              <w:left w:val="nil"/>
              <w:bottom w:val="single" w:sz="12" w:space="0" w:color="auto"/>
              <w:right w:val="nil"/>
            </w:tcBorders>
            <w:vAlign w:val="bottom"/>
          </w:tcPr>
          <w:p w14:paraId="6B26CC02" w14:textId="3C75CBCC" w:rsidR="0027683D" w:rsidRPr="00A54EBD" w:rsidRDefault="009B14BC" w:rsidP="0027683D">
            <w:pPr>
              <w:tabs>
                <w:tab w:val="right" w:pos="1202"/>
              </w:tabs>
              <w:suppressAutoHyphens/>
              <w:autoSpaceDN w:val="0"/>
              <w:spacing w:line="301" w:lineRule="exact"/>
              <w:jc w:val="right"/>
              <w:outlineLvl w:val="0"/>
              <w:rPr>
                <w:rFonts w:ascii="Arial" w:hAnsi="Arial" w:cs="Arial"/>
                <w:b/>
                <w:bCs/>
                <w:sz w:val="18"/>
                <w:szCs w:val="18"/>
              </w:rPr>
            </w:pPr>
            <w:r w:rsidRPr="009B14BC">
              <w:rPr>
                <w:rFonts w:ascii="Arial" w:hAnsi="Arial" w:cs="Arial"/>
                <w:b/>
                <w:bCs/>
                <w:sz w:val="18"/>
                <w:szCs w:val="18"/>
              </w:rPr>
              <w:t>25.253</w:t>
            </w:r>
          </w:p>
        </w:tc>
        <w:tc>
          <w:tcPr>
            <w:tcW w:w="555" w:type="pct"/>
            <w:tcBorders>
              <w:top w:val="single" w:sz="6" w:space="0" w:color="auto"/>
              <w:left w:val="nil"/>
              <w:bottom w:val="single" w:sz="12" w:space="0" w:color="auto"/>
              <w:right w:val="nil"/>
            </w:tcBorders>
            <w:vAlign w:val="bottom"/>
          </w:tcPr>
          <w:p w14:paraId="4A6D54D9" w14:textId="6581A219" w:rsidR="0027683D" w:rsidRPr="00A54EBD" w:rsidDel="003A48C1" w:rsidRDefault="009B14BC" w:rsidP="0027683D">
            <w:pPr>
              <w:tabs>
                <w:tab w:val="right" w:pos="1202"/>
              </w:tabs>
              <w:suppressAutoHyphens/>
              <w:autoSpaceDN w:val="0"/>
              <w:spacing w:line="301" w:lineRule="exact"/>
              <w:jc w:val="right"/>
              <w:outlineLvl w:val="0"/>
              <w:rPr>
                <w:rFonts w:ascii="Arial" w:hAnsi="Arial" w:cs="Arial"/>
                <w:b/>
                <w:bCs/>
                <w:sz w:val="18"/>
                <w:szCs w:val="18"/>
              </w:rPr>
            </w:pPr>
            <w:r w:rsidRPr="009B14BC">
              <w:rPr>
                <w:rFonts w:ascii="Arial" w:hAnsi="Arial" w:cs="Arial"/>
                <w:b/>
                <w:bCs/>
                <w:sz w:val="18"/>
                <w:szCs w:val="18"/>
              </w:rPr>
              <w:t>1.638</w:t>
            </w:r>
          </w:p>
        </w:tc>
        <w:tc>
          <w:tcPr>
            <w:tcW w:w="692" w:type="pct"/>
            <w:tcBorders>
              <w:top w:val="single" w:sz="6" w:space="0" w:color="auto"/>
              <w:left w:val="nil"/>
              <w:bottom w:val="single" w:sz="12" w:space="0" w:color="auto"/>
              <w:right w:val="nil"/>
            </w:tcBorders>
            <w:vAlign w:val="bottom"/>
          </w:tcPr>
          <w:p w14:paraId="5F5CE6DE" w14:textId="1CD3304E" w:rsidR="0027683D" w:rsidRPr="00A54EBD" w:rsidRDefault="009B14BC" w:rsidP="0027683D">
            <w:pPr>
              <w:tabs>
                <w:tab w:val="right" w:pos="1202"/>
              </w:tabs>
              <w:suppressAutoHyphens/>
              <w:autoSpaceDN w:val="0"/>
              <w:spacing w:line="301" w:lineRule="exact"/>
              <w:jc w:val="right"/>
              <w:outlineLvl w:val="0"/>
              <w:rPr>
                <w:rFonts w:ascii="Arial" w:hAnsi="Arial" w:cs="Arial"/>
                <w:b/>
                <w:bCs/>
                <w:sz w:val="18"/>
                <w:szCs w:val="18"/>
              </w:rPr>
            </w:pPr>
            <w:r w:rsidRPr="009B14BC">
              <w:rPr>
                <w:rFonts w:ascii="Arial" w:hAnsi="Arial" w:cs="Arial"/>
                <w:b/>
                <w:bCs/>
                <w:sz w:val="18"/>
                <w:szCs w:val="18"/>
              </w:rPr>
              <w:t>1.592.307</w:t>
            </w:r>
          </w:p>
        </w:tc>
      </w:tr>
    </w:tbl>
    <w:p w14:paraId="7FDC71F4" w14:textId="77777777" w:rsidR="00DE7EEE" w:rsidRPr="00314B1E" w:rsidRDefault="00DE7EEE" w:rsidP="00DE7EEE">
      <w:pPr>
        <w:rPr>
          <w:rFonts w:ascii="Arial" w:eastAsia="Times New Roman" w:hAnsi="Arial" w:cs="Arial"/>
          <w:sz w:val="20"/>
          <w:szCs w:val="20"/>
        </w:rPr>
      </w:pPr>
    </w:p>
    <w:p w14:paraId="4A0A7979" w14:textId="77777777" w:rsidR="00DE7EEE" w:rsidRPr="00314B1E" w:rsidRDefault="00DE7EEE" w:rsidP="00DE7EEE">
      <w:pPr>
        <w:rPr>
          <w:rFonts w:ascii="Arial" w:eastAsia="Times New Roman" w:hAnsi="Arial" w:cs="Arial"/>
          <w:sz w:val="20"/>
          <w:szCs w:val="20"/>
        </w:rPr>
      </w:pPr>
    </w:p>
    <w:p w14:paraId="7E990787" w14:textId="68093F62" w:rsidR="00DE7EEE" w:rsidRPr="00314B1E" w:rsidRDefault="00DE7EEE" w:rsidP="00DE7EEE">
      <w:pPr>
        <w:rPr>
          <w:rFonts w:ascii="Arial" w:eastAsia="Times New Roman" w:hAnsi="Arial" w:cs="Arial"/>
          <w:sz w:val="20"/>
          <w:szCs w:val="20"/>
        </w:rPr>
      </w:pPr>
    </w:p>
    <w:p w14:paraId="45D16FE3" w14:textId="35DD1DB9" w:rsidR="00A56428" w:rsidRDefault="00A56428" w:rsidP="00DE7EEE">
      <w:pPr>
        <w:rPr>
          <w:rFonts w:ascii="Arial" w:eastAsia="Times New Roman" w:hAnsi="Arial" w:cs="Arial"/>
          <w:sz w:val="20"/>
          <w:szCs w:val="20"/>
        </w:rPr>
      </w:pPr>
      <w:r w:rsidRPr="00314B1E">
        <w:rPr>
          <w:rFonts w:ascii="Arial" w:eastAsia="Times New Roman" w:hAnsi="Arial" w:cs="Arial"/>
          <w:sz w:val="20"/>
          <w:szCs w:val="20"/>
        </w:rPr>
        <w:t>Priložene računovodstvene politike i bilješke sastavni su dio ovih financijskih izvještaja.</w:t>
      </w:r>
    </w:p>
    <w:p w14:paraId="04DAAA0E" w14:textId="77777777" w:rsidR="00926D93" w:rsidRPr="00314B1E" w:rsidRDefault="00926D93" w:rsidP="00DE7EEE">
      <w:pPr>
        <w:rPr>
          <w:rFonts w:ascii="Arial" w:eastAsia="Times New Roman" w:hAnsi="Arial" w:cs="Arial"/>
          <w:sz w:val="20"/>
          <w:szCs w:val="20"/>
        </w:rPr>
      </w:pPr>
    </w:p>
    <w:p w14:paraId="2AD96793" w14:textId="77777777" w:rsidR="00A56428" w:rsidRPr="00314B1E" w:rsidRDefault="00A56428" w:rsidP="00DE7EEE">
      <w:pPr>
        <w:rPr>
          <w:rFonts w:ascii="Arial" w:eastAsia="Times New Roman" w:hAnsi="Arial" w:cs="Arial"/>
          <w:sz w:val="20"/>
          <w:szCs w:val="20"/>
        </w:rPr>
        <w:sectPr w:rsidR="00A56428" w:rsidRPr="00314B1E">
          <w:headerReference w:type="default" r:id="rId25"/>
          <w:footerReference w:type="default" r:id="rId26"/>
          <w:pgSz w:w="11906" w:h="16838"/>
          <w:pgMar w:top="1417" w:right="1417" w:bottom="1417" w:left="1417" w:header="708" w:footer="708" w:gutter="0"/>
          <w:cols w:space="708"/>
          <w:docGrid w:linePitch="360"/>
        </w:sectPr>
      </w:pPr>
    </w:p>
    <w:p w14:paraId="7ECA1D77" w14:textId="374D5F52" w:rsidR="00A56428" w:rsidRPr="00314B1E" w:rsidRDefault="00A56428" w:rsidP="00DE7EEE">
      <w:pPr>
        <w:rPr>
          <w:rFonts w:ascii="Arial" w:eastAsia="Times New Roman" w:hAnsi="Arial" w:cs="Arial"/>
          <w:sz w:val="20"/>
          <w:szCs w:val="20"/>
        </w:rPr>
      </w:pPr>
    </w:p>
    <w:p w14:paraId="0DA86F3A" w14:textId="11BFACE9" w:rsidR="00A56428" w:rsidRPr="00314B1E" w:rsidRDefault="00A56428" w:rsidP="00A56428">
      <w:pPr>
        <w:rPr>
          <w:rFonts w:ascii="Arial" w:eastAsia="Times New Roman" w:hAnsi="Arial" w:cs="Arial"/>
          <w:sz w:val="20"/>
          <w:szCs w:val="20"/>
        </w:rPr>
      </w:pPr>
    </w:p>
    <w:tbl>
      <w:tblPr>
        <w:tblpPr w:leftFromText="181" w:rightFromText="181" w:vertAnchor="page" w:horzAnchor="margin" w:tblpXSpec="center" w:tblpY="2498"/>
        <w:tblW w:w="4706" w:type="pct"/>
        <w:tblCellMar>
          <w:left w:w="119" w:type="dxa"/>
          <w:right w:w="119" w:type="dxa"/>
        </w:tblCellMar>
        <w:tblLook w:val="0000" w:firstRow="0" w:lastRow="0" w:firstColumn="0" w:lastColumn="0" w:noHBand="0" w:noVBand="0"/>
      </w:tblPr>
      <w:tblGrid>
        <w:gridCol w:w="4363"/>
        <w:gridCol w:w="987"/>
        <w:gridCol w:w="1491"/>
        <w:gridCol w:w="1698"/>
      </w:tblGrid>
      <w:tr w:rsidR="003759FA" w:rsidRPr="003D1614" w14:paraId="7DA2FFDB" w14:textId="77777777" w:rsidTr="00E83C64">
        <w:tc>
          <w:tcPr>
            <w:tcW w:w="2555" w:type="pct"/>
            <w:vAlign w:val="bottom"/>
          </w:tcPr>
          <w:p w14:paraId="134F36F0" w14:textId="77777777" w:rsidR="003759FA" w:rsidRPr="003D1614" w:rsidRDefault="003759FA" w:rsidP="00E83C64">
            <w:pPr>
              <w:tabs>
                <w:tab w:val="right" w:pos="1202"/>
              </w:tabs>
              <w:suppressAutoHyphens/>
              <w:autoSpaceDN w:val="0"/>
              <w:spacing w:line="301" w:lineRule="exact"/>
              <w:outlineLvl w:val="0"/>
              <w:rPr>
                <w:rFonts w:ascii="Arial" w:eastAsia="Times New Roman" w:hAnsi="Arial" w:cs="Arial"/>
                <w:b/>
                <w:bCs/>
                <w:color w:val="000000" w:themeColor="text1"/>
                <w:sz w:val="20"/>
                <w:szCs w:val="20"/>
              </w:rPr>
            </w:pPr>
          </w:p>
        </w:tc>
        <w:tc>
          <w:tcPr>
            <w:tcW w:w="578" w:type="pct"/>
            <w:vAlign w:val="bottom"/>
          </w:tcPr>
          <w:p w14:paraId="60FB51E1" w14:textId="77777777" w:rsidR="003759FA" w:rsidRPr="003D1614" w:rsidRDefault="003759FA" w:rsidP="00E83C64">
            <w:pPr>
              <w:tabs>
                <w:tab w:val="right" w:pos="1202"/>
              </w:tabs>
              <w:suppressAutoHyphens/>
              <w:autoSpaceDN w:val="0"/>
              <w:spacing w:line="301" w:lineRule="exact"/>
              <w:ind w:left="-15" w:firstLine="15"/>
              <w:jc w:val="center"/>
              <w:outlineLvl w:val="0"/>
              <w:rPr>
                <w:rFonts w:ascii="Arial" w:eastAsia="Times New Roman" w:hAnsi="Arial" w:cs="Arial"/>
                <w:b/>
                <w:bCs/>
                <w:color w:val="000000" w:themeColor="text1"/>
                <w:sz w:val="20"/>
                <w:szCs w:val="20"/>
              </w:rPr>
            </w:pPr>
            <w:bookmarkStart w:id="106" w:name="_Toc67326966"/>
            <w:r w:rsidRPr="003D1614">
              <w:rPr>
                <w:rFonts w:ascii="Arial" w:eastAsia="Times New Roman" w:hAnsi="Arial" w:cs="Arial"/>
                <w:b/>
                <w:bCs/>
                <w:color w:val="000000" w:themeColor="text1"/>
                <w:spacing w:val="-1"/>
                <w:sz w:val="20"/>
                <w:szCs w:val="20"/>
              </w:rPr>
              <w:t>Bilješka</w:t>
            </w:r>
            <w:bookmarkEnd w:id="106"/>
          </w:p>
        </w:tc>
        <w:tc>
          <w:tcPr>
            <w:tcW w:w="873" w:type="pct"/>
            <w:vAlign w:val="bottom"/>
          </w:tcPr>
          <w:p w14:paraId="24810386" w14:textId="180BDC03" w:rsidR="003759FA" w:rsidRPr="003D1614" w:rsidRDefault="003759FA" w:rsidP="00E83C64">
            <w:pPr>
              <w:suppressAutoHyphens/>
              <w:autoSpaceDN w:val="0"/>
              <w:spacing w:line="301" w:lineRule="exact"/>
              <w:jc w:val="right"/>
              <w:outlineLvl w:val="0"/>
              <w:rPr>
                <w:rFonts w:ascii="Arial" w:eastAsia="Times New Roman" w:hAnsi="Arial" w:cs="Arial"/>
                <w:b/>
                <w:bCs/>
                <w:color w:val="000000" w:themeColor="text1"/>
                <w:sz w:val="20"/>
                <w:szCs w:val="20"/>
              </w:rPr>
            </w:pPr>
            <w:r w:rsidRPr="003D1614">
              <w:rPr>
                <w:rFonts w:ascii="Arial" w:eastAsia="Times New Roman" w:hAnsi="Arial" w:cs="Arial"/>
                <w:b/>
                <w:bCs/>
                <w:color w:val="000000" w:themeColor="text1"/>
                <w:sz w:val="20"/>
                <w:szCs w:val="20"/>
              </w:rPr>
              <w:t>202</w:t>
            </w:r>
            <w:r>
              <w:rPr>
                <w:rFonts w:ascii="Arial" w:eastAsia="Times New Roman" w:hAnsi="Arial" w:cs="Arial"/>
                <w:b/>
                <w:bCs/>
                <w:color w:val="000000" w:themeColor="text1"/>
                <w:sz w:val="20"/>
                <w:szCs w:val="20"/>
              </w:rPr>
              <w:t>6</w:t>
            </w:r>
            <w:r w:rsidRPr="003D1614">
              <w:rPr>
                <w:rFonts w:ascii="Arial" w:eastAsia="Times New Roman" w:hAnsi="Arial" w:cs="Arial"/>
                <w:b/>
                <w:bCs/>
                <w:color w:val="000000" w:themeColor="text1"/>
                <w:sz w:val="20"/>
                <w:szCs w:val="20"/>
              </w:rPr>
              <w:t>.</w:t>
            </w:r>
          </w:p>
        </w:tc>
        <w:tc>
          <w:tcPr>
            <w:tcW w:w="994" w:type="pct"/>
            <w:vAlign w:val="bottom"/>
          </w:tcPr>
          <w:p w14:paraId="0470FCE8" w14:textId="29D5F003" w:rsidR="003759FA" w:rsidRPr="003D1614" w:rsidRDefault="003759FA" w:rsidP="00E83C64">
            <w:pPr>
              <w:suppressAutoHyphens/>
              <w:autoSpaceDN w:val="0"/>
              <w:spacing w:line="301" w:lineRule="exact"/>
              <w:jc w:val="right"/>
              <w:outlineLvl w:val="0"/>
              <w:rPr>
                <w:rFonts w:ascii="Arial" w:eastAsia="Times New Roman" w:hAnsi="Arial" w:cs="Arial"/>
                <w:b/>
                <w:bCs/>
                <w:color w:val="000000" w:themeColor="text1"/>
                <w:sz w:val="20"/>
                <w:szCs w:val="20"/>
              </w:rPr>
            </w:pPr>
            <w:r>
              <w:rPr>
                <w:rFonts w:ascii="Arial" w:eastAsia="Times New Roman" w:hAnsi="Arial" w:cs="Arial"/>
                <w:b/>
                <w:bCs/>
                <w:color w:val="000000" w:themeColor="text1"/>
                <w:sz w:val="20"/>
                <w:szCs w:val="20"/>
              </w:rPr>
              <w:t>2025.</w:t>
            </w:r>
          </w:p>
        </w:tc>
      </w:tr>
      <w:tr w:rsidR="003759FA" w:rsidRPr="003D1614" w14:paraId="73FE5AC4" w14:textId="77777777" w:rsidTr="00E83C64">
        <w:tc>
          <w:tcPr>
            <w:tcW w:w="2555" w:type="pct"/>
            <w:vAlign w:val="bottom"/>
          </w:tcPr>
          <w:p w14:paraId="713E81DF" w14:textId="77777777" w:rsidR="003759FA" w:rsidRPr="003D1614" w:rsidRDefault="003759FA" w:rsidP="00E83C64">
            <w:pPr>
              <w:tabs>
                <w:tab w:val="right" w:pos="1202"/>
              </w:tabs>
              <w:suppressAutoHyphens/>
              <w:autoSpaceDN w:val="0"/>
              <w:spacing w:line="301" w:lineRule="exact"/>
              <w:outlineLvl w:val="0"/>
              <w:rPr>
                <w:rFonts w:ascii="Arial" w:eastAsia="Times New Roman" w:hAnsi="Arial" w:cs="Arial"/>
                <w:b/>
                <w:bCs/>
                <w:color w:val="000000" w:themeColor="text1"/>
                <w:sz w:val="20"/>
                <w:szCs w:val="20"/>
              </w:rPr>
            </w:pPr>
          </w:p>
        </w:tc>
        <w:tc>
          <w:tcPr>
            <w:tcW w:w="578" w:type="pct"/>
            <w:vAlign w:val="bottom"/>
          </w:tcPr>
          <w:p w14:paraId="06093809" w14:textId="77777777" w:rsidR="003759FA" w:rsidRPr="003D1614" w:rsidRDefault="003759FA" w:rsidP="00E83C64">
            <w:pPr>
              <w:tabs>
                <w:tab w:val="right" w:pos="1202"/>
              </w:tabs>
              <w:suppressAutoHyphens/>
              <w:autoSpaceDN w:val="0"/>
              <w:spacing w:line="301" w:lineRule="exact"/>
              <w:jc w:val="center"/>
              <w:outlineLvl w:val="0"/>
              <w:rPr>
                <w:rFonts w:ascii="Arial" w:eastAsia="Times New Roman" w:hAnsi="Arial" w:cs="Arial"/>
                <w:b/>
                <w:bCs/>
                <w:color w:val="000000" w:themeColor="text1"/>
                <w:spacing w:val="-1"/>
                <w:sz w:val="20"/>
                <w:szCs w:val="20"/>
              </w:rPr>
            </w:pPr>
          </w:p>
        </w:tc>
        <w:tc>
          <w:tcPr>
            <w:tcW w:w="873" w:type="pct"/>
            <w:vAlign w:val="bottom"/>
          </w:tcPr>
          <w:p w14:paraId="2AB753AA" w14:textId="77777777" w:rsidR="003759FA" w:rsidRPr="003D1614" w:rsidRDefault="003759FA" w:rsidP="00E83C64">
            <w:pPr>
              <w:suppressAutoHyphens/>
              <w:autoSpaceDN w:val="0"/>
              <w:spacing w:line="301" w:lineRule="exact"/>
              <w:jc w:val="right"/>
              <w:outlineLvl w:val="0"/>
              <w:rPr>
                <w:rFonts w:ascii="Arial" w:eastAsia="Times New Roman" w:hAnsi="Arial" w:cs="Arial"/>
                <w:b/>
                <w:bCs/>
                <w:color w:val="000000" w:themeColor="text1"/>
                <w:sz w:val="20"/>
                <w:szCs w:val="20"/>
              </w:rPr>
            </w:pPr>
            <w:bookmarkStart w:id="107" w:name="_Toc67326969"/>
            <w:r w:rsidRPr="003D1614">
              <w:rPr>
                <w:rFonts w:ascii="Arial" w:eastAsia="Times New Roman" w:hAnsi="Arial" w:cs="Arial"/>
                <w:b/>
                <w:bCs/>
                <w:color w:val="000000" w:themeColor="text1"/>
                <w:sz w:val="20"/>
                <w:szCs w:val="20"/>
              </w:rPr>
              <w:t xml:space="preserve">000 </w:t>
            </w:r>
            <w:bookmarkEnd w:id="107"/>
            <w:r w:rsidRPr="003D1614">
              <w:rPr>
                <w:rFonts w:ascii="Arial" w:eastAsia="Times New Roman" w:hAnsi="Arial" w:cs="Arial"/>
                <w:b/>
                <w:bCs/>
                <w:color w:val="000000" w:themeColor="text1"/>
                <w:sz w:val="20"/>
                <w:szCs w:val="20"/>
              </w:rPr>
              <w:t>eura</w:t>
            </w:r>
          </w:p>
        </w:tc>
        <w:tc>
          <w:tcPr>
            <w:tcW w:w="994" w:type="pct"/>
            <w:vAlign w:val="bottom"/>
          </w:tcPr>
          <w:p w14:paraId="5611628B" w14:textId="77777777" w:rsidR="003759FA" w:rsidRPr="003D1614" w:rsidRDefault="003759FA" w:rsidP="00E83C64">
            <w:pPr>
              <w:suppressAutoHyphens/>
              <w:autoSpaceDN w:val="0"/>
              <w:spacing w:line="301" w:lineRule="exact"/>
              <w:jc w:val="right"/>
              <w:outlineLvl w:val="0"/>
              <w:rPr>
                <w:rFonts w:ascii="Arial" w:eastAsia="Times New Roman" w:hAnsi="Arial" w:cs="Arial"/>
                <w:b/>
                <w:bCs/>
                <w:color w:val="000000" w:themeColor="text1"/>
                <w:sz w:val="20"/>
                <w:szCs w:val="20"/>
              </w:rPr>
            </w:pPr>
            <w:bookmarkStart w:id="108" w:name="_Toc67326970"/>
            <w:r w:rsidRPr="003D1614">
              <w:rPr>
                <w:rFonts w:ascii="Arial" w:eastAsia="Times New Roman" w:hAnsi="Arial" w:cs="Arial"/>
                <w:b/>
                <w:bCs/>
                <w:color w:val="000000" w:themeColor="text1"/>
                <w:sz w:val="20"/>
                <w:szCs w:val="20"/>
              </w:rPr>
              <w:t xml:space="preserve">000 </w:t>
            </w:r>
            <w:bookmarkEnd w:id="108"/>
            <w:r w:rsidRPr="003D1614">
              <w:rPr>
                <w:rFonts w:ascii="Arial" w:eastAsia="Times New Roman" w:hAnsi="Arial" w:cs="Arial"/>
                <w:b/>
                <w:bCs/>
                <w:color w:val="000000" w:themeColor="text1"/>
                <w:sz w:val="20"/>
                <w:szCs w:val="20"/>
              </w:rPr>
              <w:t>eura</w:t>
            </w:r>
          </w:p>
        </w:tc>
      </w:tr>
      <w:tr w:rsidR="003759FA" w:rsidRPr="003D1614" w14:paraId="7DE2C97E" w14:textId="77777777" w:rsidTr="00E83C64">
        <w:tc>
          <w:tcPr>
            <w:tcW w:w="2555" w:type="pct"/>
            <w:vAlign w:val="bottom"/>
          </w:tcPr>
          <w:p w14:paraId="7FECFD19" w14:textId="77777777" w:rsidR="003759FA" w:rsidRPr="003D1614" w:rsidRDefault="003759FA" w:rsidP="00E83C64">
            <w:pPr>
              <w:tabs>
                <w:tab w:val="right" w:pos="1202"/>
              </w:tabs>
              <w:suppressAutoHyphens/>
              <w:autoSpaceDN w:val="0"/>
              <w:spacing w:line="301" w:lineRule="exact"/>
              <w:outlineLvl w:val="0"/>
              <w:rPr>
                <w:rFonts w:ascii="Arial" w:eastAsia="Times New Roman" w:hAnsi="Arial" w:cs="Arial"/>
                <w:color w:val="000000" w:themeColor="text1"/>
                <w:sz w:val="20"/>
                <w:szCs w:val="20"/>
              </w:rPr>
            </w:pPr>
          </w:p>
        </w:tc>
        <w:tc>
          <w:tcPr>
            <w:tcW w:w="578" w:type="pct"/>
            <w:vAlign w:val="bottom"/>
          </w:tcPr>
          <w:p w14:paraId="41B69780" w14:textId="77777777" w:rsidR="003759FA" w:rsidRPr="003D1614" w:rsidRDefault="003759FA" w:rsidP="00E83C64">
            <w:pPr>
              <w:tabs>
                <w:tab w:val="right" w:pos="1202"/>
              </w:tabs>
              <w:suppressAutoHyphens/>
              <w:autoSpaceDN w:val="0"/>
              <w:spacing w:line="301" w:lineRule="exact"/>
              <w:jc w:val="center"/>
              <w:outlineLvl w:val="0"/>
              <w:rPr>
                <w:rFonts w:ascii="Arial" w:eastAsia="Times New Roman" w:hAnsi="Arial" w:cs="Arial"/>
                <w:b/>
                <w:color w:val="000000" w:themeColor="text1"/>
                <w:spacing w:val="-1"/>
                <w:sz w:val="20"/>
                <w:szCs w:val="20"/>
              </w:rPr>
            </w:pPr>
          </w:p>
        </w:tc>
        <w:tc>
          <w:tcPr>
            <w:tcW w:w="873" w:type="pct"/>
            <w:vAlign w:val="bottom"/>
          </w:tcPr>
          <w:p w14:paraId="14DEE73D" w14:textId="77777777" w:rsidR="003759FA" w:rsidRPr="003D1614" w:rsidRDefault="003759FA" w:rsidP="00E83C64">
            <w:pPr>
              <w:suppressAutoHyphens/>
              <w:autoSpaceDN w:val="0"/>
              <w:spacing w:line="301" w:lineRule="exact"/>
              <w:jc w:val="right"/>
              <w:outlineLvl w:val="0"/>
              <w:rPr>
                <w:rFonts w:ascii="Arial" w:eastAsia="Times New Roman" w:hAnsi="Arial" w:cs="Arial"/>
                <w:b/>
                <w:color w:val="000000" w:themeColor="text1"/>
                <w:sz w:val="20"/>
                <w:szCs w:val="20"/>
              </w:rPr>
            </w:pPr>
          </w:p>
        </w:tc>
        <w:tc>
          <w:tcPr>
            <w:tcW w:w="994" w:type="pct"/>
            <w:vAlign w:val="bottom"/>
          </w:tcPr>
          <w:p w14:paraId="4659CB8D" w14:textId="77777777" w:rsidR="003759FA" w:rsidRPr="003D1614" w:rsidRDefault="003759FA" w:rsidP="00E83C64">
            <w:pPr>
              <w:suppressAutoHyphens/>
              <w:autoSpaceDN w:val="0"/>
              <w:spacing w:line="301" w:lineRule="exact"/>
              <w:jc w:val="right"/>
              <w:outlineLvl w:val="0"/>
              <w:rPr>
                <w:rFonts w:ascii="Arial" w:eastAsia="Times New Roman" w:hAnsi="Arial" w:cs="Arial"/>
                <w:b/>
                <w:color w:val="000000" w:themeColor="text1"/>
                <w:sz w:val="20"/>
                <w:szCs w:val="20"/>
              </w:rPr>
            </w:pPr>
          </w:p>
        </w:tc>
      </w:tr>
      <w:tr w:rsidR="00176E64" w:rsidRPr="003D1614" w14:paraId="3437B3B7" w14:textId="77777777" w:rsidTr="001405F8">
        <w:tc>
          <w:tcPr>
            <w:tcW w:w="2555" w:type="pct"/>
            <w:vAlign w:val="bottom"/>
          </w:tcPr>
          <w:p w14:paraId="0058EED9" w14:textId="77777777" w:rsidR="00176E64" w:rsidRPr="003D1614" w:rsidRDefault="00176E64" w:rsidP="00176E64">
            <w:pPr>
              <w:tabs>
                <w:tab w:val="right" w:pos="1202"/>
              </w:tabs>
              <w:suppressAutoHyphens/>
              <w:autoSpaceDN w:val="0"/>
              <w:spacing w:line="301" w:lineRule="exact"/>
              <w:outlineLvl w:val="0"/>
              <w:rPr>
                <w:rFonts w:ascii="Arial" w:eastAsia="Times New Roman" w:hAnsi="Arial" w:cs="Arial"/>
                <w:bCs/>
                <w:color w:val="000000" w:themeColor="text1"/>
                <w:sz w:val="20"/>
                <w:szCs w:val="20"/>
              </w:rPr>
            </w:pPr>
            <w:bookmarkStart w:id="109" w:name="_Toc67326971"/>
            <w:r w:rsidRPr="003D1614">
              <w:rPr>
                <w:rFonts w:ascii="Arial" w:eastAsia="Times New Roman" w:hAnsi="Arial" w:cs="Arial"/>
                <w:bCs/>
                <w:color w:val="000000" w:themeColor="text1"/>
                <w:spacing w:val="-2"/>
                <w:sz w:val="20"/>
                <w:szCs w:val="20"/>
              </w:rPr>
              <w:t>Prihodi od kamata izračunati metodom efektivne kamatne stope</w:t>
            </w:r>
            <w:bookmarkEnd w:id="109"/>
          </w:p>
        </w:tc>
        <w:tc>
          <w:tcPr>
            <w:tcW w:w="578" w:type="pct"/>
            <w:vAlign w:val="bottom"/>
          </w:tcPr>
          <w:p w14:paraId="6ECFA8E9" w14:textId="77777777" w:rsidR="00176E64" w:rsidRPr="00C94280" w:rsidRDefault="00176E64" w:rsidP="00176E64">
            <w:pPr>
              <w:tabs>
                <w:tab w:val="right" w:pos="1202"/>
              </w:tabs>
              <w:suppressAutoHyphens/>
              <w:autoSpaceDN w:val="0"/>
              <w:spacing w:line="301" w:lineRule="exact"/>
              <w:jc w:val="center"/>
              <w:outlineLvl w:val="0"/>
              <w:rPr>
                <w:rFonts w:ascii="Arial" w:eastAsia="Times New Roman" w:hAnsi="Arial" w:cs="Arial"/>
                <w:bCs/>
                <w:color w:val="000000" w:themeColor="text1"/>
                <w:sz w:val="20"/>
                <w:szCs w:val="20"/>
              </w:rPr>
            </w:pPr>
            <w:bookmarkStart w:id="110" w:name="_Toc67326972"/>
            <w:r w:rsidRPr="00C94280">
              <w:rPr>
                <w:rFonts w:ascii="Arial" w:eastAsia="Times New Roman" w:hAnsi="Arial" w:cs="Arial"/>
                <w:bCs/>
                <w:color w:val="000000" w:themeColor="text1"/>
                <w:sz w:val="20"/>
                <w:szCs w:val="20"/>
              </w:rPr>
              <w:t>5</w:t>
            </w:r>
            <w:bookmarkEnd w:id="110"/>
          </w:p>
        </w:tc>
        <w:tc>
          <w:tcPr>
            <w:tcW w:w="873" w:type="pct"/>
            <w:tcBorders>
              <w:top w:val="nil"/>
              <w:left w:val="nil"/>
              <w:bottom w:val="nil"/>
              <w:right w:val="nil"/>
            </w:tcBorders>
            <w:vAlign w:val="center"/>
          </w:tcPr>
          <w:p w14:paraId="14222DA5" w14:textId="77777777" w:rsidR="00176E64" w:rsidRPr="00176E64" w:rsidRDefault="00176E64" w:rsidP="00176E64">
            <w:pPr>
              <w:suppressAutoHyphens/>
              <w:autoSpaceDN w:val="0"/>
              <w:spacing w:line="301" w:lineRule="exact"/>
              <w:jc w:val="right"/>
              <w:outlineLvl w:val="0"/>
              <w:rPr>
                <w:rFonts w:ascii="Arial" w:eastAsia="Times New Roman" w:hAnsi="Arial" w:cs="Arial"/>
                <w:color w:val="000000" w:themeColor="text1"/>
                <w:sz w:val="20"/>
                <w:szCs w:val="20"/>
              </w:rPr>
            </w:pPr>
            <w:r w:rsidRPr="00176E64">
              <w:rPr>
                <w:rFonts w:ascii="Arial" w:eastAsia="Times New Roman" w:hAnsi="Arial" w:cs="Arial"/>
                <w:color w:val="000000" w:themeColor="text1"/>
                <w:sz w:val="20"/>
                <w:szCs w:val="20"/>
              </w:rPr>
              <w:t xml:space="preserve">       </w:t>
            </w:r>
          </w:p>
          <w:p w14:paraId="2F8FE7AF" w14:textId="42C82AE3" w:rsidR="00176E64" w:rsidRPr="00356744" w:rsidRDefault="00176E64" w:rsidP="00176E64">
            <w:pPr>
              <w:suppressAutoHyphens/>
              <w:autoSpaceDN w:val="0"/>
              <w:spacing w:line="301" w:lineRule="exact"/>
              <w:jc w:val="right"/>
              <w:outlineLvl w:val="0"/>
              <w:rPr>
                <w:rFonts w:ascii="Arial" w:eastAsia="Times New Roman" w:hAnsi="Arial" w:cs="Arial"/>
                <w:color w:val="000000" w:themeColor="text1"/>
                <w:sz w:val="20"/>
                <w:szCs w:val="20"/>
              </w:rPr>
            </w:pPr>
            <w:r w:rsidRPr="00176E64">
              <w:rPr>
                <w:rFonts w:ascii="Arial" w:eastAsia="Times New Roman" w:hAnsi="Arial" w:cs="Arial"/>
                <w:color w:val="000000" w:themeColor="text1"/>
                <w:sz w:val="20"/>
                <w:szCs w:val="20"/>
              </w:rPr>
              <w:t xml:space="preserve">30.187 </w:t>
            </w:r>
          </w:p>
        </w:tc>
        <w:tc>
          <w:tcPr>
            <w:tcW w:w="994" w:type="pct"/>
            <w:tcBorders>
              <w:top w:val="nil"/>
              <w:left w:val="nil"/>
              <w:bottom w:val="nil"/>
              <w:right w:val="nil"/>
            </w:tcBorders>
            <w:vAlign w:val="bottom"/>
          </w:tcPr>
          <w:p w14:paraId="3EB80229" w14:textId="344F55DA" w:rsidR="00176E64" w:rsidRPr="00356744" w:rsidRDefault="00176E64" w:rsidP="00176E64">
            <w:pPr>
              <w:suppressAutoHyphens/>
              <w:autoSpaceDN w:val="0"/>
              <w:spacing w:line="301" w:lineRule="exact"/>
              <w:jc w:val="right"/>
              <w:outlineLvl w:val="0"/>
              <w:rPr>
                <w:rFonts w:ascii="Arial" w:eastAsia="Times New Roman" w:hAnsi="Arial" w:cs="Arial"/>
                <w:bCs/>
                <w:color w:val="000000" w:themeColor="text1"/>
                <w:spacing w:val="-2"/>
                <w:sz w:val="20"/>
                <w:szCs w:val="20"/>
              </w:rPr>
            </w:pPr>
            <w:r>
              <w:rPr>
                <w:rFonts w:ascii="Arial" w:eastAsia="Times New Roman" w:hAnsi="Arial" w:cs="Arial"/>
                <w:color w:val="000000" w:themeColor="text1"/>
                <w:sz w:val="20"/>
                <w:szCs w:val="20"/>
              </w:rPr>
              <w:t>28.084</w:t>
            </w:r>
          </w:p>
        </w:tc>
      </w:tr>
      <w:tr w:rsidR="00176E64" w:rsidRPr="003D1614" w14:paraId="79A08851" w14:textId="77777777" w:rsidTr="001405F8">
        <w:tc>
          <w:tcPr>
            <w:tcW w:w="2555" w:type="pct"/>
            <w:vAlign w:val="bottom"/>
          </w:tcPr>
          <w:p w14:paraId="57F63EA2" w14:textId="77777777" w:rsidR="00176E64" w:rsidRPr="003D1614" w:rsidRDefault="00176E64" w:rsidP="00176E64">
            <w:pPr>
              <w:tabs>
                <w:tab w:val="right" w:pos="1202"/>
              </w:tabs>
              <w:suppressAutoHyphens/>
              <w:autoSpaceDN w:val="0"/>
              <w:spacing w:line="301" w:lineRule="exact"/>
              <w:outlineLvl w:val="0"/>
              <w:rPr>
                <w:rFonts w:ascii="Arial" w:eastAsia="Times New Roman" w:hAnsi="Arial" w:cs="Arial"/>
                <w:bCs/>
                <w:color w:val="000000" w:themeColor="text1"/>
                <w:spacing w:val="-2"/>
                <w:sz w:val="20"/>
                <w:szCs w:val="20"/>
              </w:rPr>
            </w:pPr>
            <w:r>
              <w:rPr>
                <w:rFonts w:ascii="Arial" w:hAnsi="Arial" w:cs="Arial"/>
                <w:sz w:val="20"/>
                <w:szCs w:val="20"/>
              </w:rPr>
              <w:t>Prihod od ukidanja razgraničenja subvencije na teret poslovanja HBOR-a</w:t>
            </w:r>
          </w:p>
        </w:tc>
        <w:tc>
          <w:tcPr>
            <w:tcW w:w="578" w:type="pct"/>
            <w:vAlign w:val="bottom"/>
          </w:tcPr>
          <w:p w14:paraId="1CCDADD0" w14:textId="77777777" w:rsidR="00176E64" w:rsidRPr="00C94280" w:rsidRDefault="00176E64" w:rsidP="00176E64">
            <w:pPr>
              <w:tabs>
                <w:tab w:val="right" w:pos="1202"/>
              </w:tabs>
              <w:suppressAutoHyphens/>
              <w:autoSpaceDN w:val="0"/>
              <w:spacing w:line="301" w:lineRule="exact"/>
              <w:jc w:val="center"/>
              <w:outlineLvl w:val="0"/>
              <w:rPr>
                <w:rFonts w:ascii="Arial" w:eastAsia="Times New Roman" w:hAnsi="Arial" w:cs="Arial"/>
                <w:bCs/>
                <w:color w:val="000000" w:themeColor="text1"/>
                <w:spacing w:val="-2"/>
                <w:sz w:val="20"/>
                <w:szCs w:val="20"/>
              </w:rPr>
            </w:pPr>
          </w:p>
        </w:tc>
        <w:tc>
          <w:tcPr>
            <w:tcW w:w="873" w:type="pct"/>
            <w:tcBorders>
              <w:top w:val="nil"/>
              <w:left w:val="nil"/>
              <w:bottom w:val="nil"/>
              <w:right w:val="nil"/>
            </w:tcBorders>
            <w:vAlign w:val="center"/>
          </w:tcPr>
          <w:p w14:paraId="1BE2BD35" w14:textId="77777777" w:rsidR="00176E64" w:rsidRDefault="00176E64" w:rsidP="00176E64">
            <w:pPr>
              <w:suppressAutoHyphens/>
              <w:autoSpaceDN w:val="0"/>
              <w:spacing w:line="301" w:lineRule="exact"/>
              <w:jc w:val="right"/>
              <w:outlineLvl w:val="0"/>
              <w:rPr>
                <w:rFonts w:ascii="Arial" w:eastAsia="Times New Roman" w:hAnsi="Arial" w:cs="Arial"/>
                <w:color w:val="000000" w:themeColor="text1"/>
                <w:sz w:val="20"/>
                <w:szCs w:val="20"/>
              </w:rPr>
            </w:pPr>
            <w:r w:rsidRPr="00176E64">
              <w:rPr>
                <w:rFonts w:ascii="Arial" w:eastAsia="Times New Roman" w:hAnsi="Arial" w:cs="Arial"/>
                <w:color w:val="000000" w:themeColor="text1"/>
                <w:sz w:val="20"/>
                <w:szCs w:val="20"/>
              </w:rPr>
              <w:t xml:space="preserve">             </w:t>
            </w:r>
          </w:p>
          <w:p w14:paraId="1991B9B0" w14:textId="1350C002" w:rsidR="00176E64" w:rsidRPr="00356744" w:rsidRDefault="00176E64" w:rsidP="00176E64">
            <w:pPr>
              <w:suppressAutoHyphens/>
              <w:autoSpaceDN w:val="0"/>
              <w:spacing w:line="301" w:lineRule="exact"/>
              <w:jc w:val="right"/>
              <w:outlineLvl w:val="0"/>
              <w:rPr>
                <w:rFonts w:ascii="Arial" w:eastAsia="Times New Roman" w:hAnsi="Arial" w:cs="Arial"/>
                <w:color w:val="000000" w:themeColor="text1"/>
                <w:sz w:val="20"/>
                <w:szCs w:val="20"/>
              </w:rPr>
            </w:pPr>
            <w:r w:rsidRPr="00176E64">
              <w:rPr>
                <w:rFonts w:ascii="Arial" w:eastAsia="Times New Roman" w:hAnsi="Arial" w:cs="Arial"/>
                <w:color w:val="000000" w:themeColor="text1"/>
                <w:sz w:val="20"/>
                <w:szCs w:val="20"/>
              </w:rPr>
              <w:t xml:space="preserve">484 </w:t>
            </w:r>
          </w:p>
        </w:tc>
        <w:tc>
          <w:tcPr>
            <w:tcW w:w="994" w:type="pct"/>
            <w:tcBorders>
              <w:top w:val="nil"/>
              <w:left w:val="nil"/>
              <w:bottom w:val="nil"/>
              <w:right w:val="nil"/>
            </w:tcBorders>
            <w:vAlign w:val="bottom"/>
          </w:tcPr>
          <w:p w14:paraId="068D6677" w14:textId="486F1AD3" w:rsidR="00176E64" w:rsidRPr="00356744" w:rsidRDefault="00176E64" w:rsidP="00176E64">
            <w:pPr>
              <w:suppressAutoHyphens/>
              <w:autoSpaceDN w:val="0"/>
              <w:spacing w:line="301" w:lineRule="exact"/>
              <w:jc w:val="right"/>
              <w:outlineLvl w:val="0"/>
              <w:rPr>
                <w:rFonts w:ascii="Arial" w:hAnsi="Arial" w:cs="Arial"/>
                <w:sz w:val="20"/>
                <w:szCs w:val="20"/>
              </w:rPr>
            </w:pPr>
            <w:r>
              <w:rPr>
                <w:rFonts w:ascii="Arial" w:eastAsia="Times New Roman" w:hAnsi="Arial" w:cs="Arial"/>
                <w:color w:val="000000" w:themeColor="text1"/>
                <w:sz w:val="20"/>
                <w:szCs w:val="20"/>
              </w:rPr>
              <w:t>217</w:t>
            </w:r>
          </w:p>
        </w:tc>
      </w:tr>
      <w:tr w:rsidR="00176E64" w:rsidRPr="003D1614" w14:paraId="03A0D8F2" w14:textId="77777777" w:rsidTr="001405F8">
        <w:tc>
          <w:tcPr>
            <w:tcW w:w="2555" w:type="pct"/>
            <w:vAlign w:val="bottom"/>
          </w:tcPr>
          <w:p w14:paraId="1E9A8842" w14:textId="77777777" w:rsidR="00176E64" w:rsidRPr="003D1614" w:rsidRDefault="00176E64" w:rsidP="00176E64">
            <w:pPr>
              <w:tabs>
                <w:tab w:val="right" w:pos="1202"/>
              </w:tabs>
              <w:suppressAutoHyphens/>
              <w:autoSpaceDN w:val="0"/>
              <w:spacing w:line="301" w:lineRule="exact"/>
              <w:outlineLvl w:val="0"/>
              <w:rPr>
                <w:rFonts w:ascii="Arial" w:eastAsia="Times New Roman" w:hAnsi="Arial" w:cs="Arial"/>
                <w:bCs/>
                <w:color w:val="000000" w:themeColor="text1"/>
                <w:spacing w:val="-2"/>
                <w:sz w:val="20"/>
                <w:szCs w:val="20"/>
              </w:rPr>
            </w:pPr>
            <w:bookmarkStart w:id="111" w:name="_Toc67326975"/>
            <w:r w:rsidRPr="003D1614">
              <w:rPr>
                <w:rFonts w:ascii="Arial" w:eastAsia="Times New Roman" w:hAnsi="Arial" w:cs="Arial"/>
                <w:bCs/>
                <w:color w:val="000000" w:themeColor="text1"/>
                <w:spacing w:val="-2"/>
                <w:sz w:val="20"/>
                <w:szCs w:val="20"/>
              </w:rPr>
              <w:t>Rashodi od kamata</w:t>
            </w:r>
            <w:bookmarkEnd w:id="111"/>
          </w:p>
        </w:tc>
        <w:tc>
          <w:tcPr>
            <w:tcW w:w="578" w:type="pct"/>
            <w:vAlign w:val="bottom"/>
          </w:tcPr>
          <w:p w14:paraId="296A1722" w14:textId="77777777" w:rsidR="00176E64" w:rsidRPr="00C94280" w:rsidRDefault="00176E64" w:rsidP="00176E64">
            <w:pPr>
              <w:tabs>
                <w:tab w:val="right" w:pos="1202"/>
              </w:tabs>
              <w:suppressAutoHyphens/>
              <w:autoSpaceDN w:val="0"/>
              <w:spacing w:line="301" w:lineRule="exact"/>
              <w:jc w:val="center"/>
              <w:outlineLvl w:val="0"/>
              <w:rPr>
                <w:rFonts w:ascii="Arial" w:eastAsia="Times New Roman" w:hAnsi="Arial" w:cs="Arial"/>
                <w:bCs/>
                <w:color w:val="000000" w:themeColor="text1"/>
                <w:spacing w:val="-2"/>
                <w:sz w:val="20"/>
                <w:szCs w:val="20"/>
              </w:rPr>
            </w:pPr>
            <w:bookmarkStart w:id="112" w:name="_Toc67326976"/>
            <w:r w:rsidRPr="00C94280">
              <w:rPr>
                <w:rFonts w:ascii="Arial" w:eastAsia="Times New Roman" w:hAnsi="Arial" w:cs="Arial"/>
                <w:bCs/>
                <w:color w:val="000000" w:themeColor="text1"/>
                <w:spacing w:val="-2"/>
                <w:sz w:val="20"/>
                <w:szCs w:val="20"/>
              </w:rPr>
              <w:t>6</w:t>
            </w:r>
            <w:bookmarkEnd w:id="112"/>
          </w:p>
        </w:tc>
        <w:tc>
          <w:tcPr>
            <w:tcW w:w="873" w:type="pct"/>
            <w:tcBorders>
              <w:top w:val="nil"/>
              <w:left w:val="nil"/>
              <w:bottom w:val="nil"/>
              <w:right w:val="nil"/>
            </w:tcBorders>
            <w:vAlign w:val="center"/>
          </w:tcPr>
          <w:p w14:paraId="66062DF2" w14:textId="26E4AAC8" w:rsidR="00176E64" w:rsidRPr="00356744" w:rsidRDefault="00176E64" w:rsidP="00176E64">
            <w:pPr>
              <w:suppressAutoHyphens/>
              <w:autoSpaceDN w:val="0"/>
              <w:spacing w:line="301" w:lineRule="exact"/>
              <w:jc w:val="right"/>
              <w:outlineLvl w:val="0"/>
              <w:rPr>
                <w:rFonts w:ascii="Arial" w:eastAsia="Times New Roman" w:hAnsi="Arial" w:cs="Arial"/>
                <w:color w:val="000000" w:themeColor="text1"/>
                <w:sz w:val="20"/>
                <w:szCs w:val="20"/>
              </w:rPr>
            </w:pPr>
            <w:r w:rsidRPr="00176E64">
              <w:rPr>
                <w:rFonts w:ascii="Arial" w:eastAsia="Times New Roman" w:hAnsi="Arial" w:cs="Arial"/>
                <w:color w:val="000000" w:themeColor="text1"/>
                <w:sz w:val="20"/>
                <w:szCs w:val="20"/>
              </w:rPr>
              <w:t xml:space="preserve">    (11.616)</w:t>
            </w:r>
          </w:p>
        </w:tc>
        <w:tc>
          <w:tcPr>
            <w:tcW w:w="994" w:type="pct"/>
            <w:tcBorders>
              <w:top w:val="nil"/>
              <w:left w:val="nil"/>
              <w:bottom w:val="nil"/>
              <w:right w:val="nil"/>
            </w:tcBorders>
          </w:tcPr>
          <w:p w14:paraId="161D7868" w14:textId="60482CA6" w:rsidR="00176E64" w:rsidRPr="00356744" w:rsidRDefault="00176E64" w:rsidP="00176E64">
            <w:pPr>
              <w:suppressAutoHyphens/>
              <w:autoSpaceDN w:val="0"/>
              <w:spacing w:line="301" w:lineRule="exact"/>
              <w:jc w:val="right"/>
              <w:outlineLvl w:val="0"/>
              <w:rPr>
                <w:rFonts w:ascii="Arial" w:eastAsia="Times New Roman" w:hAnsi="Arial" w:cs="Arial"/>
                <w:bCs/>
                <w:color w:val="000000" w:themeColor="text1"/>
                <w:spacing w:val="-2"/>
                <w:sz w:val="20"/>
                <w:szCs w:val="20"/>
              </w:rPr>
            </w:pPr>
            <w:r>
              <w:rPr>
                <w:rFonts w:ascii="Arial" w:eastAsia="Times New Roman" w:hAnsi="Arial" w:cs="Arial"/>
                <w:color w:val="000000" w:themeColor="text1"/>
                <w:sz w:val="20"/>
                <w:szCs w:val="20"/>
              </w:rPr>
              <w:t>(12.179)</w:t>
            </w:r>
          </w:p>
        </w:tc>
      </w:tr>
      <w:tr w:rsidR="00176E64" w:rsidRPr="00356744" w14:paraId="5740D470" w14:textId="77777777" w:rsidTr="00176E64">
        <w:tc>
          <w:tcPr>
            <w:tcW w:w="2555" w:type="pct"/>
            <w:vAlign w:val="bottom"/>
          </w:tcPr>
          <w:p w14:paraId="4CAF6101" w14:textId="77777777" w:rsidR="00176E64" w:rsidRPr="003D1614" w:rsidRDefault="00176E64" w:rsidP="00176E64">
            <w:pPr>
              <w:tabs>
                <w:tab w:val="right" w:pos="1202"/>
              </w:tabs>
              <w:suppressAutoHyphens/>
              <w:autoSpaceDN w:val="0"/>
              <w:spacing w:line="340" w:lineRule="exact"/>
              <w:outlineLvl w:val="0"/>
              <w:rPr>
                <w:rFonts w:ascii="Arial" w:eastAsia="Times New Roman" w:hAnsi="Arial" w:cs="Arial"/>
                <w:b/>
                <w:bCs/>
                <w:color w:val="000000" w:themeColor="text1"/>
                <w:sz w:val="20"/>
                <w:szCs w:val="20"/>
                <w:vertAlign w:val="superscript"/>
              </w:rPr>
            </w:pPr>
            <w:bookmarkStart w:id="113" w:name="_Toc67326979"/>
            <w:r w:rsidRPr="003D1614">
              <w:rPr>
                <w:rFonts w:ascii="Arial" w:eastAsia="Times New Roman" w:hAnsi="Arial" w:cs="Arial"/>
                <w:b/>
                <w:bCs/>
                <w:color w:val="000000" w:themeColor="text1"/>
                <w:sz w:val="20"/>
                <w:szCs w:val="20"/>
              </w:rPr>
              <w:t>Neto prihod od kamata</w:t>
            </w:r>
            <w:bookmarkEnd w:id="113"/>
          </w:p>
        </w:tc>
        <w:tc>
          <w:tcPr>
            <w:tcW w:w="578" w:type="pct"/>
            <w:vAlign w:val="bottom"/>
          </w:tcPr>
          <w:p w14:paraId="7F2939D4" w14:textId="77777777" w:rsidR="00176E64" w:rsidRPr="00C94280" w:rsidRDefault="00176E64" w:rsidP="00176E64">
            <w:pPr>
              <w:tabs>
                <w:tab w:val="right" w:pos="1202"/>
              </w:tabs>
              <w:suppressAutoHyphens/>
              <w:autoSpaceDN w:val="0"/>
              <w:spacing w:line="340" w:lineRule="exact"/>
              <w:jc w:val="center"/>
              <w:outlineLvl w:val="0"/>
              <w:rPr>
                <w:rFonts w:ascii="Arial" w:eastAsia="Times New Roman" w:hAnsi="Arial" w:cs="Arial"/>
                <w:bCs/>
                <w:color w:val="000000" w:themeColor="text1"/>
                <w:sz w:val="20"/>
                <w:szCs w:val="20"/>
              </w:rPr>
            </w:pPr>
          </w:p>
        </w:tc>
        <w:tc>
          <w:tcPr>
            <w:tcW w:w="873" w:type="pct"/>
            <w:tcBorders>
              <w:top w:val="single" w:sz="4" w:space="0" w:color="auto"/>
              <w:left w:val="nil"/>
              <w:bottom w:val="single" w:sz="12" w:space="0" w:color="auto"/>
              <w:right w:val="nil"/>
            </w:tcBorders>
            <w:vAlign w:val="center"/>
          </w:tcPr>
          <w:p w14:paraId="6B9C6B61" w14:textId="2D788968" w:rsidR="00176E64" w:rsidRPr="00176E64" w:rsidRDefault="00176E64" w:rsidP="00176E64">
            <w:pPr>
              <w:suppressAutoHyphens/>
              <w:autoSpaceDN w:val="0"/>
              <w:spacing w:line="301" w:lineRule="exact"/>
              <w:jc w:val="right"/>
              <w:outlineLvl w:val="0"/>
              <w:rPr>
                <w:rFonts w:ascii="Arial" w:eastAsia="Times New Roman" w:hAnsi="Arial" w:cs="Arial"/>
                <w:b/>
                <w:bCs/>
                <w:color w:val="000000" w:themeColor="text1"/>
                <w:sz w:val="20"/>
                <w:szCs w:val="20"/>
              </w:rPr>
            </w:pPr>
            <w:r w:rsidRPr="00176E64">
              <w:rPr>
                <w:rFonts w:ascii="Arial" w:eastAsia="Times New Roman" w:hAnsi="Arial" w:cs="Arial"/>
                <w:b/>
                <w:bCs/>
                <w:color w:val="000000" w:themeColor="text1"/>
                <w:sz w:val="20"/>
                <w:szCs w:val="20"/>
              </w:rPr>
              <w:t xml:space="preserve">       19.055 </w:t>
            </w:r>
          </w:p>
        </w:tc>
        <w:tc>
          <w:tcPr>
            <w:tcW w:w="994" w:type="pct"/>
            <w:tcBorders>
              <w:top w:val="single" w:sz="4" w:space="0" w:color="auto"/>
              <w:bottom w:val="single" w:sz="12" w:space="0" w:color="auto"/>
            </w:tcBorders>
          </w:tcPr>
          <w:p w14:paraId="6AD061B2" w14:textId="4A778DD9" w:rsidR="00176E64" w:rsidRPr="00356744" w:rsidRDefault="00176E64" w:rsidP="00176E64">
            <w:pPr>
              <w:suppressAutoHyphens/>
              <w:autoSpaceDN w:val="0"/>
              <w:spacing w:line="340" w:lineRule="exact"/>
              <w:jc w:val="right"/>
              <w:outlineLvl w:val="0"/>
              <w:rPr>
                <w:rFonts w:ascii="Arial" w:eastAsia="Times New Roman" w:hAnsi="Arial" w:cs="Arial"/>
                <w:b/>
                <w:bCs/>
                <w:color w:val="000000" w:themeColor="text1"/>
                <w:spacing w:val="-2"/>
                <w:sz w:val="20"/>
                <w:szCs w:val="20"/>
              </w:rPr>
            </w:pPr>
            <w:r>
              <w:rPr>
                <w:rFonts w:ascii="Arial" w:eastAsia="Times New Roman" w:hAnsi="Arial" w:cs="Arial"/>
                <w:b/>
                <w:bCs/>
                <w:color w:val="000000" w:themeColor="text1"/>
                <w:sz w:val="20"/>
                <w:szCs w:val="20"/>
              </w:rPr>
              <w:t>16.122</w:t>
            </w:r>
          </w:p>
        </w:tc>
      </w:tr>
      <w:tr w:rsidR="00176E64" w:rsidRPr="003D1614" w14:paraId="477997A8" w14:textId="77777777" w:rsidTr="00176E64">
        <w:tc>
          <w:tcPr>
            <w:tcW w:w="2555" w:type="pct"/>
            <w:vAlign w:val="bottom"/>
          </w:tcPr>
          <w:p w14:paraId="6D22A061" w14:textId="77777777" w:rsidR="00176E64" w:rsidRPr="003D1614" w:rsidRDefault="00176E64" w:rsidP="00176E64">
            <w:pPr>
              <w:tabs>
                <w:tab w:val="right" w:pos="1202"/>
              </w:tabs>
              <w:suppressAutoHyphens/>
              <w:autoSpaceDN w:val="0"/>
              <w:spacing w:line="301" w:lineRule="exact"/>
              <w:outlineLvl w:val="0"/>
              <w:rPr>
                <w:rFonts w:ascii="Arial" w:eastAsia="Times New Roman" w:hAnsi="Arial" w:cs="Arial"/>
                <w:bCs/>
                <w:color w:val="000000" w:themeColor="text1"/>
                <w:spacing w:val="-2"/>
                <w:sz w:val="20"/>
                <w:szCs w:val="20"/>
              </w:rPr>
            </w:pPr>
          </w:p>
        </w:tc>
        <w:tc>
          <w:tcPr>
            <w:tcW w:w="578" w:type="pct"/>
            <w:vAlign w:val="bottom"/>
          </w:tcPr>
          <w:p w14:paraId="646FA551" w14:textId="77777777" w:rsidR="00176E64" w:rsidRPr="00C94280" w:rsidRDefault="00176E64" w:rsidP="00176E64">
            <w:pPr>
              <w:tabs>
                <w:tab w:val="right" w:pos="1202"/>
              </w:tabs>
              <w:suppressAutoHyphens/>
              <w:autoSpaceDN w:val="0"/>
              <w:spacing w:line="301" w:lineRule="exact"/>
              <w:jc w:val="center"/>
              <w:outlineLvl w:val="0"/>
              <w:rPr>
                <w:rFonts w:ascii="Arial" w:eastAsia="Times New Roman" w:hAnsi="Arial" w:cs="Arial"/>
                <w:bCs/>
                <w:color w:val="000000" w:themeColor="text1"/>
                <w:sz w:val="20"/>
                <w:szCs w:val="20"/>
              </w:rPr>
            </w:pPr>
          </w:p>
        </w:tc>
        <w:tc>
          <w:tcPr>
            <w:tcW w:w="873" w:type="pct"/>
            <w:tcBorders>
              <w:top w:val="single" w:sz="12" w:space="0" w:color="auto"/>
              <w:left w:val="nil"/>
              <w:bottom w:val="nil"/>
              <w:right w:val="nil"/>
            </w:tcBorders>
            <w:vAlign w:val="center"/>
          </w:tcPr>
          <w:p w14:paraId="2A260CD6" w14:textId="77777777" w:rsidR="00176E64" w:rsidRPr="00176E64" w:rsidRDefault="00176E64" w:rsidP="00176E64">
            <w:pPr>
              <w:suppressAutoHyphens/>
              <w:autoSpaceDN w:val="0"/>
              <w:spacing w:line="301" w:lineRule="exact"/>
              <w:jc w:val="right"/>
              <w:outlineLvl w:val="0"/>
              <w:rPr>
                <w:rFonts w:ascii="Arial" w:eastAsia="Times New Roman" w:hAnsi="Arial" w:cs="Arial"/>
                <w:color w:val="000000" w:themeColor="text1"/>
                <w:sz w:val="20"/>
                <w:szCs w:val="20"/>
              </w:rPr>
            </w:pPr>
          </w:p>
        </w:tc>
        <w:tc>
          <w:tcPr>
            <w:tcW w:w="994" w:type="pct"/>
            <w:tcBorders>
              <w:top w:val="single" w:sz="12" w:space="0" w:color="auto"/>
            </w:tcBorders>
            <w:vAlign w:val="bottom"/>
          </w:tcPr>
          <w:p w14:paraId="10C7439D" w14:textId="77777777" w:rsidR="00176E64" w:rsidRPr="003D1614" w:rsidRDefault="00176E64" w:rsidP="00176E64">
            <w:pPr>
              <w:suppressAutoHyphens/>
              <w:autoSpaceDN w:val="0"/>
              <w:spacing w:line="301" w:lineRule="exact"/>
              <w:jc w:val="right"/>
              <w:outlineLvl w:val="0"/>
              <w:rPr>
                <w:rFonts w:ascii="Arial" w:eastAsia="Times New Roman" w:hAnsi="Arial" w:cs="Arial"/>
                <w:bCs/>
                <w:color w:val="000000" w:themeColor="text1"/>
                <w:spacing w:val="-2"/>
                <w:sz w:val="20"/>
                <w:szCs w:val="20"/>
              </w:rPr>
            </w:pPr>
          </w:p>
        </w:tc>
      </w:tr>
      <w:tr w:rsidR="00176E64" w:rsidRPr="003D1614" w14:paraId="2A8F4D9D" w14:textId="77777777" w:rsidTr="001405F8">
        <w:tc>
          <w:tcPr>
            <w:tcW w:w="2555" w:type="pct"/>
            <w:vAlign w:val="bottom"/>
          </w:tcPr>
          <w:p w14:paraId="1EBBD5A9" w14:textId="77777777" w:rsidR="00176E64" w:rsidRPr="003D1614" w:rsidRDefault="00176E64" w:rsidP="00176E64">
            <w:pPr>
              <w:tabs>
                <w:tab w:val="right" w:pos="1202"/>
              </w:tabs>
              <w:suppressAutoHyphens/>
              <w:autoSpaceDN w:val="0"/>
              <w:spacing w:line="301" w:lineRule="exact"/>
              <w:outlineLvl w:val="0"/>
              <w:rPr>
                <w:rFonts w:ascii="Arial" w:eastAsia="Times New Roman" w:hAnsi="Arial" w:cs="Arial"/>
                <w:bCs/>
                <w:color w:val="000000" w:themeColor="text1"/>
                <w:sz w:val="20"/>
                <w:szCs w:val="20"/>
              </w:rPr>
            </w:pPr>
            <w:bookmarkStart w:id="114" w:name="_Toc67326982"/>
            <w:r w:rsidRPr="003D1614">
              <w:rPr>
                <w:rFonts w:ascii="Arial" w:eastAsia="Times New Roman" w:hAnsi="Arial" w:cs="Arial"/>
                <w:bCs/>
                <w:color w:val="000000" w:themeColor="text1"/>
                <w:spacing w:val="-2"/>
                <w:sz w:val="20"/>
                <w:szCs w:val="20"/>
              </w:rPr>
              <w:t>Prihodi od naknada i provizija</w:t>
            </w:r>
            <w:bookmarkEnd w:id="114"/>
          </w:p>
        </w:tc>
        <w:tc>
          <w:tcPr>
            <w:tcW w:w="578" w:type="pct"/>
            <w:vAlign w:val="bottom"/>
          </w:tcPr>
          <w:p w14:paraId="27006EC4" w14:textId="77777777" w:rsidR="00176E64" w:rsidRPr="00C94280" w:rsidRDefault="00176E64" w:rsidP="00176E64">
            <w:pPr>
              <w:tabs>
                <w:tab w:val="right" w:pos="1202"/>
              </w:tabs>
              <w:suppressAutoHyphens/>
              <w:autoSpaceDN w:val="0"/>
              <w:spacing w:line="301" w:lineRule="exact"/>
              <w:jc w:val="center"/>
              <w:outlineLvl w:val="0"/>
              <w:rPr>
                <w:rFonts w:ascii="Arial" w:eastAsia="Times New Roman" w:hAnsi="Arial" w:cs="Arial"/>
                <w:bCs/>
                <w:color w:val="000000" w:themeColor="text1"/>
                <w:sz w:val="20"/>
                <w:szCs w:val="20"/>
              </w:rPr>
            </w:pPr>
          </w:p>
        </w:tc>
        <w:tc>
          <w:tcPr>
            <w:tcW w:w="873" w:type="pct"/>
            <w:tcBorders>
              <w:top w:val="nil"/>
              <w:left w:val="nil"/>
              <w:bottom w:val="nil"/>
              <w:right w:val="nil"/>
            </w:tcBorders>
            <w:vAlign w:val="center"/>
          </w:tcPr>
          <w:p w14:paraId="56A61BC9" w14:textId="043C30F4" w:rsidR="00176E64" w:rsidRPr="00356744" w:rsidRDefault="00176E64" w:rsidP="00176E64">
            <w:pPr>
              <w:suppressAutoHyphens/>
              <w:autoSpaceDN w:val="0"/>
              <w:spacing w:line="301" w:lineRule="exact"/>
              <w:jc w:val="right"/>
              <w:outlineLvl w:val="0"/>
              <w:rPr>
                <w:rFonts w:ascii="Arial" w:eastAsia="Times New Roman" w:hAnsi="Arial" w:cs="Arial"/>
                <w:color w:val="000000" w:themeColor="text1"/>
                <w:sz w:val="20"/>
                <w:szCs w:val="20"/>
              </w:rPr>
            </w:pPr>
            <w:r w:rsidRPr="00176E64">
              <w:rPr>
                <w:rFonts w:ascii="Arial" w:eastAsia="Times New Roman" w:hAnsi="Arial" w:cs="Arial"/>
                <w:color w:val="000000" w:themeColor="text1"/>
                <w:sz w:val="20"/>
                <w:szCs w:val="20"/>
              </w:rPr>
              <w:t>1.515</w:t>
            </w:r>
          </w:p>
        </w:tc>
        <w:tc>
          <w:tcPr>
            <w:tcW w:w="994" w:type="pct"/>
            <w:tcBorders>
              <w:top w:val="nil"/>
              <w:left w:val="nil"/>
              <w:bottom w:val="nil"/>
              <w:right w:val="nil"/>
            </w:tcBorders>
            <w:vAlign w:val="bottom"/>
          </w:tcPr>
          <w:p w14:paraId="3D84CBE8" w14:textId="26CB594B" w:rsidR="00176E64" w:rsidRPr="00356744" w:rsidRDefault="00176E64" w:rsidP="00176E64">
            <w:pPr>
              <w:suppressAutoHyphens/>
              <w:autoSpaceDN w:val="0"/>
              <w:jc w:val="right"/>
              <w:rPr>
                <w:rFonts w:ascii="Arial" w:eastAsia="Arial Unicode MS" w:hAnsi="Arial" w:cs="Arial"/>
                <w:color w:val="000000" w:themeColor="text1"/>
                <w:sz w:val="20"/>
                <w:szCs w:val="20"/>
              </w:rPr>
            </w:pPr>
            <w:r>
              <w:rPr>
                <w:rFonts w:ascii="Arial" w:eastAsia="Times New Roman" w:hAnsi="Arial" w:cs="Arial"/>
                <w:color w:val="000000" w:themeColor="text1"/>
                <w:sz w:val="20"/>
                <w:szCs w:val="20"/>
              </w:rPr>
              <w:t>527</w:t>
            </w:r>
          </w:p>
        </w:tc>
      </w:tr>
      <w:tr w:rsidR="00176E64" w:rsidRPr="003D1614" w14:paraId="2BD9EC13" w14:textId="77777777" w:rsidTr="001405F8">
        <w:trPr>
          <w:trHeight w:val="333"/>
        </w:trPr>
        <w:tc>
          <w:tcPr>
            <w:tcW w:w="2555" w:type="pct"/>
            <w:vAlign w:val="bottom"/>
          </w:tcPr>
          <w:p w14:paraId="56A13AB4" w14:textId="77777777" w:rsidR="00176E64" w:rsidRPr="003D1614" w:rsidRDefault="00176E64" w:rsidP="00176E64">
            <w:pPr>
              <w:tabs>
                <w:tab w:val="right" w:pos="1202"/>
              </w:tabs>
              <w:suppressAutoHyphens/>
              <w:autoSpaceDN w:val="0"/>
              <w:spacing w:line="301" w:lineRule="exact"/>
              <w:outlineLvl w:val="0"/>
              <w:rPr>
                <w:rFonts w:ascii="Arial" w:eastAsia="Times New Roman" w:hAnsi="Arial" w:cs="Arial"/>
                <w:bCs/>
                <w:color w:val="000000" w:themeColor="text1"/>
                <w:spacing w:val="-2"/>
                <w:sz w:val="20"/>
                <w:szCs w:val="20"/>
              </w:rPr>
            </w:pPr>
            <w:bookmarkStart w:id="115" w:name="_Toc67326984"/>
            <w:r w:rsidRPr="003D1614">
              <w:rPr>
                <w:rFonts w:ascii="Arial" w:eastAsia="Times New Roman" w:hAnsi="Arial" w:cs="Arial"/>
                <w:bCs/>
                <w:color w:val="000000" w:themeColor="text1"/>
                <w:spacing w:val="-2"/>
                <w:sz w:val="20"/>
                <w:szCs w:val="20"/>
              </w:rPr>
              <w:t>Rashodi od naknada i provizija</w:t>
            </w:r>
            <w:bookmarkEnd w:id="115"/>
          </w:p>
        </w:tc>
        <w:tc>
          <w:tcPr>
            <w:tcW w:w="578" w:type="pct"/>
            <w:vAlign w:val="bottom"/>
          </w:tcPr>
          <w:p w14:paraId="0255EDDA" w14:textId="77777777" w:rsidR="00176E64" w:rsidRPr="00C94280" w:rsidRDefault="00176E64" w:rsidP="00176E64">
            <w:pPr>
              <w:tabs>
                <w:tab w:val="right" w:pos="1202"/>
              </w:tabs>
              <w:suppressAutoHyphens/>
              <w:autoSpaceDN w:val="0"/>
              <w:spacing w:line="301" w:lineRule="exact"/>
              <w:jc w:val="center"/>
              <w:outlineLvl w:val="0"/>
              <w:rPr>
                <w:rFonts w:ascii="Arial" w:eastAsia="Times New Roman" w:hAnsi="Arial" w:cs="Arial"/>
                <w:bCs/>
                <w:color w:val="000000" w:themeColor="text1"/>
                <w:spacing w:val="-2"/>
                <w:sz w:val="20"/>
                <w:szCs w:val="20"/>
              </w:rPr>
            </w:pPr>
          </w:p>
        </w:tc>
        <w:tc>
          <w:tcPr>
            <w:tcW w:w="873" w:type="pct"/>
            <w:tcBorders>
              <w:top w:val="nil"/>
              <w:left w:val="nil"/>
              <w:bottom w:val="nil"/>
              <w:right w:val="nil"/>
            </w:tcBorders>
            <w:vAlign w:val="center"/>
          </w:tcPr>
          <w:p w14:paraId="35926B3C" w14:textId="142EAFC6" w:rsidR="00176E64" w:rsidRPr="00356744" w:rsidRDefault="00176E64" w:rsidP="00176E64">
            <w:pPr>
              <w:suppressAutoHyphens/>
              <w:autoSpaceDN w:val="0"/>
              <w:spacing w:line="301" w:lineRule="exact"/>
              <w:jc w:val="right"/>
              <w:outlineLvl w:val="0"/>
              <w:rPr>
                <w:rFonts w:ascii="Arial" w:eastAsia="Times New Roman" w:hAnsi="Arial" w:cs="Arial"/>
                <w:color w:val="000000" w:themeColor="text1"/>
                <w:sz w:val="20"/>
                <w:szCs w:val="20"/>
              </w:rPr>
            </w:pPr>
            <w:r w:rsidRPr="00176E64">
              <w:rPr>
                <w:rFonts w:ascii="Arial" w:eastAsia="Times New Roman" w:hAnsi="Arial" w:cs="Arial"/>
                <w:color w:val="000000" w:themeColor="text1"/>
                <w:sz w:val="20"/>
                <w:szCs w:val="20"/>
              </w:rPr>
              <w:t xml:space="preserve">          (212)</w:t>
            </w:r>
          </w:p>
        </w:tc>
        <w:tc>
          <w:tcPr>
            <w:tcW w:w="994" w:type="pct"/>
            <w:tcBorders>
              <w:top w:val="nil"/>
              <w:left w:val="nil"/>
              <w:bottom w:val="nil"/>
              <w:right w:val="nil"/>
            </w:tcBorders>
            <w:vAlign w:val="bottom"/>
          </w:tcPr>
          <w:p w14:paraId="4D28A8A0" w14:textId="00BE3A84" w:rsidR="00176E64" w:rsidRPr="00356744" w:rsidRDefault="00176E64" w:rsidP="00176E64">
            <w:pPr>
              <w:suppressAutoHyphens/>
              <w:autoSpaceDN w:val="0"/>
              <w:jc w:val="right"/>
              <w:rPr>
                <w:rFonts w:ascii="Arial" w:eastAsia="Arial Unicode MS" w:hAnsi="Arial" w:cs="Arial"/>
                <w:color w:val="000000" w:themeColor="text1"/>
                <w:sz w:val="20"/>
                <w:szCs w:val="20"/>
              </w:rPr>
            </w:pPr>
            <w:r>
              <w:rPr>
                <w:rFonts w:ascii="Arial" w:eastAsia="Times New Roman" w:hAnsi="Arial" w:cs="Arial"/>
                <w:color w:val="000000" w:themeColor="text1"/>
                <w:sz w:val="20"/>
                <w:szCs w:val="20"/>
              </w:rPr>
              <w:t>(237)</w:t>
            </w:r>
          </w:p>
        </w:tc>
      </w:tr>
      <w:tr w:rsidR="00176E64" w:rsidRPr="003D1614" w14:paraId="7A5A2D8E" w14:textId="77777777" w:rsidTr="00176E64">
        <w:tc>
          <w:tcPr>
            <w:tcW w:w="2555" w:type="pct"/>
            <w:vAlign w:val="bottom"/>
          </w:tcPr>
          <w:p w14:paraId="62426898" w14:textId="77777777" w:rsidR="00176E64" w:rsidRPr="003D1614" w:rsidRDefault="00176E64" w:rsidP="00176E64">
            <w:pPr>
              <w:tabs>
                <w:tab w:val="right" w:pos="1202"/>
              </w:tabs>
              <w:suppressAutoHyphens/>
              <w:autoSpaceDN w:val="0"/>
              <w:spacing w:line="340" w:lineRule="exact"/>
              <w:outlineLvl w:val="0"/>
              <w:rPr>
                <w:rFonts w:ascii="Arial" w:eastAsia="Times New Roman" w:hAnsi="Arial" w:cs="Arial"/>
                <w:b/>
                <w:bCs/>
                <w:color w:val="000000" w:themeColor="text1"/>
                <w:sz w:val="20"/>
                <w:szCs w:val="20"/>
                <w:vertAlign w:val="superscript"/>
              </w:rPr>
            </w:pPr>
            <w:bookmarkStart w:id="116" w:name="_Toc67326986"/>
            <w:r w:rsidRPr="003D1614">
              <w:rPr>
                <w:rFonts w:ascii="Arial" w:eastAsia="Times New Roman" w:hAnsi="Arial" w:cs="Arial"/>
                <w:b/>
                <w:bCs/>
                <w:color w:val="000000" w:themeColor="text1"/>
                <w:sz w:val="20"/>
                <w:szCs w:val="20"/>
              </w:rPr>
              <w:t>Neto prihod od naknada i provizija</w:t>
            </w:r>
            <w:bookmarkEnd w:id="116"/>
          </w:p>
        </w:tc>
        <w:tc>
          <w:tcPr>
            <w:tcW w:w="578" w:type="pct"/>
            <w:vAlign w:val="bottom"/>
          </w:tcPr>
          <w:p w14:paraId="28B38B4D" w14:textId="77777777" w:rsidR="00176E64" w:rsidRPr="00C94280" w:rsidRDefault="00176E64" w:rsidP="00176E64">
            <w:pPr>
              <w:tabs>
                <w:tab w:val="right" w:pos="1202"/>
              </w:tabs>
              <w:suppressAutoHyphens/>
              <w:autoSpaceDN w:val="0"/>
              <w:spacing w:line="340" w:lineRule="exact"/>
              <w:jc w:val="center"/>
              <w:outlineLvl w:val="0"/>
              <w:rPr>
                <w:rFonts w:ascii="Arial" w:eastAsia="Times New Roman" w:hAnsi="Arial" w:cs="Arial"/>
                <w:bCs/>
                <w:color w:val="000000" w:themeColor="text1"/>
                <w:sz w:val="20"/>
                <w:szCs w:val="20"/>
              </w:rPr>
            </w:pPr>
          </w:p>
        </w:tc>
        <w:tc>
          <w:tcPr>
            <w:tcW w:w="873" w:type="pct"/>
            <w:tcBorders>
              <w:top w:val="single" w:sz="4" w:space="0" w:color="auto"/>
              <w:left w:val="nil"/>
              <w:bottom w:val="single" w:sz="12" w:space="0" w:color="auto"/>
              <w:right w:val="nil"/>
            </w:tcBorders>
            <w:vAlign w:val="center"/>
          </w:tcPr>
          <w:p w14:paraId="0AF3DB06" w14:textId="5E19FC12" w:rsidR="00176E64" w:rsidRPr="00176E64" w:rsidRDefault="00176E64" w:rsidP="00176E64">
            <w:pPr>
              <w:suppressAutoHyphens/>
              <w:autoSpaceDN w:val="0"/>
              <w:spacing w:line="301" w:lineRule="exact"/>
              <w:jc w:val="right"/>
              <w:outlineLvl w:val="0"/>
              <w:rPr>
                <w:rFonts w:ascii="Arial" w:eastAsia="Times New Roman" w:hAnsi="Arial" w:cs="Arial"/>
                <w:b/>
                <w:bCs/>
                <w:color w:val="000000" w:themeColor="text1"/>
                <w:sz w:val="20"/>
                <w:szCs w:val="20"/>
              </w:rPr>
            </w:pPr>
            <w:r w:rsidRPr="00176E64">
              <w:rPr>
                <w:rFonts w:ascii="Arial" w:eastAsia="Times New Roman" w:hAnsi="Arial" w:cs="Arial"/>
                <w:b/>
                <w:bCs/>
                <w:color w:val="000000" w:themeColor="text1"/>
                <w:sz w:val="20"/>
                <w:szCs w:val="20"/>
              </w:rPr>
              <w:t xml:space="preserve">         1.303 </w:t>
            </w:r>
          </w:p>
        </w:tc>
        <w:tc>
          <w:tcPr>
            <w:tcW w:w="994" w:type="pct"/>
            <w:tcBorders>
              <w:top w:val="single" w:sz="4" w:space="0" w:color="auto"/>
              <w:bottom w:val="single" w:sz="12" w:space="0" w:color="auto"/>
            </w:tcBorders>
            <w:vAlign w:val="bottom"/>
          </w:tcPr>
          <w:p w14:paraId="482624AF" w14:textId="15EBF488" w:rsidR="00176E64" w:rsidRPr="00356744" w:rsidRDefault="00176E64" w:rsidP="00176E64">
            <w:pPr>
              <w:suppressAutoHyphens/>
              <w:autoSpaceDN w:val="0"/>
              <w:spacing w:line="340" w:lineRule="exact"/>
              <w:jc w:val="right"/>
              <w:outlineLvl w:val="0"/>
              <w:rPr>
                <w:rFonts w:ascii="Arial" w:eastAsia="Times New Roman" w:hAnsi="Arial" w:cs="Arial"/>
                <w:b/>
                <w:bCs/>
                <w:color w:val="000000" w:themeColor="text1"/>
                <w:spacing w:val="-2"/>
                <w:sz w:val="20"/>
                <w:szCs w:val="20"/>
              </w:rPr>
            </w:pPr>
            <w:r>
              <w:rPr>
                <w:rFonts w:ascii="Arial" w:eastAsia="Times New Roman" w:hAnsi="Arial" w:cs="Arial"/>
                <w:b/>
                <w:bCs/>
                <w:color w:val="000000" w:themeColor="text1"/>
                <w:sz w:val="20"/>
                <w:szCs w:val="20"/>
              </w:rPr>
              <w:t>290</w:t>
            </w:r>
          </w:p>
        </w:tc>
      </w:tr>
      <w:tr w:rsidR="00176E64" w:rsidRPr="003D1614" w14:paraId="2AD8225C" w14:textId="77777777" w:rsidTr="00176E64">
        <w:tc>
          <w:tcPr>
            <w:tcW w:w="2555" w:type="pct"/>
            <w:vAlign w:val="bottom"/>
          </w:tcPr>
          <w:p w14:paraId="70929493" w14:textId="77777777" w:rsidR="00176E64" w:rsidRPr="003D1614" w:rsidRDefault="00176E64" w:rsidP="00176E64">
            <w:pPr>
              <w:tabs>
                <w:tab w:val="right" w:pos="1202"/>
              </w:tabs>
              <w:suppressAutoHyphens/>
              <w:autoSpaceDN w:val="0"/>
              <w:spacing w:line="301" w:lineRule="exact"/>
              <w:outlineLvl w:val="0"/>
              <w:rPr>
                <w:rFonts w:ascii="Arial" w:eastAsia="Times New Roman" w:hAnsi="Arial" w:cs="Arial"/>
                <w:color w:val="000000" w:themeColor="text1"/>
                <w:sz w:val="20"/>
                <w:szCs w:val="20"/>
              </w:rPr>
            </w:pPr>
          </w:p>
        </w:tc>
        <w:tc>
          <w:tcPr>
            <w:tcW w:w="578" w:type="pct"/>
            <w:vAlign w:val="bottom"/>
          </w:tcPr>
          <w:p w14:paraId="425AAC23" w14:textId="77777777" w:rsidR="00176E64" w:rsidRPr="00C94280" w:rsidRDefault="00176E64" w:rsidP="00176E64">
            <w:pPr>
              <w:tabs>
                <w:tab w:val="right" w:pos="1202"/>
              </w:tabs>
              <w:suppressAutoHyphens/>
              <w:autoSpaceDN w:val="0"/>
              <w:spacing w:line="301" w:lineRule="exact"/>
              <w:jc w:val="center"/>
              <w:outlineLvl w:val="0"/>
              <w:rPr>
                <w:rFonts w:ascii="Arial" w:eastAsia="Times New Roman" w:hAnsi="Arial" w:cs="Arial"/>
                <w:bCs/>
                <w:color w:val="000000" w:themeColor="text1"/>
                <w:sz w:val="20"/>
                <w:szCs w:val="20"/>
              </w:rPr>
            </w:pPr>
          </w:p>
        </w:tc>
        <w:tc>
          <w:tcPr>
            <w:tcW w:w="873" w:type="pct"/>
            <w:tcBorders>
              <w:top w:val="single" w:sz="12" w:space="0" w:color="auto"/>
              <w:left w:val="nil"/>
              <w:bottom w:val="nil"/>
              <w:right w:val="nil"/>
            </w:tcBorders>
            <w:vAlign w:val="center"/>
          </w:tcPr>
          <w:p w14:paraId="2B8A8160" w14:textId="77777777" w:rsidR="00176E64" w:rsidRPr="003D1614" w:rsidRDefault="00176E64" w:rsidP="00176E64">
            <w:pPr>
              <w:suppressAutoHyphens/>
              <w:autoSpaceDN w:val="0"/>
              <w:spacing w:line="301" w:lineRule="exact"/>
              <w:jc w:val="right"/>
              <w:outlineLvl w:val="0"/>
              <w:rPr>
                <w:rFonts w:ascii="Arial" w:eastAsia="Times New Roman" w:hAnsi="Arial" w:cs="Arial"/>
                <w:color w:val="000000" w:themeColor="text1"/>
                <w:sz w:val="20"/>
                <w:szCs w:val="20"/>
              </w:rPr>
            </w:pPr>
          </w:p>
        </w:tc>
        <w:tc>
          <w:tcPr>
            <w:tcW w:w="994" w:type="pct"/>
            <w:tcBorders>
              <w:top w:val="single" w:sz="12" w:space="0" w:color="auto"/>
            </w:tcBorders>
            <w:vAlign w:val="bottom"/>
          </w:tcPr>
          <w:p w14:paraId="7B91FE5D" w14:textId="77777777" w:rsidR="00176E64" w:rsidRPr="003D1614" w:rsidRDefault="00176E64" w:rsidP="00176E64">
            <w:pPr>
              <w:tabs>
                <w:tab w:val="right" w:pos="1202"/>
              </w:tabs>
              <w:suppressAutoHyphens/>
              <w:autoSpaceDN w:val="0"/>
              <w:spacing w:line="301" w:lineRule="exact"/>
              <w:jc w:val="right"/>
              <w:outlineLvl w:val="0"/>
              <w:rPr>
                <w:rFonts w:ascii="Arial" w:eastAsia="Times New Roman" w:hAnsi="Arial" w:cs="Arial"/>
                <w:color w:val="000000" w:themeColor="text1"/>
                <w:sz w:val="20"/>
                <w:szCs w:val="20"/>
              </w:rPr>
            </w:pPr>
          </w:p>
        </w:tc>
      </w:tr>
      <w:tr w:rsidR="00176E64" w:rsidRPr="00356744" w14:paraId="2C1CF9FC" w14:textId="77777777" w:rsidTr="001405F8">
        <w:tc>
          <w:tcPr>
            <w:tcW w:w="2555" w:type="pct"/>
            <w:vAlign w:val="bottom"/>
          </w:tcPr>
          <w:p w14:paraId="40AADE8A" w14:textId="77777777" w:rsidR="00176E64" w:rsidRPr="00356744" w:rsidRDefault="00176E64" w:rsidP="00176E64">
            <w:pPr>
              <w:tabs>
                <w:tab w:val="right" w:pos="1202"/>
              </w:tabs>
              <w:suppressAutoHyphens/>
              <w:autoSpaceDN w:val="0"/>
              <w:spacing w:line="301" w:lineRule="exact"/>
              <w:outlineLvl w:val="0"/>
              <w:rPr>
                <w:rFonts w:ascii="Arial" w:eastAsia="Times New Roman" w:hAnsi="Arial" w:cs="Arial"/>
                <w:color w:val="000000" w:themeColor="text1"/>
                <w:sz w:val="20"/>
                <w:szCs w:val="20"/>
              </w:rPr>
            </w:pPr>
            <w:bookmarkStart w:id="117" w:name="_Toc67326989"/>
            <w:r w:rsidRPr="00356744">
              <w:rPr>
                <w:rFonts w:ascii="Arial" w:eastAsia="Times New Roman" w:hAnsi="Arial" w:cs="Arial"/>
                <w:color w:val="000000" w:themeColor="text1"/>
                <w:sz w:val="20"/>
                <w:szCs w:val="20"/>
              </w:rPr>
              <w:t>Neto prihodi/(rashodi) od financijskih aktivnosti</w:t>
            </w:r>
            <w:bookmarkEnd w:id="117"/>
            <w:r w:rsidRPr="00356744">
              <w:rPr>
                <w:rFonts w:ascii="Arial" w:eastAsia="Times New Roman" w:hAnsi="Arial" w:cs="Arial"/>
                <w:color w:val="000000" w:themeColor="text1"/>
                <w:sz w:val="20"/>
                <w:szCs w:val="20"/>
              </w:rPr>
              <w:t xml:space="preserve"> </w:t>
            </w:r>
          </w:p>
        </w:tc>
        <w:tc>
          <w:tcPr>
            <w:tcW w:w="578" w:type="pct"/>
            <w:vAlign w:val="bottom"/>
          </w:tcPr>
          <w:p w14:paraId="76283A08" w14:textId="77777777" w:rsidR="00176E64" w:rsidRPr="00C94280" w:rsidRDefault="00176E64" w:rsidP="00176E64">
            <w:pPr>
              <w:tabs>
                <w:tab w:val="right" w:pos="1202"/>
              </w:tabs>
              <w:suppressAutoHyphens/>
              <w:autoSpaceDN w:val="0"/>
              <w:spacing w:line="301" w:lineRule="exact"/>
              <w:jc w:val="center"/>
              <w:outlineLvl w:val="0"/>
              <w:rPr>
                <w:rFonts w:ascii="Arial" w:eastAsia="Times New Roman" w:hAnsi="Arial" w:cs="Arial"/>
                <w:bCs/>
                <w:color w:val="000000" w:themeColor="text1"/>
                <w:sz w:val="20"/>
                <w:szCs w:val="20"/>
              </w:rPr>
            </w:pPr>
          </w:p>
        </w:tc>
        <w:tc>
          <w:tcPr>
            <w:tcW w:w="873" w:type="pct"/>
            <w:tcBorders>
              <w:top w:val="nil"/>
              <w:left w:val="nil"/>
              <w:bottom w:val="nil"/>
              <w:right w:val="nil"/>
            </w:tcBorders>
            <w:vAlign w:val="center"/>
          </w:tcPr>
          <w:p w14:paraId="00474650" w14:textId="25E820C6" w:rsidR="00176E64" w:rsidRPr="00356744" w:rsidRDefault="00176E64" w:rsidP="00176E64">
            <w:pPr>
              <w:suppressAutoHyphens/>
              <w:autoSpaceDN w:val="0"/>
              <w:spacing w:line="301" w:lineRule="exact"/>
              <w:jc w:val="right"/>
              <w:outlineLvl w:val="0"/>
              <w:rPr>
                <w:rFonts w:ascii="Arial" w:eastAsia="Times New Roman" w:hAnsi="Arial" w:cs="Arial"/>
                <w:color w:val="000000" w:themeColor="text1"/>
                <w:sz w:val="20"/>
                <w:szCs w:val="20"/>
              </w:rPr>
            </w:pPr>
            <w:r w:rsidRPr="00176E64">
              <w:rPr>
                <w:rFonts w:ascii="Arial" w:eastAsia="Times New Roman" w:hAnsi="Arial" w:cs="Arial"/>
                <w:color w:val="000000" w:themeColor="text1"/>
                <w:sz w:val="20"/>
                <w:szCs w:val="20"/>
              </w:rPr>
              <w:t xml:space="preserve">         1.305 </w:t>
            </w:r>
          </w:p>
        </w:tc>
        <w:tc>
          <w:tcPr>
            <w:tcW w:w="994" w:type="pct"/>
            <w:tcBorders>
              <w:top w:val="nil"/>
              <w:left w:val="nil"/>
              <w:bottom w:val="nil"/>
              <w:right w:val="nil"/>
            </w:tcBorders>
          </w:tcPr>
          <w:p w14:paraId="496112D9" w14:textId="56000749" w:rsidR="00176E64" w:rsidRPr="00356744" w:rsidRDefault="00176E64" w:rsidP="00176E64">
            <w:pPr>
              <w:tabs>
                <w:tab w:val="right" w:pos="1202"/>
              </w:tabs>
              <w:suppressAutoHyphens/>
              <w:autoSpaceDN w:val="0"/>
              <w:spacing w:line="301" w:lineRule="exact"/>
              <w:jc w:val="right"/>
              <w:outlineLvl w:val="0"/>
              <w:rPr>
                <w:rFonts w:ascii="Arial" w:eastAsia="Times New Roman" w:hAnsi="Arial" w:cs="Arial"/>
                <w:bCs/>
                <w:color w:val="000000" w:themeColor="text1"/>
                <w:spacing w:val="-2"/>
                <w:sz w:val="20"/>
                <w:szCs w:val="20"/>
              </w:rPr>
            </w:pPr>
            <w:r>
              <w:rPr>
                <w:rFonts w:ascii="Arial" w:eastAsia="Times New Roman" w:hAnsi="Arial" w:cs="Arial"/>
                <w:color w:val="000000" w:themeColor="text1"/>
                <w:sz w:val="20"/>
                <w:szCs w:val="20"/>
              </w:rPr>
              <w:t>1.222</w:t>
            </w:r>
          </w:p>
        </w:tc>
      </w:tr>
      <w:tr w:rsidR="00176E64" w:rsidRPr="00356744" w14:paraId="0CCD927A" w14:textId="77777777" w:rsidTr="001405F8">
        <w:tc>
          <w:tcPr>
            <w:tcW w:w="2555" w:type="pct"/>
            <w:vAlign w:val="bottom"/>
          </w:tcPr>
          <w:p w14:paraId="6EAEF0AA" w14:textId="77777777" w:rsidR="00176E64" w:rsidRPr="00356744" w:rsidRDefault="00176E64" w:rsidP="00176E64">
            <w:pPr>
              <w:tabs>
                <w:tab w:val="right" w:pos="1202"/>
              </w:tabs>
              <w:suppressAutoHyphens/>
              <w:autoSpaceDN w:val="0"/>
              <w:spacing w:line="340" w:lineRule="exact"/>
              <w:outlineLvl w:val="0"/>
              <w:rPr>
                <w:rFonts w:ascii="Arial" w:eastAsia="Times New Roman" w:hAnsi="Arial" w:cs="Arial"/>
                <w:color w:val="000000" w:themeColor="text1"/>
                <w:sz w:val="20"/>
                <w:szCs w:val="20"/>
              </w:rPr>
            </w:pPr>
            <w:bookmarkStart w:id="118" w:name="_Toc67326993"/>
            <w:r w:rsidRPr="00356744">
              <w:rPr>
                <w:rFonts w:ascii="Arial" w:eastAsia="Times New Roman" w:hAnsi="Arial" w:cs="Arial"/>
                <w:color w:val="000000" w:themeColor="text1"/>
                <w:sz w:val="20"/>
                <w:szCs w:val="20"/>
              </w:rPr>
              <w:t>Ostali prihodi</w:t>
            </w:r>
            <w:bookmarkEnd w:id="118"/>
          </w:p>
        </w:tc>
        <w:tc>
          <w:tcPr>
            <w:tcW w:w="578" w:type="pct"/>
            <w:vAlign w:val="bottom"/>
          </w:tcPr>
          <w:p w14:paraId="4853ABD5" w14:textId="77777777" w:rsidR="00176E64" w:rsidRPr="00C94280" w:rsidRDefault="00176E64" w:rsidP="00176E64">
            <w:pPr>
              <w:tabs>
                <w:tab w:val="right" w:pos="1202"/>
              </w:tabs>
              <w:suppressAutoHyphens/>
              <w:autoSpaceDN w:val="0"/>
              <w:spacing w:line="340" w:lineRule="exact"/>
              <w:jc w:val="center"/>
              <w:outlineLvl w:val="0"/>
              <w:rPr>
                <w:rFonts w:ascii="Arial" w:eastAsia="Times New Roman" w:hAnsi="Arial" w:cs="Arial"/>
                <w:bCs/>
                <w:color w:val="000000" w:themeColor="text1"/>
                <w:sz w:val="20"/>
                <w:szCs w:val="20"/>
              </w:rPr>
            </w:pPr>
          </w:p>
        </w:tc>
        <w:tc>
          <w:tcPr>
            <w:tcW w:w="873" w:type="pct"/>
            <w:tcBorders>
              <w:top w:val="nil"/>
              <w:left w:val="nil"/>
              <w:bottom w:val="nil"/>
              <w:right w:val="nil"/>
            </w:tcBorders>
            <w:vAlign w:val="center"/>
          </w:tcPr>
          <w:p w14:paraId="4CF3F0CE" w14:textId="553E046D" w:rsidR="00176E64" w:rsidRPr="00356744" w:rsidRDefault="00176E64" w:rsidP="00176E64">
            <w:pPr>
              <w:suppressAutoHyphens/>
              <w:autoSpaceDN w:val="0"/>
              <w:spacing w:line="301" w:lineRule="exact"/>
              <w:jc w:val="right"/>
              <w:outlineLvl w:val="0"/>
              <w:rPr>
                <w:rFonts w:ascii="Arial" w:eastAsia="Times New Roman" w:hAnsi="Arial" w:cs="Arial"/>
                <w:color w:val="000000" w:themeColor="text1"/>
                <w:sz w:val="20"/>
                <w:szCs w:val="20"/>
              </w:rPr>
            </w:pPr>
            <w:r w:rsidRPr="00176E64">
              <w:rPr>
                <w:rFonts w:ascii="Arial" w:eastAsia="Times New Roman" w:hAnsi="Arial" w:cs="Arial"/>
                <w:color w:val="000000" w:themeColor="text1"/>
                <w:sz w:val="20"/>
                <w:szCs w:val="20"/>
              </w:rPr>
              <w:t>447</w:t>
            </w:r>
          </w:p>
        </w:tc>
        <w:tc>
          <w:tcPr>
            <w:tcW w:w="994" w:type="pct"/>
            <w:tcBorders>
              <w:top w:val="nil"/>
              <w:left w:val="nil"/>
              <w:bottom w:val="nil"/>
              <w:right w:val="nil"/>
            </w:tcBorders>
          </w:tcPr>
          <w:p w14:paraId="4569F44A" w14:textId="3DB959E8" w:rsidR="00176E64" w:rsidRPr="00356744" w:rsidRDefault="00176E64" w:rsidP="00176E64">
            <w:pPr>
              <w:tabs>
                <w:tab w:val="right" w:pos="1202"/>
              </w:tabs>
              <w:suppressAutoHyphens/>
              <w:autoSpaceDN w:val="0"/>
              <w:spacing w:line="301" w:lineRule="exact"/>
              <w:jc w:val="right"/>
              <w:outlineLvl w:val="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162</w:t>
            </w:r>
          </w:p>
        </w:tc>
      </w:tr>
      <w:tr w:rsidR="00176E64" w:rsidRPr="00356744" w14:paraId="43A8A915" w14:textId="77777777" w:rsidTr="00176E64">
        <w:tc>
          <w:tcPr>
            <w:tcW w:w="2555" w:type="pct"/>
            <w:vAlign w:val="bottom"/>
          </w:tcPr>
          <w:p w14:paraId="457912C2" w14:textId="77777777" w:rsidR="00176E64" w:rsidRPr="00356744" w:rsidRDefault="00176E64" w:rsidP="00176E64">
            <w:pPr>
              <w:tabs>
                <w:tab w:val="right" w:pos="1202"/>
              </w:tabs>
              <w:suppressAutoHyphens/>
              <w:autoSpaceDN w:val="0"/>
              <w:spacing w:line="340" w:lineRule="exact"/>
              <w:outlineLvl w:val="0"/>
              <w:rPr>
                <w:rFonts w:ascii="Arial" w:eastAsia="Times New Roman" w:hAnsi="Arial" w:cs="Arial"/>
                <w:b/>
                <w:bCs/>
                <w:color w:val="000000" w:themeColor="text1"/>
                <w:sz w:val="20"/>
                <w:szCs w:val="20"/>
              </w:rPr>
            </w:pPr>
          </w:p>
        </w:tc>
        <w:tc>
          <w:tcPr>
            <w:tcW w:w="578" w:type="pct"/>
            <w:vAlign w:val="bottom"/>
          </w:tcPr>
          <w:p w14:paraId="50D17E68" w14:textId="77777777" w:rsidR="00176E64" w:rsidRPr="00C94280" w:rsidRDefault="00176E64" w:rsidP="00176E64">
            <w:pPr>
              <w:tabs>
                <w:tab w:val="right" w:pos="1202"/>
              </w:tabs>
              <w:suppressAutoHyphens/>
              <w:autoSpaceDN w:val="0"/>
              <w:spacing w:line="340" w:lineRule="exact"/>
              <w:jc w:val="center"/>
              <w:outlineLvl w:val="0"/>
              <w:rPr>
                <w:rFonts w:ascii="Arial" w:eastAsia="Times New Roman" w:hAnsi="Arial" w:cs="Arial"/>
                <w:bCs/>
                <w:color w:val="000000" w:themeColor="text1"/>
                <w:sz w:val="20"/>
                <w:szCs w:val="20"/>
              </w:rPr>
            </w:pPr>
          </w:p>
        </w:tc>
        <w:tc>
          <w:tcPr>
            <w:tcW w:w="873" w:type="pct"/>
            <w:tcBorders>
              <w:top w:val="single" w:sz="4" w:space="0" w:color="auto"/>
              <w:left w:val="nil"/>
              <w:bottom w:val="single" w:sz="12" w:space="0" w:color="auto"/>
              <w:right w:val="nil"/>
            </w:tcBorders>
            <w:vAlign w:val="center"/>
          </w:tcPr>
          <w:p w14:paraId="0FEB4522" w14:textId="473CA1CA" w:rsidR="00176E64" w:rsidRPr="00176E64" w:rsidRDefault="00176E64" w:rsidP="00176E64">
            <w:pPr>
              <w:suppressAutoHyphens/>
              <w:autoSpaceDN w:val="0"/>
              <w:spacing w:line="301" w:lineRule="exact"/>
              <w:jc w:val="right"/>
              <w:outlineLvl w:val="0"/>
              <w:rPr>
                <w:rFonts w:ascii="Arial" w:eastAsia="Times New Roman" w:hAnsi="Arial" w:cs="Arial"/>
                <w:b/>
                <w:bCs/>
                <w:color w:val="000000" w:themeColor="text1"/>
                <w:sz w:val="20"/>
                <w:szCs w:val="20"/>
              </w:rPr>
            </w:pPr>
            <w:r w:rsidRPr="00176E64">
              <w:rPr>
                <w:rFonts w:ascii="Arial" w:eastAsia="Times New Roman" w:hAnsi="Arial" w:cs="Arial"/>
                <w:b/>
                <w:bCs/>
                <w:color w:val="000000" w:themeColor="text1"/>
                <w:sz w:val="20"/>
                <w:szCs w:val="20"/>
              </w:rPr>
              <w:t xml:space="preserve">       22.110 </w:t>
            </w:r>
          </w:p>
        </w:tc>
        <w:tc>
          <w:tcPr>
            <w:tcW w:w="994" w:type="pct"/>
            <w:tcBorders>
              <w:top w:val="single" w:sz="4" w:space="0" w:color="auto"/>
              <w:bottom w:val="single" w:sz="12" w:space="0" w:color="auto"/>
            </w:tcBorders>
          </w:tcPr>
          <w:p w14:paraId="4FC7EBAA" w14:textId="3E4A9DC0" w:rsidR="00176E64" w:rsidRPr="00356744" w:rsidRDefault="00176E64" w:rsidP="00176E64">
            <w:pPr>
              <w:tabs>
                <w:tab w:val="right" w:pos="1202"/>
              </w:tabs>
              <w:suppressAutoHyphens/>
              <w:autoSpaceDN w:val="0"/>
              <w:spacing w:line="340" w:lineRule="exact"/>
              <w:jc w:val="right"/>
              <w:outlineLvl w:val="0"/>
              <w:rPr>
                <w:rFonts w:ascii="Arial" w:eastAsia="Times New Roman" w:hAnsi="Arial" w:cs="Arial"/>
                <w:b/>
                <w:bCs/>
                <w:color w:val="000000" w:themeColor="text1"/>
                <w:sz w:val="20"/>
                <w:szCs w:val="20"/>
              </w:rPr>
            </w:pPr>
            <w:r>
              <w:rPr>
                <w:rFonts w:ascii="Arial" w:eastAsia="Times New Roman" w:hAnsi="Arial" w:cs="Arial"/>
                <w:b/>
                <w:bCs/>
                <w:color w:val="000000" w:themeColor="text1"/>
                <w:sz w:val="20"/>
                <w:szCs w:val="20"/>
              </w:rPr>
              <w:t>17.796</w:t>
            </w:r>
          </w:p>
        </w:tc>
      </w:tr>
      <w:tr w:rsidR="00176E64" w:rsidRPr="003D1614" w14:paraId="35F47788" w14:textId="77777777" w:rsidTr="00176E64">
        <w:tc>
          <w:tcPr>
            <w:tcW w:w="2555" w:type="pct"/>
            <w:vAlign w:val="bottom"/>
          </w:tcPr>
          <w:p w14:paraId="386B59AE" w14:textId="77777777" w:rsidR="00176E64" w:rsidRPr="003D1614" w:rsidRDefault="00176E64" w:rsidP="00176E64">
            <w:pPr>
              <w:tabs>
                <w:tab w:val="right" w:pos="1202"/>
              </w:tabs>
              <w:suppressAutoHyphens/>
              <w:autoSpaceDN w:val="0"/>
              <w:spacing w:line="301" w:lineRule="exact"/>
              <w:outlineLvl w:val="0"/>
              <w:rPr>
                <w:rFonts w:ascii="Arial" w:eastAsia="Times New Roman" w:hAnsi="Arial" w:cs="Arial"/>
                <w:bCs/>
                <w:color w:val="000000" w:themeColor="text1"/>
                <w:spacing w:val="-2"/>
                <w:sz w:val="20"/>
                <w:szCs w:val="20"/>
              </w:rPr>
            </w:pPr>
          </w:p>
        </w:tc>
        <w:tc>
          <w:tcPr>
            <w:tcW w:w="578" w:type="pct"/>
            <w:vAlign w:val="bottom"/>
          </w:tcPr>
          <w:p w14:paraId="095C33E4" w14:textId="77777777" w:rsidR="00176E64" w:rsidRPr="00C94280" w:rsidRDefault="00176E64" w:rsidP="00176E64">
            <w:pPr>
              <w:tabs>
                <w:tab w:val="right" w:pos="1202"/>
              </w:tabs>
              <w:suppressAutoHyphens/>
              <w:autoSpaceDN w:val="0"/>
              <w:spacing w:line="301" w:lineRule="exact"/>
              <w:jc w:val="center"/>
              <w:outlineLvl w:val="0"/>
              <w:rPr>
                <w:rFonts w:ascii="Arial" w:eastAsia="Times New Roman" w:hAnsi="Arial" w:cs="Arial"/>
                <w:bCs/>
                <w:color w:val="000000" w:themeColor="text1"/>
                <w:spacing w:val="-2"/>
                <w:sz w:val="20"/>
                <w:szCs w:val="20"/>
              </w:rPr>
            </w:pPr>
          </w:p>
        </w:tc>
        <w:tc>
          <w:tcPr>
            <w:tcW w:w="873" w:type="pct"/>
            <w:tcBorders>
              <w:top w:val="single" w:sz="12" w:space="0" w:color="auto"/>
              <w:left w:val="nil"/>
              <w:bottom w:val="nil"/>
              <w:right w:val="nil"/>
            </w:tcBorders>
            <w:vAlign w:val="center"/>
          </w:tcPr>
          <w:p w14:paraId="313F76D7" w14:textId="77777777" w:rsidR="00176E64" w:rsidRPr="003D1614" w:rsidRDefault="00176E64" w:rsidP="00176E64">
            <w:pPr>
              <w:suppressAutoHyphens/>
              <w:autoSpaceDN w:val="0"/>
              <w:spacing w:line="301" w:lineRule="exact"/>
              <w:jc w:val="right"/>
              <w:outlineLvl w:val="0"/>
              <w:rPr>
                <w:rFonts w:ascii="Arial" w:eastAsia="Times New Roman" w:hAnsi="Arial" w:cs="Arial"/>
                <w:bCs/>
                <w:color w:val="000000" w:themeColor="text1"/>
                <w:spacing w:val="-2"/>
                <w:sz w:val="20"/>
                <w:szCs w:val="20"/>
              </w:rPr>
            </w:pPr>
          </w:p>
        </w:tc>
        <w:tc>
          <w:tcPr>
            <w:tcW w:w="994" w:type="pct"/>
            <w:tcBorders>
              <w:top w:val="single" w:sz="12" w:space="0" w:color="auto"/>
            </w:tcBorders>
            <w:vAlign w:val="bottom"/>
          </w:tcPr>
          <w:p w14:paraId="6ABED4BE" w14:textId="77777777" w:rsidR="00176E64" w:rsidRPr="003D1614" w:rsidRDefault="00176E64" w:rsidP="00176E64">
            <w:pPr>
              <w:suppressAutoHyphens/>
              <w:autoSpaceDN w:val="0"/>
              <w:spacing w:line="301" w:lineRule="exact"/>
              <w:jc w:val="right"/>
              <w:outlineLvl w:val="0"/>
              <w:rPr>
                <w:rFonts w:ascii="Arial" w:eastAsia="Times New Roman" w:hAnsi="Arial" w:cs="Arial"/>
                <w:bCs/>
                <w:color w:val="000000" w:themeColor="text1"/>
                <w:spacing w:val="-2"/>
                <w:sz w:val="20"/>
                <w:szCs w:val="20"/>
              </w:rPr>
            </w:pPr>
          </w:p>
        </w:tc>
      </w:tr>
      <w:tr w:rsidR="00176E64" w:rsidRPr="00356744" w14:paraId="240108B4" w14:textId="77777777" w:rsidTr="001405F8">
        <w:tc>
          <w:tcPr>
            <w:tcW w:w="2555" w:type="pct"/>
            <w:vAlign w:val="bottom"/>
          </w:tcPr>
          <w:p w14:paraId="7E9A7591" w14:textId="77777777" w:rsidR="00176E64" w:rsidRPr="00356744" w:rsidRDefault="00176E64" w:rsidP="00176E64">
            <w:pPr>
              <w:tabs>
                <w:tab w:val="right" w:pos="1202"/>
              </w:tabs>
              <w:suppressAutoHyphens/>
              <w:autoSpaceDN w:val="0"/>
              <w:spacing w:line="301" w:lineRule="exact"/>
              <w:outlineLvl w:val="0"/>
              <w:rPr>
                <w:rFonts w:ascii="Arial" w:eastAsia="Times New Roman" w:hAnsi="Arial" w:cs="Arial"/>
                <w:bCs/>
                <w:color w:val="000000" w:themeColor="text1"/>
                <w:spacing w:val="-2"/>
                <w:sz w:val="20"/>
                <w:szCs w:val="20"/>
              </w:rPr>
            </w:pPr>
            <w:bookmarkStart w:id="119" w:name="_Toc67326998"/>
            <w:r w:rsidRPr="00356744">
              <w:rPr>
                <w:rFonts w:ascii="Arial" w:eastAsia="Times New Roman" w:hAnsi="Arial" w:cs="Arial"/>
                <w:bCs/>
                <w:color w:val="000000" w:themeColor="text1"/>
                <w:spacing w:val="-2"/>
                <w:sz w:val="20"/>
                <w:szCs w:val="20"/>
              </w:rPr>
              <w:t>Troškovi osoblja</w:t>
            </w:r>
            <w:bookmarkEnd w:id="119"/>
          </w:p>
        </w:tc>
        <w:tc>
          <w:tcPr>
            <w:tcW w:w="578" w:type="pct"/>
            <w:vAlign w:val="bottom"/>
          </w:tcPr>
          <w:p w14:paraId="069D41BA" w14:textId="77777777" w:rsidR="00176E64" w:rsidRPr="00CD140E" w:rsidRDefault="00176E64" w:rsidP="00176E64">
            <w:pPr>
              <w:tabs>
                <w:tab w:val="right" w:pos="1202"/>
              </w:tabs>
              <w:suppressAutoHyphens/>
              <w:autoSpaceDN w:val="0"/>
              <w:spacing w:line="301" w:lineRule="exact"/>
              <w:jc w:val="center"/>
              <w:outlineLvl w:val="0"/>
              <w:rPr>
                <w:rFonts w:ascii="Arial" w:eastAsia="Times New Roman" w:hAnsi="Arial" w:cs="Arial"/>
                <w:bCs/>
                <w:spacing w:val="-2"/>
                <w:sz w:val="20"/>
                <w:szCs w:val="20"/>
              </w:rPr>
            </w:pPr>
            <w:bookmarkStart w:id="120" w:name="_Toc67326999"/>
            <w:r w:rsidRPr="00CD140E">
              <w:rPr>
                <w:rFonts w:ascii="Arial" w:eastAsia="Times New Roman" w:hAnsi="Arial" w:cs="Arial"/>
                <w:bCs/>
                <w:spacing w:val="-2"/>
                <w:sz w:val="20"/>
                <w:szCs w:val="20"/>
              </w:rPr>
              <w:t>7 a)</w:t>
            </w:r>
            <w:bookmarkEnd w:id="120"/>
          </w:p>
        </w:tc>
        <w:tc>
          <w:tcPr>
            <w:tcW w:w="873" w:type="pct"/>
            <w:tcBorders>
              <w:top w:val="nil"/>
              <w:left w:val="nil"/>
              <w:bottom w:val="nil"/>
              <w:right w:val="nil"/>
            </w:tcBorders>
            <w:vAlign w:val="center"/>
          </w:tcPr>
          <w:p w14:paraId="59EF2E65" w14:textId="7C179433" w:rsidR="00176E64" w:rsidRPr="001A3971" w:rsidRDefault="00176E64" w:rsidP="00176E64">
            <w:pPr>
              <w:suppressAutoHyphens/>
              <w:autoSpaceDN w:val="0"/>
              <w:spacing w:line="301" w:lineRule="exact"/>
              <w:jc w:val="right"/>
              <w:outlineLvl w:val="0"/>
              <w:rPr>
                <w:rFonts w:ascii="Arial" w:eastAsia="Times New Roman" w:hAnsi="Arial" w:cs="Arial"/>
                <w:color w:val="000000" w:themeColor="text1"/>
                <w:sz w:val="20"/>
                <w:szCs w:val="20"/>
              </w:rPr>
            </w:pPr>
            <w:r w:rsidRPr="008B6274">
              <w:rPr>
                <w:rFonts w:ascii="Arial" w:hAnsi="Arial" w:cs="Arial"/>
                <w:color w:val="000000"/>
                <w:sz w:val="20"/>
                <w:szCs w:val="20"/>
              </w:rPr>
              <w:t xml:space="preserve">       (5.069)</w:t>
            </w:r>
          </w:p>
        </w:tc>
        <w:tc>
          <w:tcPr>
            <w:tcW w:w="994" w:type="pct"/>
            <w:tcBorders>
              <w:top w:val="nil"/>
              <w:left w:val="nil"/>
              <w:bottom w:val="nil"/>
              <w:right w:val="nil"/>
            </w:tcBorders>
          </w:tcPr>
          <w:p w14:paraId="47D3D0E0" w14:textId="44FC2153" w:rsidR="00176E64" w:rsidRPr="00356744" w:rsidRDefault="00176E64" w:rsidP="00176E64">
            <w:pPr>
              <w:suppressAutoHyphens/>
              <w:autoSpaceDN w:val="0"/>
              <w:spacing w:line="301" w:lineRule="exact"/>
              <w:jc w:val="right"/>
              <w:outlineLvl w:val="0"/>
              <w:rPr>
                <w:rFonts w:ascii="Arial" w:eastAsia="Times New Roman" w:hAnsi="Arial" w:cs="Arial"/>
                <w:bCs/>
                <w:color w:val="000000" w:themeColor="text1"/>
                <w:spacing w:val="-2"/>
                <w:sz w:val="20"/>
                <w:szCs w:val="20"/>
              </w:rPr>
            </w:pPr>
            <w:r>
              <w:rPr>
                <w:rFonts w:ascii="Arial" w:eastAsia="Times New Roman" w:hAnsi="Arial" w:cs="Arial"/>
                <w:color w:val="000000" w:themeColor="text1"/>
                <w:sz w:val="20"/>
                <w:szCs w:val="20"/>
              </w:rPr>
              <w:t>(4.701)</w:t>
            </w:r>
          </w:p>
        </w:tc>
      </w:tr>
      <w:tr w:rsidR="00176E64" w:rsidRPr="00356744" w14:paraId="0909F616" w14:textId="77777777" w:rsidTr="001405F8">
        <w:tc>
          <w:tcPr>
            <w:tcW w:w="2555" w:type="pct"/>
            <w:vAlign w:val="bottom"/>
          </w:tcPr>
          <w:p w14:paraId="56B7A75F" w14:textId="77777777" w:rsidR="00176E64" w:rsidRPr="00356744" w:rsidRDefault="00176E64" w:rsidP="00176E64">
            <w:pPr>
              <w:tabs>
                <w:tab w:val="right" w:pos="1202"/>
              </w:tabs>
              <w:suppressAutoHyphens/>
              <w:autoSpaceDN w:val="0"/>
              <w:spacing w:line="301" w:lineRule="exact"/>
              <w:outlineLvl w:val="0"/>
              <w:rPr>
                <w:rFonts w:ascii="Arial" w:eastAsia="Times New Roman" w:hAnsi="Arial" w:cs="Arial"/>
                <w:bCs/>
                <w:color w:val="000000" w:themeColor="text1"/>
                <w:spacing w:val="-2"/>
                <w:sz w:val="20"/>
                <w:szCs w:val="20"/>
              </w:rPr>
            </w:pPr>
            <w:bookmarkStart w:id="121" w:name="_Toc67327002"/>
            <w:r w:rsidRPr="00356744">
              <w:rPr>
                <w:rFonts w:ascii="Arial" w:eastAsia="Times New Roman" w:hAnsi="Arial" w:cs="Arial"/>
                <w:bCs/>
                <w:color w:val="000000" w:themeColor="text1"/>
                <w:spacing w:val="-2"/>
                <w:sz w:val="20"/>
                <w:szCs w:val="20"/>
              </w:rPr>
              <w:t>Amortizacija</w:t>
            </w:r>
            <w:bookmarkEnd w:id="121"/>
          </w:p>
        </w:tc>
        <w:tc>
          <w:tcPr>
            <w:tcW w:w="578" w:type="pct"/>
            <w:vAlign w:val="bottom"/>
          </w:tcPr>
          <w:p w14:paraId="5E9CDA60" w14:textId="77777777" w:rsidR="00176E64" w:rsidRPr="00CD140E" w:rsidRDefault="00176E64" w:rsidP="00176E64">
            <w:pPr>
              <w:tabs>
                <w:tab w:val="right" w:pos="1202"/>
              </w:tabs>
              <w:suppressAutoHyphens/>
              <w:autoSpaceDN w:val="0"/>
              <w:spacing w:line="301" w:lineRule="exact"/>
              <w:jc w:val="center"/>
              <w:outlineLvl w:val="0"/>
              <w:rPr>
                <w:rFonts w:ascii="Arial" w:eastAsia="Times New Roman" w:hAnsi="Arial" w:cs="Arial"/>
                <w:bCs/>
                <w:spacing w:val="-2"/>
                <w:sz w:val="20"/>
                <w:szCs w:val="20"/>
              </w:rPr>
            </w:pPr>
            <w:bookmarkStart w:id="122" w:name="_Toc67327003"/>
            <w:r w:rsidRPr="00CD140E">
              <w:rPr>
                <w:rFonts w:ascii="Arial" w:eastAsia="Times New Roman" w:hAnsi="Arial" w:cs="Arial"/>
                <w:bCs/>
                <w:spacing w:val="-2"/>
                <w:sz w:val="20"/>
                <w:szCs w:val="20"/>
              </w:rPr>
              <w:t>7 b)</w:t>
            </w:r>
            <w:bookmarkEnd w:id="122"/>
          </w:p>
        </w:tc>
        <w:tc>
          <w:tcPr>
            <w:tcW w:w="873" w:type="pct"/>
            <w:tcBorders>
              <w:top w:val="nil"/>
              <w:left w:val="nil"/>
              <w:bottom w:val="nil"/>
              <w:right w:val="nil"/>
            </w:tcBorders>
            <w:vAlign w:val="center"/>
          </w:tcPr>
          <w:p w14:paraId="4272802C" w14:textId="2F9D7638" w:rsidR="00176E64" w:rsidRPr="001A3971" w:rsidRDefault="00176E64" w:rsidP="00176E64">
            <w:pPr>
              <w:suppressAutoHyphens/>
              <w:autoSpaceDN w:val="0"/>
              <w:spacing w:line="301" w:lineRule="exact"/>
              <w:jc w:val="right"/>
              <w:outlineLvl w:val="0"/>
              <w:rPr>
                <w:rFonts w:ascii="Arial" w:eastAsia="Times New Roman" w:hAnsi="Arial" w:cs="Arial"/>
                <w:color w:val="000000" w:themeColor="text1"/>
                <w:sz w:val="20"/>
                <w:szCs w:val="20"/>
              </w:rPr>
            </w:pPr>
            <w:r w:rsidRPr="008B6274">
              <w:rPr>
                <w:rFonts w:ascii="Arial" w:hAnsi="Arial" w:cs="Arial"/>
                <w:color w:val="000000"/>
                <w:sz w:val="20"/>
                <w:szCs w:val="20"/>
              </w:rPr>
              <w:t xml:space="preserve">          (568)</w:t>
            </w:r>
          </w:p>
        </w:tc>
        <w:tc>
          <w:tcPr>
            <w:tcW w:w="994" w:type="pct"/>
            <w:tcBorders>
              <w:top w:val="nil"/>
              <w:left w:val="nil"/>
              <w:bottom w:val="nil"/>
              <w:right w:val="nil"/>
            </w:tcBorders>
          </w:tcPr>
          <w:p w14:paraId="3DABF605" w14:textId="22C781B9" w:rsidR="00176E64" w:rsidRPr="00356744" w:rsidRDefault="00176E64" w:rsidP="00176E64">
            <w:pPr>
              <w:suppressAutoHyphens/>
              <w:autoSpaceDN w:val="0"/>
              <w:spacing w:line="301" w:lineRule="exact"/>
              <w:jc w:val="right"/>
              <w:outlineLvl w:val="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(479)</w:t>
            </w:r>
          </w:p>
        </w:tc>
      </w:tr>
      <w:tr w:rsidR="00176E64" w:rsidRPr="00356744" w14:paraId="19421E81" w14:textId="77777777" w:rsidTr="001405F8">
        <w:tc>
          <w:tcPr>
            <w:tcW w:w="2555" w:type="pct"/>
            <w:vAlign w:val="bottom"/>
          </w:tcPr>
          <w:p w14:paraId="5E325C6B" w14:textId="77777777" w:rsidR="00176E64" w:rsidRPr="00356744" w:rsidRDefault="00176E64" w:rsidP="00176E64">
            <w:pPr>
              <w:tabs>
                <w:tab w:val="right" w:pos="1202"/>
              </w:tabs>
              <w:suppressAutoHyphens/>
              <w:autoSpaceDN w:val="0"/>
              <w:spacing w:line="301" w:lineRule="exact"/>
              <w:outlineLvl w:val="0"/>
              <w:rPr>
                <w:rFonts w:ascii="Arial" w:eastAsia="Times New Roman" w:hAnsi="Arial" w:cs="Arial"/>
                <w:bCs/>
                <w:color w:val="000000" w:themeColor="text1"/>
                <w:spacing w:val="-2"/>
                <w:sz w:val="20"/>
                <w:szCs w:val="20"/>
              </w:rPr>
            </w:pPr>
            <w:bookmarkStart w:id="123" w:name="_Toc67327006"/>
            <w:r w:rsidRPr="00356744">
              <w:rPr>
                <w:rFonts w:ascii="Arial" w:eastAsia="Times New Roman" w:hAnsi="Arial" w:cs="Arial"/>
                <w:bCs/>
                <w:color w:val="000000" w:themeColor="text1"/>
                <w:spacing w:val="-2"/>
                <w:sz w:val="20"/>
                <w:szCs w:val="20"/>
              </w:rPr>
              <w:t>Ostali troškovi</w:t>
            </w:r>
            <w:bookmarkEnd w:id="123"/>
          </w:p>
        </w:tc>
        <w:tc>
          <w:tcPr>
            <w:tcW w:w="578" w:type="pct"/>
            <w:vAlign w:val="bottom"/>
          </w:tcPr>
          <w:p w14:paraId="4D105813" w14:textId="77777777" w:rsidR="00176E64" w:rsidRPr="00CD140E" w:rsidRDefault="00176E64" w:rsidP="00176E64">
            <w:pPr>
              <w:tabs>
                <w:tab w:val="right" w:pos="1202"/>
              </w:tabs>
              <w:suppressAutoHyphens/>
              <w:autoSpaceDN w:val="0"/>
              <w:spacing w:line="301" w:lineRule="exact"/>
              <w:jc w:val="center"/>
              <w:outlineLvl w:val="0"/>
              <w:rPr>
                <w:rFonts w:ascii="Arial" w:eastAsia="Times New Roman" w:hAnsi="Arial" w:cs="Arial"/>
                <w:bCs/>
                <w:spacing w:val="-2"/>
                <w:sz w:val="20"/>
                <w:szCs w:val="20"/>
              </w:rPr>
            </w:pPr>
            <w:bookmarkStart w:id="124" w:name="_Toc67327007"/>
            <w:r w:rsidRPr="00CD140E">
              <w:rPr>
                <w:rFonts w:ascii="Arial" w:eastAsia="Times New Roman" w:hAnsi="Arial" w:cs="Arial"/>
                <w:bCs/>
                <w:spacing w:val="-2"/>
                <w:sz w:val="20"/>
                <w:szCs w:val="20"/>
              </w:rPr>
              <w:t>7 c)</w:t>
            </w:r>
            <w:bookmarkEnd w:id="124"/>
          </w:p>
        </w:tc>
        <w:tc>
          <w:tcPr>
            <w:tcW w:w="873" w:type="pct"/>
            <w:tcBorders>
              <w:top w:val="nil"/>
              <w:left w:val="nil"/>
              <w:bottom w:val="nil"/>
              <w:right w:val="nil"/>
            </w:tcBorders>
            <w:vAlign w:val="center"/>
          </w:tcPr>
          <w:p w14:paraId="070FBDA1" w14:textId="46CD0867" w:rsidR="00176E64" w:rsidRPr="001A3971" w:rsidRDefault="00176E64" w:rsidP="00176E64">
            <w:pPr>
              <w:suppressAutoHyphens/>
              <w:autoSpaceDN w:val="0"/>
              <w:spacing w:line="301" w:lineRule="exact"/>
              <w:jc w:val="right"/>
              <w:outlineLvl w:val="0"/>
              <w:rPr>
                <w:rFonts w:ascii="Arial" w:eastAsia="Times New Roman" w:hAnsi="Arial" w:cs="Arial"/>
                <w:color w:val="000000" w:themeColor="text1"/>
                <w:sz w:val="20"/>
                <w:szCs w:val="20"/>
              </w:rPr>
            </w:pPr>
            <w:r w:rsidRPr="008B6274">
              <w:rPr>
                <w:rFonts w:ascii="Arial" w:hAnsi="Arial" w:cs="Arial"/>
                <w:color w:val="000000"/>
                <w:sz w:val="20"/>
                <w:szCs w:val="20"/>
              </w:rPr>
              <w:t xml:space="preserve">       (2.093)</w:t>
            </w:r>
          </w:p>
        </w:tc>
        <w:tc>
          <w:tcPr>
            <w:tcW w:w="994" w:type="pct"/>
            <w:tcBorders>
              <w:top w:val="nil"/>
              <w:left w:val="nil"/>
              <w:bottom w:val="nil"/>
              <w:right w:val="nil"/>
            </w:tcBorders>
          </w:tcPr>
          <w:p w14:paraId="01EA6C1C" w14:textId="51BC84DD" w:rsidR="00176E64" w:rsidRPr="00356744" w:rsidRDefault="00176E64" w:rsidP="00176E64">
            <w:pPr>
              <w:suppressAutoHyphens/>
              <w:autoSpaceDN w:val="0"/>
              <w:spacing w:line="301" w:lineRule="exact"/>
              <w:jc w:val="right"/>
              <w:outlineLvl w:val="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(2.733)</w:t>
            </w:r>
          </w:p>
        </w:tc>
      </w:tr>
      <w:tr w:rsidR="00176E64" w:rsidRPr="00356744" w14:paraId="68DC37DC" w14:textId="77777777" w:rsidTr="00E83C64">
        <w:tc>
          <w:tcPr>
            <w:tcW w:w="2555" w:type="pct"/>
            <w:vAlign w:val="bottom"/>
          </w:tcPr>
          <w:p w14:paraId="1898F46A" w14:textId="77777777" w:rsidR="00176E64" w:rsidRPr="00C77D94" w:rsidRDefault="00176E64" w:rsidP="00176E64">
            <w:pPr>
              <w:tabs>
                <w:tab w:val="right" w:pos="1202"/>
              </w:tabs>
              <w:suppressAutoHyphens/>
              <w:autoSpaceDN w:val="0"/>
              <w:spacing w:line="301" w:lineRule="exact"/>
              <w:outlineLvl w:val="0"/>
              <w:rPr>
                <w:rFonts w:ascii="Arial" w:eastAsia="Times New Roman" w:hAnsi="Arial" w:cs="Arial"/>
                <w:bCs/>
                <w:color w:val="000000" w:themeColor="text1"/>
                <w:spacing w:val="-2"/>
                <w:sz w:val="20"/>
                <w:szCs w:val="20"/>
              </w:rPr>
            </w:pPr>
            <w:r w:rsidRPr="00C77D94">
              <w:rPr>
                <w:rFonts w:ascii="Arial" w:hAnsi="Arial" w:cs="Arial"/>
                <w:bCs/>
                <w:color w:val="000000" w:themeColor="text1"/>
                <w:spacing w:val="-2"/>
                <w:sz w:val="20"/>
              </w:rPr>
              <w:t>Trošak subvencije na teret poslovanja HBOR-a</w:t>
            </w:r>
          </w:p>
        </w:tc>
        <w:tc>
          <w:tcPr>
            <w:tcW w:w="578" w:type="pct"/>
            <w:vAlign w:val="bottom"/>
          </w:tcPr>
          <w:p w14:paraId="3EE53DCE" w14:textId="77777777" w:rsidR="00176E64" w:rsidRPr="00CD140E" w:rsidRDefault="00176E64" w:rsidP="00176E64">
            <w:pPr>
              <w:tabs>
                <w:tab w:val="right" w:pos="1202"/>
              </w:tabs>
              <w:suppressAutoHyphens/>
              <w:autoSpaceDN w:val="0"/>
              <w:spacing w:line="301" w:lineRule="exact"/>
              <w:jc w:val="center"/>
              <w:outlineLvl w:val="0"/>
              <w:rPr>
                <w:rFonts w:ascii="Arial" w:eastAsia="Times New Roman" w:hAnsi="Arial" w:cs="Arial"/>
                <w:bCs/>
                <w:spacing w:val="-2"/>
                <w:sz w:val="20"/>
                <w:szCs w:val="20"/>
              </w:rPr>
            </w:pPr>
          </w:p>
        </w:tc>
        <w:tc>
          <w:tcPr>
            <w:tcW w:w="873" w:type="pct"/>
            <w:tcBorders>
              <w:top w:val="nil"/>
              <w:left w:val="nil"/>
              <w:bottom w:val="nil"/>
              <w:right w:val="nil"/>
            </w:tcBorders>
          </w:tcPr>
          <w:p w14:paraId="7B80E39F" w14:textId="66623CFF" w:rsidR="00176E64" w:rsidRPr="001A3971" w:rsidRDefault="00176E64" w:rsidP="00176E64">
            <w:pPr>
              <w:suppressAutoHyphens/>
              <w:autoSpaceDN w:val="0"/>
              <w:spacing w:line="301" w:lineRule="exact"/>
              <w:jc w:val="right"/>
              <w:outlineLvl w:val="0"/>
              <w:rPr>
                <w:rFonts w:ascii="Arial" w:eastAsia="Times New Roman" w:hAnsi="Arial" w:cs="Arial"/>
                <w:color w:val="000000" w:themeColor="text1"/>
                <w:sz w:val="20"/>
                <w:szCs w:val="20"/>
              </w:rPr>
            </w:pPr>
            <w:r w:rsidRPr="001A3971">
              <w:rPr>
                <w:rFonts w:ascii="Arial" w:eastAsia="Times New Roman" w:hAnsi="Arial" w:cs="Arial"/>
                <w:color w:val="000000" w:themeColor="text1"/>
                <w:sz w:val="20"/>
                <w:szCs w:val="20"/>
              </w:rPr>
              <w:t>-</w:t>
            </w:r>
          </w:p>
        </w:tc>
        <w:tc>
          <w:tcPr>
            <w:tcW w:w="994" w:type="pct"/>
            <w:tcBorders>
              <w:top w:val="nil"/>
              <w:left w:val="nil"/>
              <w:bottom w:val="nil"/>
              <w:right w:val="nil"/>
            </w:tcBorders>
          </w:tcPr>
          <w:p w14:paraId="1AA93829" w14:textId="271FF5DD" w:rsidR="00176E64" w:rsidRPr="00356744" w:rsidRDefault="00176E64" w:rsidP="00176E64">
            <w:pPr>
              <w:suppressAutoHyphens/>
              <w:autoSpaceDN w:val="0"/>
              <w:spacing w:line="301" w:lineRule="exact"/>
              <w:jc w:val="right"/>
              <w:outlineLvl w:val="0"/>
              <w:rPr>
                <w:rFonts w:ascii="Arial" w:hAnsi="Arial" w:cs="Arial"/>
                <w:sz w:val="20"/>
                <w:szCs w:val="20"/>
              </w:rPr>
            </w:pPr>
            <w:r>
              <w:rPr>
                <w:rFonts w:ascii="Arial" w:eastAsia="Times New Roman" w:hAnsi="Arial" w:cs="Arial"/>
                <w:color w:val="000000" w:themeColor="text1"/>
                <w:sz w:val="20"/>
                <w:szCs w:val="20"/>
              </w:rPr>
              <w:t>(2.610)</w:t>
            </w:r>
          </w:p>
        </w:tc>
      </w:tr>
      <w:tr w:rsidR="00176E64" w:rsidRPr="003D1614" w14:paraId="6C3EA398" w14:textId="77777777" w:rsidTr="00E83C64">
        <w:tc>
          <w:tcPr>
            <w:tcW w:w="2555" w:type="pct"/>
            <w:vAlign w:val="bottom"/>
          </w:tcPr>
          <w:p w14:paraId="6357F140" w14:textId="77777777" w:rsidR="00176E64" w:rsidRPr="00D360F9" w:rsidRDefault="00176E64" w:rsidP="00176E64">
            <w:pPr>
              <w:tabs>
                <w:tab w:val="right" w:pos="1202"/>
              </w:tabs>
              <w:suppressAutoHyphens/>
              <w:autoSpaceDN w:val="0"/>
              <w:spacing w:line="301" w:lineRule="exact"/>
              <w:outlineLvl w:val="0"/>
              <w:rPr>
                <w:rFonts w:ascii="Arial" w:eastAsia="Times New Roman" w:hAnsi="Arial" w:cs="Arial"/>
                <w:bCs/>
                <w:color w:val="000000" w:themeColor="text1"/>
                <w:spacing w:val="-2"/>
                <w:sz w:val="20"/>
                <w:szCs w:val="20"/>
              </w:rPr>
            </w:pPr>
            <w:bookmarkStart w:id="125" w:name="_Toc67327010"/>
            <w:r w:rsidRPr="00D360F9">
              <w:rPr>
                <w:rFonts w:ascii="Arial" w:eastAsia="Times New Roman" w:hAnsi="Arial" w:cs="Arial"/>
                <w:bCs/>
                <w:color w:val="000000" w:themeColor="text1"/>
                <w:spacing w:val="-2"/>
                <w:sz w:val="20"/>
                <w:szCs w:val="20"/>
              </w:rPr>
              <w:t>Dobitak od umanjenja vrijednosti i rezerviranja</w:t>
            </w:r>
            <w:bookmarkEnd w:id="125"/>
          </w:p>
        </w:tc>
        <w:tc>
          <w:tcPr>
            <w:tcW w:w="578" w:type="pct"/>
            <w:vAlign w:val="bottom"/>
          </w:tcPr>
          <w:p w14:paraId="3FCF0788" w14:textId="77777777" w:rsidR="00176E64" w:rsidRPr="00CD140E" w:rsidRDefault="00176E64" w:rsidP="00176E64">
            <w:pPr>
              <w:tabs>
                <w:tab w:val="right" w:pos="1202"/>
              </w:tabs>
              <w:suppressAutoHyphens/>
              <w:autoSpaceDN w:val="0"/>
              <w:spacing w:line="301" w:lineRule="exact"/>
              <w:jc w:val="center"/>
              <w:outlineLvl w:val="0"/>
              <w:rPr>
                <w:rFonts w:ascii="Arial" w:eastAsia="Times New Roman" w:hAnsi="Arial" w:cs="Arial"/>
                <w:bCs/>
                <w:spacing w:val="-2"/>
                <w:sz w:val="20"/>
                <w:szCs w:val="20"/>
              </w:rPr>
            </w:pPr>
            <w:r w:rsidRPr="00CD140E">
              <w:rPr>
                <w:rFonts w:ascii="Arial" w:eastAsia="Times New Roman" w:hAnsi="Arial" w:cs="Arial"/>
                <w:bCs/>
                <w:spacing w:val="-2"/>
                <w:sz w:val="20"/>
                <w:szCs w:val="20"/>
              </w:rPr>
              <w:t>8</w:t>
            </w:r>
          </w:p>
        </w:tc>
        <w:tc>
          <w:tcPr>
            <w:tcW w:w="873" w:type="pct"/>
            <w:tcBorders>
              <w:top w:val="nil"/>
              <w:left w:val="nil"/>
              <w:bottom w:val="nil"/>
              <w:right w:val="nil"/>
            </w:tcBorders>
          </w:tcPr>
          <w:p w14:paraId="0460B9BC" w14:textId="76BB87AC" w:rsidR="00176E64" w:rsidRPr="001A3971" w:rsidRDefault="00176E64" w:rsidP="00176E64">
            <w:pPr>
              <w:suppressAutoHyphens/>
              <w:autoSpaceDN w:val="0"/>
              <w:spacing w:line="301" w:lineRule="exact"/>
              <w:jc w:val="right"/>
              <w:outlineLvl w:val="0"/>
              <w:rPr>
                <w:rFonts w:ascii="Arial" w:eastAsia="Times New Roman" w:hAnsi="Arial" w:cs="Arial"/>
                <w:color w:val="000000" w:themeColor="text1"/>
                <w:sz w:val="20"/>
                <w:szCs w:val="20"/>
              </w:rPr>
            </w:pPr>
            <w:r w:rsidRPr="001A3971">
              <w:rPr>
                <w:rFonts w:ascii="Arial" w:eastAsia="Times New Roman" w:hAnsi="Arial" w:cs="Arial"/>
                <w:color w:val="000000" w:themeColor="text1"/>
                <w:sz w:val="20"/>
                <w:szCs w:val="20"/>
              </w:rPr>
              <w:t>11.043</w:t>
            </w:r>
          </w:p>
        </w:tc>
        <w:tc>
          <w:tcPr>
            <w:tcW w:w="994" w:type="pct"/>
            <w:tcBorders>
              <w:top w:val="nil"/>
              <w:left w:val="nil"/>
              <w:bottom w:val="nil"/>
              <w:right w:val="nil"/>
            </w:tcBorders>
          </w:tcPr>
          <w:p w14:paraId="0DC22629" w14:textId="65FDAFC8" w:rsidR="00176E64" w:rsidRPr="00356744" w:rsidRDefault="00176E64" w:rsidP="00176E64">
            <w:pPr>
              <w:suppressAutoHyphens/>
              <w:autoSpaceDN w:val="0"/>
              <w:spacing w:line="301" w:lineRule="exact"/>
              <w:jc w:val="right"/>
              <w:outlineLvl w:val="0"/>
              <w:rPr>
                <w:rFonts w:ascii="Arial" w:eastAsia="Times New Roman" w:hAnsi="Arial" w:cs="Arial"/>
                <w:bCs/>
                <w:color w:val="000000" w:themeColor="text1"/>
                <w:spacing w:val="-2"/>
                <w:sz w:val="20"/>
                <w:szCs w:val="20"/>
              </w:rPr>
            </w:pPr>
            <w:r>
              <w:rPr>
                <w:rFonts w:ascii="Arial" w:eastAsia="Times New Roman" w:hAnsi="Arial" w:cs="Arial"/>
                <w:color w:val="000000" w:themeColor="text1"/>
                <w:sz w:val="20"/>
                <w:szCs w:val="20"/>
              </w:rPr>
              <w:t>15.585</w:t>
            </w:r>
          </w:p>
        </w:tc>
      </w:tr>
      <w:tr w:rsidR="00176E64" w:rsidRPr="003D1614" w14:paraId="55A063B1" w14:textId="77777777" w:rsidTr="00E83C64">
        <w:tc>
          <w:tcPr>
            <w:tcW w:w="2555" w:type="pct"/>
            <w:vAlign w:val="bottom"/>
          </w:tcPr>
          <w:p w14:paraId="3A1700F8" w14:textId="77777777" w:rsidR="00176E64" w:rsidRPr="003D1614" w:rsidRDefault="00176E64" w:rsidP="00176E64">
            <w:pPr>
              <w:tabs>
                <w:tab w:val="right" w:pos="1202"/>
              </w:tabs>
              <w:suppressAutoHyphens/>
              <w:autoSpaceDN w:val="0"/>
              <w:spacing w:line="340" w:lineRule="exact"/>
              <w:outlineLvl w:val="0"/>
              <w:rPr>
                <w:rFonts w:ascii="Arial" w:eastAsia="Times New Roman" w:hAnsi="Arial" w:cs="Arial"/>
                <w:b/>
                <w:bCs/>
                <w:color w:val="000000" w:themeColor="text1"/>
                <w:sz w:val="20"/>
                <w:szCs w:val="20"/>
              </w:rPr>
            </w:pPr>
            <w:bookmarkStart w:id="126" w:name="_Toc67327014"/>
            <w:r w:rsidRPr="003D1614">
              <w:rPr>
                <w:rFonts w:ascii="Arial" w:eastAsia="Times New Roman" w:hAnsi="Arial" w:cs="Arial"/>
                <w:b/>
                <w:bCs/>
                <w:color w:val="000000" w:themeColor="text1"/>
                <w:sz w:val="20"/>
                <w:szCs w:val="20"/>
              </w:rPr>
              <w:t>Dobit prije oporezivanja</w:t>
            </w:r>
            <w:bookmarkEnd w:id="126"/>
          </w:p>
        </w:tc>
        <w:tc>
          <w:tcPr>
            <w:tcW w:w="578" w:type="pct"/>
            <w:vAlign w:val="bottom"/>
          </w:tcPr>
          <w:p w14:paraId="1F8D0296" w14:textId="77777777" w:rsidR="00176E64" w:rsidRPr="003D1614" w:rsidRDefault="00176E64" w:rsidP="00176E64">
            <w:pPr>
              <w:tabs>
                <w:tab w:val="right" w:pos="1202"/>
              </w:tabs>
              <w:suppressAutoHyphens/>
              <w:autoSpaceDN w:val="0"/>
              <w:spacing w:line="340" w:lineRule="exact"/>
              <w:jc w:val="center"/>
              <w:outlineLvl w:val="0"/>
              <w:rPr>
                <w:rFonts w:ascii="Arial" w:eastAsia="Times New Roman" w:hAnsi="Arial" w:cs="Arial"/>
                <w:bCs/>
                <w:color w:val="000000" w:themeColor="text1"/>
                <w:sz w:val="20"/>
                <w:szCs w:val="20"/>
                <w:highlight w:val="yellow"/>
              </w:rPr>
            </w:pPr>
          </w:p>
        </w:tc>
        <w:tc>
          <w:tcPr>
            <w:tcW w:w="873" w:type="pct"/>
            <w:tcBorders>
              <w:top w:val="single" w:sz="4" w:space="0" w:color="auto"/>
              <w:bottom w:val="single" w:sz="12" w:space="0" w:color="auto"/>
            </w:tcBorders>
          </w:tcPr>
          <w:p w14:paraId="7FA8FBD2" w14:textId="1123D53F" w:rsidR="00176E64" w:rsidRPr="00356744" w:rsidRDefault="00176E64" w:rsidP="00176E64">
            <w:pPr>
              <w:tabs>
                <w:tab w:val="right" w:pos="1202"/>
              </w:tabs>
              <w:suppressAutoHyphens/>
              <w:autoSpaceDN w:val="0"/>
              <w:spacing w:line="340" w:lineRule="exact"/>
              <w:jc w:val="right"/>
              <w:outlineLvl w:val="0"/>
              <w:rPr>
                <w:rFonts w:ascii="Arial" w:eastAsia="Times New Roman" w:hAnsi="Arial" w:cs="Arial"/>
                <w:b/>
                <w:bCs/>
                <w:color w:val="000000" w:themeColor="text1"/>
                <w:sz w:val="20"/>
                <w:szCs w:val="20"/>
              </w:rPr>
            </w:pPr>
            <w:r>
              <w:rPr>
                <w:rFonts w:ascii="Arial" w:eastAsia="Times New Roman" w:hAnsi="Arial" w:cs="Arial"/>
                <w:b/>
                <w:bCs/>
                <w:color w:val="000000" w:themeColor="text1"/>
                <w:sz w:val="20"/>
                <w:szCs w:val="20"/>
              </w:rPr>
              <w:t>25.423</w:t>
            </w:r>
          </w:p>
        </w:tc>
        <w:tc>
          <w:tcPr>
            <w:tcW w:w="994" w:type="pct"/>
            <w:tcBorders>
              <w:top w:val="single" w:sz="4" w:space="0" w:color="auto"/>
              <w:bottom w:val="single" w:sz="12" w:space="0" w:color="auto"/>
            </w:tcBorders>
          </w:tcPr>
          <w:p w14:paraId="10D1A47F" w14:textId="46FEAAFF" w:rsidR="00176E64" w:rsidRPr="00356744" w:rsidRDefault="00176E64" w:rsidP="00176E64">
            <w:pPr>
              <w:tabs>
                <w:tab w:val="right" w:pos="1202"/>
              </w:tabs>
              <w:suppressAutoHyphens/>
              <w:autoSpaceDN w:val="0"/>
              <w:spacing w:line="340" w:lineRule="exact"/>
              <w:jc w:val="right"/>
              <w:outlineLvl w:val="0"/>
              <w:rPr>
                <w:rFonts w:ascii="Arial" w:eastAsia="Times New Roman" w:hAnsi="Arial" w:cs="Arial"/>
                <w:b/>
                <w:bCs/>
                <w:color w:val="000000" w:themeColor="text1"/>
                <w:sz w:val="20"/>
                <w:szCs w:val="20"/>
              </w:rPr>
            </w:pPr>
            <w:r>
              <w:rPr>
                <w:rFonts w:ascii="Arial" w:eastAsia="Times New Roman" w:hAnsi="Arial" w:cs="Arial"/>
                <w:b/>
                <w:bCs/>
                <w:color w:val="000000" w:themeColor="text1"/>
                <w:sz w:val="20"/>
                <w:szCs w:val="20"/>
              </w:rPr>
              <w:t>22.858</w:t>
            </w:r>
          </w:p>
        </w:tc>
      </w:tr>
      <w:tr w:rsidR="00176E64" w:rsidRPr="003D1614" w14:paraId="22010048" w14:textId="77777777" w:rsidTr="00E83C64">
        <w:tc>
          <w:tcPr>
            <w:tcW w:w="2555" w:type="pct"/>
            <w:vAlign w:val="bottom"/>
          </w:tcPr>
          <w:p w14:paraId="051D690D" w14:textId="77777777" w:rsidR="00176E64" w:rsidRPr="003D1614" w:rsidRDefault="00176E64" w:rsidP="00176E64">
            <w:pPr>
              <w:tabs>
                <w:tab w:val="right" w:pos="1202"/>
              </w:tabs>
              <w:suppressAutoHyphens/>
              <w:autoSpaceDN w:val="0"/>
              <w:spacing w:line="340" w:lineRule="exact"/>
              <w:outlineLvl w:val="0"/>
              <w:rPr>
                <w:rFonts w:ascii="Arial" w:eastAsia="Times New Roman" w:hAnsi="Arial" w:cs="Arial"/>
                <w:b/>
                <w:bCs/>
                <w:color w:val="000000" w:themeColor="text1"/>
                <w:sz w:val="20"/>
                <w:szCs w:val="20"/>
              </w:rPr>
            </w:pPr>
          </w:p>
        </w:tc>
        <w:tc>
          <w:tcPr>
            <w:tcW w:w="578" w:type="pct"/>
            <w:vAlign w:val="bottom"/>
          </w:tcPr>
          <w:p w14:paraId="5453D2D7" w14:textId="77777777" w:rsidR="00176E64" w:rsidRPr="003D1614" w:rsidRDefault="00176E64" w:rsidP="00176E64">
            <w:pPr>
              <w:tabs>
                <w:tab w:val="right" w:pos="1202"/>
              </w:tabs>
              <w:suppressAutoHyphens/>
              <w:autoSpaceDN w:val="0"/>
              <w:spacing w:line="340" w:lineRule="exact"/>
              <w:jc w:val="center"/>
              <w:outlineLvl w:val="0"/>
              <w:rPr>
                <w:rFonts w:ascii="Arial" w:eastAsia="Times New Roman" w:hAnsi="Arial" w:cs="Arial"/>
                <w:bCs/>
                <w:color w:val="000000" w:themeColor="text1"/>
                <w:sz w:val="20"/>
                <w:szCs w:val="20"/>
                <w:highlight w:val="yellow"/>
              </w:rPr>
            </w:pPr>
          </w:p>
        </w:tc>
        <w:tc>
          <w:tcPr>
            <w:tcW w:w="873" w:type="pct"/>
            <w:tcBorders>
              <w:top w:val="single" w:sz="12" w:space="0" w:color="auto"/>
            </w:tcBorders>
            <w:vAlign w:val="bottom"/>
          </w:tcPr>
          <w:p w14:paraId="2ECC6802" w14:textId="77777777" w:rsidR="00176E64" w:rsidRPr="003D1614" w:rsidRDefault="00176E64" w:rsidP="00176E64">
            <w:pPr>
              <w:tabs>
                <w:tab w:val="right" w:pos="1202"/>
              </w:tabs>
              <w:suppressAutoHyphens/>
              <w:autoSpaceDN w:val="0"/>
              <w:spacing w:line="340" w:lineRule="exact"/>
              <w:jc w:val="right"/>
              <w:outlineLvl w:val="0"/>
              <w:rPr>
                <w:rFonts w:ascii="Arial" w:eastAsia="Times New Roman" w:hAnsi="Arial" w:cs="Arial"/>
                <w:b/>
                <w:bCs/>
                <w:color w:val="000000" w:themeColor="text1"/>
                <w:sz w:val="20"/>
                <w:szCs w:val="20"/>
              </w:rPr>
            </w:pPr>
          </w:p>
        </w:tc>
        <w:tc>
          <w:tcPr>
            <w:tcW w:w="994" w:type="pct"/>
            <w:tcBorders>
              <w:top w:val="single" w:sz="12" w:space="0" w:color="auto"/>
            </w:tcBorders>
            <w:vAlign w:val="bottom"/>
          </w:tcPr>
          <w:p w14:paraId="72BEEFC3" w14:textId="77777777" w:rsidR="00176E64" w:rsidRPr="003D1614" w:rsidRDefault="00176E64" w:rsidP="00176E64">
            <w:pPr>
              <w:tabs>
                <w:tab w:val="right" w:pos="1202"/>
              </w:tabs>
              <w:suppressAutoHyphens/>
              <w:autoSpaceDN w:val="0"/>
              <w:spacing w:line="340" w:lineRule="exact"/>
              <w:jc w:val="right"/>
              <w:outlineLvl w:val="0"/>
              <w:rPr>
                <w:rFonts w:ascii="Arial" w:eastAsia="Times New Roman" w:hAnsi="Arial" w:cs="Arial"/>
                <w:b/>
                <w:bCs/>
                <w:color w:val="000000" w:themeColor="text1"/>
                <w:sz w:val="20"/>
                <w:szCs w:val="20"/>
              </w:rPr>
            </w:pPr>
          </w:p>
        </w:tc>
      </w:tr>
      <w:tr w:rsidR="00176E64" w:rsidRPr="003D1614" w14:paraId="3E30D59E" w14:textId="77777777" w:rsidTr="00E83C64">
        <w:tc>
          <w:tcPr>
            <w:tcW w:w="2555" w:type="pct"/>
            <w:vAlign w:val="bottom"/>
          </w:tcPr>
          <w:p w14:paraId="1B748820" w14:textId="77777777" w:rsidR="00176E64" w:rsidRPr="003D1614" w:rsidRDefault="00176E64" w:rsidP="00176E64">
            <w:pPr>
              <w:tabs>
                <w:tab w:val="right" w:pos="1202"/>
              </w:tabs>
              <w:suppressAutoHyphens/>
              <w:autoSpaceDN w:val="0"/>
              <w:spacing w:line="340" w:lineRule="exact"/>
              <w:outlineLvl w:val="0"/>
              <w:rPr>
                <w:rFonts w:ascii="Arial" w:eastAsia="Times New Roman" w:hAnsi="Arial" w:cs="Arial"/>
                <w:color w:val="000000" w:themeColor="text1"/>
                <w:sz w:val="20"/>
                <w:szCs w:val="20"/>
              </w:rPr>
            </w:pPr>
            <w:bookmarkStart w:id="127" w:name="_Toc67327017"/>
            <w:r w:rsidRPr="003D1614">
              <w:rPr>
                <w:rFonts w:ascii="Arial" w:eastAsia="Times New Roman" w:hAnsi="Arial" w:cs="Arial"/>
                <w:color w:val="000000" w:themeColor="text1"/>
                <w:sz w:val="20"/>
                <w:szCs w:val="20"/>
              </w:rPr>
              <w:t>Porez na dobit</w:t>
            </w:r>
            <w:bookmarkEnd w:id="127"/>
          </w:p>
        </w:tc>
        <w:tc>
          <w:tcPr>
            <w:tcW w:w="578" w:type="pct"/>
            <w:vAlign w:val="bottom"/>
          </w:tcPr>
          <w:p w14:paraId="6096EF6B" w14:textId="77777777" w:rsidR="00176E64" w:rsidRPr="003D1614" w:rsidRDefault="00176E64" w:rsidP="00176E64">
            <w:pPr>
              <w:tabs>
                <w:tab w:val="right" w:pos="1202"/>
              </w:tabs>
              <w:suppressAutoHyphens/>
              <w:autoSpaceDN w:val="0"/>
              <w:spacing w:line="340" w:lineRule="exact"/>
              <w:jc w:val="center"/>
              <w:outlineLvl w:val="0"/>
              <w:rPr>
                <w:rFonts w:ascii="Arial" w:eastAsia="Times New Roman" w:hAnsi="Arial" w:cs="Arial"/>
                <w:bCs/>
                <w:color w:val="000000" w:themeColor="text1"/>
                <w:sz w:val="20"/>
                <w:szCs w:val="20"/>
                <w:highlight w:val="yellow"/>
              </w:rPr>
            </w:pPr>
          </w:p>
        </w:tc>
        <w:tc>
          <w:tcPr>
            <w:tcW w:w="873" w:type="pct"/>
            <w:tcBorders>
              <w:bottom w:val="single" w:sz="4" w:space="0" w:color="auto"/>
            </w:tcBorders>
            <w:vAlign w:val="bottom"/>
          </w:tcPr>
          <w:p w14:paraId="196BB3C4" w14:textId="26B8971F" w:rsidR="00176E64" w:rsidRPr="003D1614" w:rsidRDefault="00176E64" w:rsidP="00176E64">
            <w:pPr>
              <w:tabs>
                <w:tab w:val="right" w:pos="1202"/>
              </w:tabs>
              <w:suppressAutoHyphens/>
              <w:autoSpaceDN w:val="0"/>
              <w:spacing w:line="340" w:lineRule="exact"/>
              <w:jc w:val="right"/>
              <w:outlineLvl w:val="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w:t>
            </w:r>
          </w:p>
        </w:tc>
        <w:tc>
          <w:tcPr>
            <w:tcW w:w="994" w:type="pct"/>
            <w:tcBorders>
              <w:bottom w:val="single" w:sz="4" w:space="0" w:color="auto"/>
            </w:tcBorders>
            <w:vAlign w:val="bottom"/>
          </w:tcPr>
          <w:p w14:paraId="53DC1C27" w14:textId="25FD80F7" w:rsidR="00176E64" w:rsidRPr="003D1614" w:rsidRDefault="00176E64" w:rsidP="00176E64">
            <w:pPr>
              <w:tabs>
                <w:tab w:val="right" w:pos="1202"/>
              </w:tabs>
              <w:suppressAutoHyphens/>
              <w:autoSpaceDN w:val="0"/>
              <w:spacing w:line="340" w:lineRule="exact"/>
              <w:jc w:val="right"/>
              <w:outlineLvl w:val="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w:t>
            </w:r>
          </w:p>
        </w:tc>
      </w:tr>
      <w:tr w:rsidR="00176E64" w:rsidRPr="003D1614" w14:paraId="7C881939" w14:textId="77777777" w:rsidTr="00E83C64">
        <w:tc>
          <w:tcPr>
            <w:tcW w:w="2555" w:type="pct"/>
            <w:vAlign w:val="bottom"/>
          </w:tcPr>
          <w:p w14:paraId="727FD2E1" w14:textId="77777777" w:rsidR="00176E64" w:rsidRPr="003D1614" w:rsidRDefault="00176E64" w:rsidP="00176E64">
            <w:pPr>
              <w:tabs>
                <w:tab w:val="right" w:pos="1202"/>
              </w:tabs>
              <w:suppressAutoHyphens/>
              <w:autoSpaceDN w:val="0"/>
              <w:spacing w:line="340" w:lineRule="exact"/>
              <w:outlineLvl w:val="0"/>
              <w:rPr>
                <w:rFonts w:ascii="Arial" w:eastAsia="Times New Roman" w:hAnsi="Arial" w:cs="Arial"/>
                <w:b/>
                <w:bCs/>
                <w:color w:val="000000" w:themeColor="text1"/>
                <w:sz w:val="20"/>
                <w:szCs w:val="20"/>
              </w:rPr>
            </w:pPr>
            <w:bookmarkStart w:id="128" w:name="_Toc67327021"/>
            <w:r w:rsidRPr="003D1614">
              <w:rPr>
                <w:rFonts w:ascii="Arial" w:eastAsia="Times New Roman" w:hAnsi="Arial" w:cs="Arial"/>
                <w:b/>
                <w:bCs/>
                <w:color w:val="000000" w:themeColor="text1"/>
                <w:sz w:val="20"/>
                <w:szCs w:val="20"/>
              </w:rPr>
              <w:t xml:space="preserve">Dobit tekućeg </w:t>
            </w:r>
            <w:bookmarkEnd w:id="128"/>
            <w:r w:rsidRPr="003D1614">
              <w:rPr>
                <w:rFonts w:ascii="Arial" w:eastAsia="Times New Roman" w:hAnsi="Arial" w:cs="Arial"/>
                <w:b/>
                <w:bCs/>
                <w:color w:val="000000" w:themeColor="text1"/>
                <w:sz w:val="20"/>
                <w:szCs w:val="20"/>
              </w:rPr>
              <w:t>razdoblja</w:t>
            </w:r>
          </w:p>
        </w:tc>
        <w:tc>
          <w:tcPr>
            <w:tcW w:w="578" w:type="pct"/>
            <w:vAlign w:val="bottom"/>
          </w:tcPr>
          <w:p w14:paraId="2CCA02B1" w14:textId="77777777" w:rsidR="00176E64" w:rsidRPr="003D1614" w:rsidRDefault="00176E64" w:rsidP="00176E64">
            <w:pPr>
              <w:tabs>
                <w:tab w:val="right" w:pos="1202"/>
              </w:tabs>
              <w:suppressAutoHyphens/>
              <w:autoSpaceDN w:val="0"/>
              <w:spacing w:line="340" w:lineRule="exact"/>
              <w:jc w:val="center"/>
              <w:outlineLvl w:val="0"/>
              <w:rPr>
                <w:rFonts w:ascii="Arial" w:eastAsia="Times New Roman" w:hAnsi="Arial" w:cs="Arial"/>
                <w:b/>
                <w:bCs/>
                <w:color w:val="000000" w:themeColor="text1"/>
                <w:sz w:val="20"/>
                <w:szCs w:val="20"/>
              </w:rPr>
            </w:pPr>
          </w:p>
        </w:tc>
        <w:tc>
          <w:tcPr>
            <w:tcW w:w="873" w:type="pct"/>
            <w:tcBorders>
              <w:top w:val="single" w:sz="4" w:space="0" w:color="auto"/>
              <w:bottom w:val="single" w:sz="12" w:space="0" w:color="auto"/>
            </w:tcBorders>
          </w:tcPr>
          <w:p w14:paraId="5CD60B01" w14:textId="37BA82EF" w:rsidR="00176E64" w:rsidRPr="00356744" w:rsidRDefault="00176E64" w:rsidP="00176E64">
            <w:pPr>
              <w:tabs>
                <w:tab w:val="right" w:pos="1202"/>
              </w:tabs>
              <w:suppressAutoHyphens/>
              <w:autoSpaceDN w:val="0"/>
              <w:spacing w:line="340" w:lineRule="exact"/>
              <w:jc w:val="right"/>
              <w:outlineLvl w:val="0"/>
              <w:rPr>
                <w:rFonts w:ascii="Arial" w:eastAsia="Times New Roman" w:hAnsi="Arial" w:cs="Arial"/>
                <w:b/>
                <w:bCs/>
                <w:color w:val="000000" w:themeColor="text1"/>
                <w:sz w:val="20"/>
                <w:szCs w:val="20"/>
              </w:rPr>
            </w:pPr>
            <w:r>
              <w:rPr>
                <w:rFonts w:ascii="Arial" w:eastAsia="Times New Roman" w:hAnsi="Arial" w:cs="Arial"/>
                <w:b/>
                <w:bCs/>
                <w:color w:val="000000" w:themeColor="text1"/>
                <w:sz w:val="20"/>
                <w:szCs w:val="20"/>
              </w:rPr>
              <w:t>25.423</w:t>
            </w:r>
          </w:p>
        </w:tc>
        <w:tc>
          <w:tcPr>
            <w:tcW w:w="994" w:type="pct"/>
            <w:tcBorders>
              <w:top w:val="single" w:sz="4" w:space="0" w:color="auto"/>
              <w:bottom w:val="single" w:sz="12" w:space="0" w:color="auto"/>
            </w:tcBorders>
          </w:tcPr>
          <w:p w14:paraId="1A7102E0" w14:textId="59227A90" w:rsidR="00176E64" w:rsidRPr="00D552C7" w:rsidRDefault="00176E64" w:rsidP="00176E64">
            <w:pPr>
              <w:tabs>
                <w:tab w:val="right" w:pos="1202"/>
              </w:tabs>
              <w:suppressAutoHyphens/>
              <w:autoSpaceDN w:val="0"/>
              <w:spacing w:line="340" w:lineRule="exact"/>
              <w:jc w:val="right"/>
              <w:outlineLvl w:val="0"/>
              <w:rPr>
                <w:rFonts w:ascii="Arial" w:eastAsia="Times New Roman" w:hAnsi="Arial" w:cs="Arial"/>
                <w:b/>
                <w:bCs/>
                <w:color w:val="000000" w:themeColor="text1"/>
                <w:sz w:val="20"/>
                <w:szCs w:val="20"/>
              </w:rPr>
            </w:pPr>
            <w:r>
              <w:rPr>
                <w:rFonts w:ascii="Arial" w:eastAsia="Times New Roman" w:hAnsi="Arial" w:cs="Arial"/>
                <w:b/>
                <w:bCs/>
                <w:color w:val="000000" w:themeColor="text1"/>
                <w:sz w:val="20"/>
                <w:szCs w:val="20"/>
              </w:rPr>
              <w:t>22.858</w:t>
            </w:r>
          </w:p>
        </w:tc>
      </w:tr>
      <w:tr w:rsidR="00176E64" w:rsidRPr="003D1614" w14:paraId="2BCB9C4D" w14:textId="77777777" w:rsidTr="00E83C64">
        <w:trPr>
          <w:trHeight w:val="70"/>
        </w:trPr>
        <w:tc>
          <w:tcPr>
            <w:tcW w:w="2555" w:type="pct"/>
            <w:vAlign w:val="bottom"/>
          </w:tcPr>
          <w:p w14:paraId="0C3C9559" w14:textId="77777777" w:rsidR="00176E64" w:rsidRPr="003D1614" w:rsidRDefault="00176E64" w:rsidP="00176E64">
            <w:pPr>
              <w:keepNext/>
              <w:keepLines/>
              <w:tabs>
                <w:tab w:val="left" w:pos="1202"/>
              </w:tabs>
              <w:suppressAutoHyphens/>
              <w:autoSpaceDN w:val="0"/>
              <w:spacing w:line="240" w:lineRule="exact"/>
              <w:rPr>
                <w:rFonts w:ascii="Arial" w:eastAsia="Times New Roman" w:hAnsi="Arial" w:cs="Arial"/>
                <w:b/>
                <w:color w:val="000000" w:themeColor="text1"/>
                <w:position w:val="4"/>
                <w:sz w:val="20"/>
                <w:szCs w:val="20"/>
                <w:u w:val="thick"/>
              </w:rPr>
            </w:pPr>
          </w:p>
        </w:tc>
        <w:tc>
          <w:tcPr>
            <w:tcW w:w="578" w:type="pct"/>
            <w:vAlign w:val="bottom"/>
          </w:tcPr>
          <w:p w14:paraId="0B3A31B4" w14:textId="77777777" w:rsidR="00176E64" w:rsidRPr="003D1614" w:rsidRDefault="00176E64" w:rsidP="00176E64">
            <w:pPr>
              <w:keepNext/>
              <w:keepLines/>
              <w:tabs>
                <w:tab w:val="left" w:pos="1202"/>
              </w:tabs>
              <w:suppressAutoHyphens/>
              <w:autoSpaceDN w:val="0"/>
              <w:spacing w:line="240" w:lineRule="exact"/>
              <w:jc w:val="center"/>
              <w:rPr>
                <w:rFonts w:ascii="Arial" w:eastAsia="Times New Roman" w:hAnsi="Arial" w:cs="Arial"/>
                <w:b/>
                <w:color w:val="000000" w:themeColor="text1"/>
                <w:position w:val="4"/>
                <w:sz w:val="20"/>
                <w:szCs w:val="20"/>
                <w:u w:val="thick"/>
              </w:rPr>
            </w:pPr>
          </w:p>
        </w:tc>
        <w:tc>
          <w:tcPr>
            <w:tcW w:w="873" w:type="pct"/>
            <w:tcBorders>
              <w:top w:val="single" w:sz="12" w:space="0" w:color="auto"/>
            </w:tcBorders>
            <w:vAlign w:val="bottom"/>
          </w:tcPr>
          <w:p w14:paraId="52918CF9" w14:textId="77777777" w:rsidR="00176E64" w:rsidRPr="003D1614" w:rsidRDefault="00176E64" w:rsidP="00176E64">
            <w:pPr>
              <w:keepNext/>
              <w:keepLines/>
              <w:suppressAutoHyphens/>
              <w:autoSpaceDN w:val="0"/>
              <w:spacing w:line="240" w:lineRule="exact"/>
              <w:jc w:val="right"/>
              <w:rPr>
                <w:rFonts w:ascii="Arial" w:eastAsia="Times New Roman" w:hAnsi="Arial" w:cs="Arial"/>
                <w:b/>
                <w:color w:val="000000" w:themeColor="text1"/>
                <w:position w:val="4"/>
                <w:sz w:val="20"/>
                <w:szCs w:val="20"/>
                <w:u w:val="thick"/>
              </w:rPr>
            </w:pPr>
          </w:p>
        </w:tc>
        <w:tc>
          <w:tcPr>
            <w:tcW w:w="994" w:type="pct"/>
            <w:tcBorders>
              <w:top w:val="single" w:sz="12" w:space="0" w:color="auto"/>
            </w:tcBorders>
            <w:vAlign w:val="bottom"/>
          </w:tcPr>
          <w:p w14:paraId="34DA0A58" w14:textId="77777777" w:rsidR="00176E64" w:rsidRPr="003D1614" w:rsidRDefault="00176E64" w:rsidP="00176E64">
            <w:pPr>
              <w:keepNext/>
              <w:keepLines/>
              <w:suppressAutoHyphens/>
              <w:autoSpaceDN w:val="0"/>
              <w:spacing w:line="240" w:lineRule="exact"/>
              <w:jc w:val="right"/>
              <w:rPr>
                <w:rFonts w:ascii="Arial" w:eastAsia="Times New Roman" w:hAnsi="Arial" w:cs="Arial"/>
                <w:b/>
                <w:color w:val="000000" w:themeColor="text1"/>
                <w:position w:val="4"/>
                <w:sz w:val="20"/>
                <w:szCs w:val="20"/>
                <w:u w:val="thick"/>
              </w:rPr>
            </w:pPr>
          </w:p>
        </w:tc>
      </w:tr>
      <w:tr w:rsidR="00176E64" w:rsidRPr="003D1614" w14:paraId="4617EE02" w14:textId="77777777" w:rsidTr="00E83C64">
        <w:trPr>
          <w:trHeight w:val="70"/>
        </w:trPr>
        <w:tc>
          <w:tcPr>
            <w:tcW w:w="2555" w:type="pct"/>
            <w:vAlign w:val="bottom"/>
          </w:tcPr>
          <w:p w14:paraId="3D37F0A4" w14:textId="77777777" w:rsidR="00176E64" w:rsidRPr="003D1614" w:rsidRDefault="00176E64" w:rsidP="00176E64">
            <w:pPr>
              <w:keepNext/>
              <w:keepLines/>
              <w:tabs>
                <w:tab w:val="left" w:pos="1202"/>
              </w:tabs>
              <w:suppressAutoHyphens/>
              <w:autoSpaceDN w:val="0"/>
              <w:spacing w:line="240" w:lineRule="exact"/>
              <w:rPr>
                <w:rFonts w:ascii="Arial" w:eastAsia="Times New Roman" w:hAnsi="Arial" w:cs="Arial"/>
                <w:b/>
                <w:color w:val="000000" w:themeColor="text1"/>
                <w:position w:val="4"/>
                <w:sz w:val="20"/>
                <w:szCs w:val="20"/>
                <w:u w:val="thick"/>
              </w:rPr>
            </w:pPr>
          </w:p>
        </w:tc>
        <w:tc>
          <w:tcPr>
            <w:tcW w:w="578" w:type="pct"/>
            <w:vAlign w:val="bottom"/>
          </w:tcPr>
          <w:p w14:paraId="2617A609" w14:textId="77777777" w:rsidR="00176E64" w:rsidRPr="003D1614" w:rsidRDefault="00176E64" w:rsidP="00176E64">
            <w:pPr>
              <w:keepNext/>
              <w:keepLines/>
              <w:tabs>
                <w:tab w:val="left" w:pos="1202"/>
              </w:tabs>
              <w:suppressAutoHyphens/>
              <w:autoSpaceDN w:val="0"/>
              <w:spacing w:line="240" w:lineRule="exact"/>
              <w:jc w:val="center"/>
              <w:rPr>
                <w:rFonts w:ascii="Arial" w:eastAsia="Times New Roman" w:hAnsi="Arial" w:cs="Arial"/>
                <w:b/>
                <w:color w:val="000000" w:themeColor="text1"/>
                <w:position w:val="4"/>
                <w:sz w:val="20"/>
                <w:szCs w:val="20"/>
                <w:u w:val="thick"/>
              </w:rPr>
            </w:pPr>
          </w:p>
        </w:tc>
        <w:tc>
          <w:tcPr>
            <w:tcW w:w="873" w:type="pct"/>
            <w:vAlign w:val="bottom"/>
          </w:tcPr>
          <w:p w14:paraId="744974AB" w14:textId="77777777" w:rsidR="00176E64" w:rsidRPr="003D1614" w:rsidRDefault="00176E64" w:rsidP="00176E64">
            <w:pPr>
              <w:keepNext/>
              <w:keepLines/>
              <w:suppressAutoHyphens/>
              <w:autoSpaceDN w:val="0"/>
              <w:spacing w:line="240" w:lineRule="exact"/>
              <w:jc w:val="right"/>
              <w:rPr>
                <w:rFonts w:ascii="Arial" w:eastAsia="Times New Roman" w:hAnsi="Arial" w:cs="Arial"/>
                <w:b/>
                <w:color w:val="000000" w:themeColor="text1"/>
                <w:position w:val="4"/>
                <w:sz w:val="20"/>
                <w:szCs w:val="20"/>
                <w:u w:val="thick"/>
              </w:rPr>
            </w:pPr>
          </w:p>
        </w:tc>
        <w:tc>
          <w:tcPr>
            <w:tcW w:w="994" w:type="pct"/>
            <w:vAlign w:val="bottom"/>
          </w:tcPr>
          <w:p w14:paraId="410DB650" w14:textId="77777777" w:rsidR="00176E64" w:rsidRPr="003D1614" w:rsidRDefault="00176E64" w:rsidP="00176E64">
            <w:pPr>
              <w:keepNext/>
              <w:keepLines/>
              <w:suppressAutoHyphens/>
              <w:autoSpaceDN w:val="0"/>
              <w:spacing w:line="240" w:lineRule="exact"/>
              <w:jc w:val="right"/>
              <w:rPr>
                <w:rFonts w:ascii="Arial" w:eastAsia="Times New Roman" w:hAnsi="Arial" w:cs="Arial"/>
                <w:b/>
                <w:color w:val="000000" w:themeColor="text1"/>
                <w:position w:val="4"/>
                <w:sz w:val="20"/>
                <w:szCs w:val="20"/>
                <w:u w:val="thick"/>
              </w:rPr>
            </w:pPr>
          </w:p>
        </w:tc>
      </w:tr>
      <w:tr w:rsidR="00176E64" w:rsidRPr="003D1614" w14:paraId="70A5478A" w14:textId="77777777" w:rsidTr="00E83C64">
        <w:trPr>
          <w:trHeight w:val="70"/>
        </w:trPr>
        <w:tc>
          <w:tcPr>
            <w:tcW w:w="2555" w:type="pct"/>
            <w:vAlign w:val="bottom"/>
          </w:tcPr>
          <w:p w14:paraId="1F129F7D" w14:textId="77777777" w:rsidR="00176E64" w:rsidRPr="003D1614" w:rsidRDefault="00176E64" w:rsidP="00176E64">
            <w:pPr>
              <w:keepNext/>
              <w:keepLines/>
              <w:tabs>
                <w:tab w:val="left" w:pos="1202"/>
              </w:tabs>
              <w:suppressAutoHyphens/>
              <w:autoSpaceDN w:val="0"/>
              <w:spacing w:line="301" w:lineRule="exact"/>
              <w:rPr>
                <w:rFonts w:ascii="Arial" w:eastAsia="Times New Roman" w:hAnsi="Arial" w:cs="Arial"/>
                <w:b/>
                <w:color w:val="000000" w:themeColor="text1"/>
                <w:position w:val="4"/>
                <w:sz w:val="20"/>
                <w:szCs w:val="20"/>
              </w:rPr>
            </w:pPr>
            <w:r w:rsidRPr="003D1614">
              <w:rPr>
                <w:rFonts w:ascii="Arial" w:eastAsia="Times New Roman" w:hAnsi="Arial" w:cs="Arial"/>
                <w:b/>
                <w:color w:val="000000" w:themeColor="text1"/>
                <w:position w:val="4"/>
                <w:sz w:val="20"/>
                <w:szCs w:val="20"/>
              </w:rPr>
              <w:t>Dobit za raspodjelu:</w:t>
            </w:r>
          </w:p>
        </w:tc>
        <w:tc>
          <w:tcPr>
            <w:tcW w:w="578" w:type="pct"/>
            <w:vAlign w:val="bottom"/>
          </w:tcPr>
          <w:p w14:paraId="287D534E" w14:textId="77777777" w:rsidR="00176E64" w:rsidRPr="003D1614" w:rsidRDefault="00176E64" w:rsidP="00176E64">
            <w:pPr>
              <w:keepNext/>
              <w:keepLines/>
              <w:tabs>
                <w:tab w:val="left" w:pos="1202"/>
              </w:tabs>
              <w:suppressAutoHyphens/>
              <w:autoSpaceDN w:val="0"/>
              <w:spacing w:line="301" w:lineRule="exact"/>
              <w:jc w:val="center"/>
              <w:rPr>
                <w:rFonts w:ascii="Arial" w:eastAsia="Times New Roman" w:hAnsi="Arial" w:cs="Arial"/>
                <w:b/>
                <w:color w:val="000000" w:themeColor="text1"/>
                <w:position w:val="4"/>
                <w:sz w:val="20"/>
                <w:szCs w:val="20"/>
                <w:u w:val="thick"/>
              </w:rPr>
            </w:pPr>
          </w:p>
        </w:tc>
        <w:tc>
          <w:tcPr>
            <w:tcW w:w="873" w:type="pct"/>
            <w:vAlign w:val="bottom"/>
          </w:tcPr>
          <w:p w14:paraId="6AF1A974" w14:textId="77777777" w:rsidR="00176E64" w:rsidRPr="003D1614" w:rsidRDefault="00176E64" w:rsidP="00176E64">
            <w:pPr>
              <w:keepNext/>
              <w:keepLines/>
              <w:suppressAutoHyphens/>
              <w:autoSpaceDN w:val="0"/>
              <w:spacing w:line="301" w:lineRule="exact"/>
              <w:jc w:val="right"/>
              <w:rPr>
                <w:rFonts w:ascii="Arial" w:eastAsia="Times New Roman" w:hAnsi="Arial" w:cs="Arial"/>
                <w:b/>
                <w:color w:val="000000" w:themeColor="text1"/>
                <w:position w:val="4"/>
                <w:sz w:val="20"/>
                <w:szCs w:val="20"/>
                <w:u w:val="thick"/>
              </w:rPr>
            </w:pPr>
          </w:p>
        </w:tc>
        <w:tc>
          <w:tcPr>
            <w:tcW w:w="994" w:type="pct"/>
            <w:vAlign w:val="bottom"/>
          </w:tcPr>
          <w:p w14:paraId="53FECA57" w14:textId="77777777" w:rsidR="00176E64" w:rsidRPr="003D1614" w:rsidRDefault="00176E64" w:rsidP="00176E64">
            <w:pPr>
              <w:keepNext/>
              <w:keepLines/>
              <w:suppressAutoHyphens/>
              <w:autoSpaceDN w:val="0"/>
              <w:spacing w:line="301" w:lineRule="exact"/>
              <w:jc w:val="right"/>
              <w:rPr>
                <w:rFonts w:ascii="Arial" w:eastAsia="Times New Roman" w:hAnsi="Arial" w:cs="Arial"/>
                <w:b/>
                <w:color w:val="000000" w:themeColor="text1"/>
                <w:position w:val="4"/>
                <w:sz w:val="20"/>
                <w:szCs w:val="20"/>
                <w:u w:val="thick"/>
              </w:rPr>
            </w:pPr>
          </w:p>
        </w:tc>
      </w:tr>
      <w:tr w:rsidR="00176E64" w:rsidRPr="003D1614" w14:paraId="1CA0E955" w14:textId="77777777" w:rsidTr="008B6274">
        <w:trPr>
          <w:trHeight w:val="70"/>
        </w:trPr>
        <w:tc>
          <w:tcPr>
            <w:tcW w:w="2555" w:type="pct"/>
            <w:vAlign w:val="bottom"/>
          </w:tcPr>
          <w:p w14:paraId="0FB67478" w14:textId="77777777" w:rsidR="00176E64" w:rsidRPr="003D1614" w:rsidRDefault="00176E64" w:rsidP="00176E64">
            <w:pPr>
              <w:keepNext/>
              <w:keepLines/>
              <w:tabs>
                <w:tab w:val="left" w:pos="1202"/>
              </w:tabs>
              <w:suppressAutoHyphens/>
              <w:autoSpaceDN w:val="0"/>
              <w:spacing w:line="301" w:lineRule="exact"/>
              <w:rPr>
                <w:rFonts w:ascii="Arial" w:eastAsia="Times New Roman" w:hAnsi="Arial" w:cs="Arial"/>
                <w:b/>
                <w:color w:val="000000" w:themeColor="text1"/>
                <w:position w:val="4"/>
                <w:sz w:val="20"/>
                <w:szCs w:val="20"/>
              </w:rPr>
            </w:pPr>
            <w:r w:rsidRPr="003D1614">
              <w:rPr>
                <w:rFonts w:ascii="Arial" w:eastAsia="Times New Roman" w:hAnsi="Arial" w:cs="Arial"/>
                <w:b/>
                <w:color w:val="000000" w:themeColor="text1"/>
                <w:position w:val="4"/>
                <w:sz w:val="20"/>
                <w:szCs w:val="20"/>
              </w:rPr>
              <w:t>Vlasniku društva</w:t>
            </w:r>
          </w:p>
        </w:tc>
        <w:tc>
          <w:tcPr>
            <w:tcW w:w="578" w:type="pct"/>
            <w:vAlign w:val="bottom"/>
          </w:tcPr>
          <w:p w14:paraId="659ED278" w14:textId="77777777" w:rsidR="00176E64" w:rsidRPr="003D1614" w:rsidRDefault="00176E64" w:rsidP="00176E64">
            <w:pPr>
              <w:keepNext/>
              <w:keepLines/>
              <w:tabs>
                <w:tab w:val="left" w:pos="1202"/>
              </w:tabs>
              <w:suppressAutoHyphens/>
              <w:autoSpaceDN w:val="0"/>
              <w:spacing w:line="301" w:lineRule="exact"/>
              <w:jc w:val="center"/>
              <w:rPr>
                <w:rFonts w:ascii="Arial" w:eastAsia="Times New Roman" w:hAnsi="Arial" w:cs="Arial"/>
                <w:b/>
                <w:color w:val="000000" w:themeColor="text1"/>
                <w:position w:val="4"/>
                <w:sz w:val="20"/>
                <w:szCs w:val="20"/>
                <w:u w:val="thick"/>
              </w:rPr>
            </w:pPr>
          </w:p>
        </w:tc>
        <w:tc>
          <w:tcPr>
            <w:tcW w:w="873" w:type="pct"/>
            <w:tcBorders>
              <w:bottom w:val="single" w:sz="12" w:space="0" w:color="auto"/>
            </w:tcBorders>
            <w:vAlign w:val="bottom"/>
          </w:tcPr>
          <w:p w14:paraId="18FD2C40" w14:textId="4C092FEA" w:rsidR="00176E64" w:rsidRPr="00356744" w:rsidRDefault="00176E64" w:rsidP="00176E64">
            <w:pPr>
              <w:keepNext/>
              <w:keepLines/>
              <w:suppressAutoHyphens/>
              <w:autoSpaceDN w:val="0"/>
              <w:jc w:val="right"/>
              <w:rPr>
                <w:rFonts w:ascii="Arial" w:eastAsia="Times New Roman" w:hAnsi="Arial" w:cs="Arial"/>
                <w:b/>
                <w:bCs/>
                <w:color w:val="000000" w:themeColor="text1"/>
                <w:position w:val="4"/>
                <w:sz w:val="20"/>
                <w:szCs w:val="20"/>
              </w:rPr>
            </w:pPr>
            <w:r>
              <w:rPr>
                <w:rFonts w:ascii="Arial" w:eastAsia="Times New Roman" w:hAnsi="Arial" w:cs="Arial"/>
                <w:b/>
                <w:bCs/>
                <w:color w:val="000000" w:themeColor="text1"/>
                <w:position w:val="4"/>
                <w:sz w:val="20"/>
                <w:szCs w:val="20"/>
              </w:rPr>
              <w:t>25.423</w:t>
            </w:r>
          </w:p>
        </w:tc>
        <w:tc>
          <w:tcPr>
            <w:tcW w:w="994" w:type="pct"/>
            <w:tcBorders>
              <w:bottom w:val="single" w:sz="12" w:space="0" w:color="auto"/>
            </w:tcBorders>
          </w:tcPr>
          <w:p w14:paraId="439740E2" w14:textId="0A2BDCE9" w:rsidR="00176E64" w:rsidRPr="00356744" w:rsidRDefault="00176E64" w:rsidP="00176E64">
            <w:pPr>
              <w:keepNext/>
              <w:keepLines/>
              <w:suppressAutoHyphens/>
              <w:autoSpaceDN w:val="0"/>
              <w:spacing w:line="301" w:lineRule="exact"/>
              <w:jc w:val="right"/>
              <w:rPr>
                <w:rFonts w:ascii="Arial" w:eastAsia="Times New Roman" w:hAnsi="Arial" w:cs="Arial"/>
                <w:b/>
                <w:bCs/>
                <w:color w:val="000000" w:themeColor="text1"/>
                <w:position w:val="4"/>
                <w:sz w:val="20"/>
                <w:szCs w:val="20"/>
              </w:rPr>
            </w:pPr>
            <w:r>
              <w:rPr>
                <w:rFonts w:ascii="Arial" w:eastAsia="Times New Roman" w:hAnsi="Arial" w:cs="Arial"/>
                <w:b/>
                <w:bCs/>
                <w:color w:val="000000" w:themeColor="text1"/>
                <w:sz w:val="20"/>
                <w:szCs w:val="20"/>
              </w:rPr>
              <w:t>22.858</w:t>
            </w:r>
          </w:p>
        </w:tc>
      </w:tr>
    </w:tbl>
    <w:p w14:paraId="015919E6" w14:textId="52434952" w:rsidR="00A56428" w:rsidRPr="00314B1E" w:rsidRDefault="00A56428" w:rsidP="00A56428">
      <w:pPr>
        <w:rPr>
          <w:rFonts w:ascii="Arial" w:eastAsia="Times New Roman" w:hAnsi="Arial" w:cs="Arial"/>
          <w:sz w:val="20"/>
          <w:szCs w:val="20"/>
        </w:rPr>
      </w:pPr>
    </w:p>
    <w:p w14:paraId="7A60B48A" w14:textId="6AFB110F" w:rsidR="00A56428" w:rsidRPr="00314B1E" w:rsidRDefault="00A56428" w:rsidP="00A56428">
      <w:pPr>
        <w:rPr>
          <w:rFonts w:ascii="Arial" w:eastAsia="Times New Roman" w:hAnsi="Arial" w:cs="Arial"/>
          <w:sz w:val="20"/>
          <w:szCs w:val="20"/>
        </w:rPr>
      </w:pPr>
    </w:p>
    <w:p w14:paraId="3CCA6143" w14:textId="17AAAE5A" w:rsidR="00A56428" w:rsidRPr="00314B1E" w:rsidRDefault="00A56428" w:rsidP="00A56428">
      <w:pPr>
        <w:rPr>
          <w:rFonts w:ascii="Arial" w:eastAsia="Times New Roman" w:hAnsi="Arial" w:cs="Arial"/>
          <w:sz w:val="20"/>
          <w:szCs w:val="20"/>
        </w:rPr>
      </w:pPr>
    </w:p>
    <w:p w14:paraId="09EF6846" w14:textId="781B0097" w:rsidR="00A56428" w:rsidRPr="00314B1E" w:rsidRDefault="00A56428" w:rsidP="00A56428">
      <w:pPr>
        <w:rPr>
          <w:rFonts w:ascii="Arial" w:eastAsia="Times New Roman" w:hAnsi="Arial" w:cs="Arial"/>
          <w:sz w:val="20"/>
          <w:szCs w:val="20"/>
        </w:rPr>
      </w:pPr>
      <w:r w:rsidRPr="00314B1E">
        <w:rPr>
          <w:rFonts w:ascii="Arial" w:eastAsia="Times New Roman" w:hAnsi="Arial" w:cs="Arial"/>
          <w:sz w:val="20"/>
          <w:szCs w:val="20"/>
        </w:rPr>
        <w:t>Priložene računovodstvene politike i bilješke sastavni su dio ovih financijskih izvještaja.</w:t>
      </w:r>
    </w:p>
    <w:p w14:paraId="7CD4914C" w14:textId="77777777" w:rsidR="00A56428" w:rsidRPr="00314B1E" w:rsidRDefault="00A56428" w:rsidP="00A56428">
      <w:pPr>
        <w:rPr>
          <w:rFonts w:ascii="Arial" w:eastAsia="Times New Roman" w:hAnsi="Arial" w:cs="Arial"/>
          <w:sz w:val="20"/>
          <w:szCs w:val="20"/>
        </w:rPr>
        <w:sectPr w:rsidR="00A56428" w:rsidRPr="00314B1E">
          <w:headerReference w:type="default" r:id="rId27"/>
          <w:footerReference w:type="default" r:id="rId28"/>
          <w:pgSz w:w="11906" w:h="16838"/>
          <w:pgMar w:top="1417" w:right="1417" w:bottom="1417" w:left="1417" w:header="708" w:footer="708" w:gutter="0"/>
          <w:cols w:space="708"/>
          <w:docGrid w:linePitch="360"/>
        </w:sectPr>
      </w:pPr>
    </w:p>
    <w:p w14:paraId="3EF29F43" w14:textId="19415978" w:rsidR="00A56428" w:rsidRPr="00314B1E" w:rsidRDefault="00A56428" w:rsidP="00A56428">
      <w:pPr>
        <w:rPr>
          <w:rFonts w:ascii="Arial" w:eastAsia="Times New Roman" w:hAnsi="Arial" w:cs="Arial"/>
          <w:sz w:val="20"/>
          <w:szCs w:val="20"/>
        </w:rPr>
      </w:pPr>
    </w:p>
    <w:p w14:paraId="7B1200EB" w14:textId="7CBA3DA4" w:rsidR="00295417" w:rsidRPr="00314B1E" w:rsidRDefault="00295417" w:rsidP="00A56428">
      <w:pPr>
        <w:rPr>
          <w:rFonts w:ascii="Arial" w:eastAsia="Times New Roman" w:hAnsi="Arial" w:cs="Arial"/>
          <w:sz w:val="20"/>
          <w:szCs w:val="20"/>
        </w:rPr>
      </w:pPr>
    </w:p>
    <w:tbl>
      <w:tblPr>
        <w:tblW w:w="5000" w:type="pct"/>
        <w:tblCellMar>
          <w:left w:w="119" w:type="dxa"/>
          <w:right w:w="119" w:type="dxa"/>
        </w:tblCellMar>
        <w:tblLook w:val="0000" w:firstRow="0" w:lastRow="0" w:firstColumn="0" w:lastColumn="0" w:noHBand="0" w:noVBand="0"/>
      </w:tblPr>
      <w:tblGrid>
        <w:gridCol w:w="6466"/>
        <w:gridCol w:w="1303"/>
        <w:gridCol w:w="1303"/>
      </w:tblGrid>
      <w:tr w:rsidR="00655D09" w:rsidRPr="00475943" w14:paraId="69F8CD6E" w14:textId="77777777" w:rsidTr="00E83C64">
        <w:trPr>
          <w:trHeight w:val="355"/>
        </w:trPr>
        <w:tc>
          <w:tcPr>
            <w:tcW w:w="3564" w:type="pct"/>
            <w:vAlign w:val="bottom"/>
          </w:tcPr>
          <w:p w14:paraId="6BBA821E" w14:textId="77777777" w:rsidR="00655D09" w:rsidRPr="00475943" w:rsidRDefault="00655D09" w:rsidP="00E83C64">
            <w:pPr>
              <w:tabs>
                <w:tab w:val="right" w:pos="1202"/>
              </w:tabs>
              <w:spacing w:line="301" w:lineRule="exact"/>
              <w:jc w:val="center"/>
              <w:outlineLvl w:val="0"/>
              <w:rPr>
                <w:rFonts w:ascii="Arial" w:eastAsia="Times New Roman" w:hAnsi="Arial" w:cs="Arial"/>
                <w:b/>
                <w:bCs/>
                <w:color w:val="000000" w:themeColor="text1"/>
                <w:sz w:val="20"/>
                <w:szCs w:val="20"/>
              </w:rPr>
            </w:pPr>
          </w:p>
        </w:tc>
        <w:tc>
          <w:tcPr>
            <w:tcW w:w="718" w:type="pct"/>
            <w:vAlign w:val="bottom"/>
          </w:tcPr>
          <w:p w14:paraId="6D1EA94A" w14:textId="7E5640AF" w:rsidR="00655D09" w:rsidRPr="00475943" w:rsidRDefault="00655D09" w:rsidP="00E83C64">
            <w:pPr>
              <w:spacing w:line="301" w:lineRule="exact"/>
              <w:jc w:val="right"/>
              <w:outlineLvl w:val="0"/>
              <w:rPr>
                <w:rFonts w:ascii="Arial" w:eastAsia="Times New Roman" w:hAnsi="Arial" w:cs="Arial"/>
                <w:b/>
                <w:bCs/>
                <w:color w:val="000000" w:themeColor="text1"/>
                <w:sz w:val="20"/>
                <w:szCs w:val="20"/>
              </w:rPr>
            </w:pPr>
            <w:r w:rsidRPr="00475943">
              <w:rPr>
                <w:rFonts w:ascii="Arial" w:eastAsia="Times New Roman" w:hAnsi="Arial" w:cs="Arial"/>
                <w:b/>
                <w:bCs/>
                <w:color w:val="000000" w:themeColor="text1"/>
                <w:sz w:val="20"/>
                <w:szCs w:val="20"/>
              </w:rPr>
              <w:t>202</w:t>
            </w:r>
            <w:r>
              <w:rPr>
                <w:rFonts w:ascii="Arial" w:eastAsia="Times New Roman" w:hAnsi="Arial" w:cs="Arial"/>
                <w:b/>
                <w:bCs/>
                <w:color w:val="000000" w:themeColor="text1"/>
                <w:sz w:val="20"/>
                <w:szCs w:val="20"/>
              </w:rPr>
              <w:t>6</w:t>
            </w:r>
            <w:r w:rsidRPr="00475943">
              <w:rPr>
                <w:rFonts w:ascii="Arial" w:eastAsia="Times New Roman" w:hAnsi="Arial" w:cs="Arial"/>
                <w:b/>
                <w:bCs/>
                <w:color w:val="000000" w:themeColor="text1"/>
                <w:sz w:val="20"/>
                <w:szCs w:val="20"/>
              </w:rPr>
              <w:t>.</w:t>
            </w:r>
          </w:p>
        </w:tc>
        <w:tc>
          <w:tcPr>
            <w:tcW w:w="718" w:type="pct"/>
            <w:vAlign w:val="bottom"/>
          </w:tcPr>
          <w:p w14:paraId="4C516768" w14:textId="6BCFA27B" w:rsidR="00655D09" w:rsidRPr="00475943" w:rsidRDefault="00655D09" w:rsidP="00E83C64">
            <w:pPr>
              <w:spacing w:line="301" w:lineRule="exact"/>
              <w:jc w:val="right"/>
              <w:outlineLvl w:val="0"/>
              <w:rPr>
                <w:rFonts w:ascii="Arial" w:eastAsia="Times New Roman" w:hAnsi="Arial" w:cs="Arial"/>
                <w:b/>
                <w:bCs/>
                <w:color w:val="000000" w:themeColor="text1"/>
                <w:sz w:val="20"/>
                <w:szCs w:val="20"/>
              </w:rPr>
            </w:pPr>
            <w:r>
              <w:rPr>
                <w:rFonts w:ascii="Arial" w:eastAsia="Times New Roman" w:hAnsi="Arial" w:cs="Arial"/>
                <w:b/>
                <w:bCs/>
                <w:color w:val="000000" w:themeColor="text1"/>
                <w:sz w:val="20"/>
                <w:szCs w:val="20"/>
              </w:rPr>
              <w:t>2025.</w:t>
            </w:r>
          </w:p>
        </w:tc>
      </w:tr>
      <w:tr w:rsidR="00655D09" w:rsidRPr="00475943" w14:paraId="4140B290" w14:textId="77777777" w:rsidTr="00E83C64">
        <w:trPr>
          <w:trHeight w:val="351"/>
        </w:trPr>
        <w:tc>
          <w:tcPr>
            <w:tcW w:w="3564" w:type="pct"/>
            <w:vAlign w:val="bottom"/>
          </w:tcPr>
          <w:p w14:paraId="08EDEE33" w14:textId="77777777" w:rsidR="00655D09" w:rsidRPr="00475943" w:rsidRDefault="00655D09" w:rsidP="00E83C64">
            <w:pPr>
              <w:tabs>
                <w:tab w:val="right" w:pos="1202"/>
              </w:tabs>
              <w:spacing w:line="301" w:lineRule="exact"/>
              <w:jc w:val="center"/>
              <w:outlineLvl w:val="0"/>
              <w:rPr>
                <w:rFonts w:ascii="Arial" w:eastAsia="Times New Roman" w:hAnsi="Arial" w:cs="Arial"/>
                <w:b/>
                <w:bCs/>
                <w:color w:val="000000" w:themeColor="text1"/>
                <w:sz w:val="20"/>
                <w:szCs w:val="20"/>
              </w:rPr>
            </w:pPr>
          </w:p>
        </w:tc>
        <w:tc>
          <w:tcPr>
            <w:tcW w:w="718" w:type="pct"/>
            <w:vAlign w:val="bottom"/>
          </w:tcPr>
          <w:p w14:paraId="2AD7C9F5" w14:textId="77777777" w:rsidR="00655D09" w:rsidRPr="00475943" w:rsidRDefault="00655D09" w:rsidP="00E83C64">
            <w:pPr>
              <w:spacing w:line="301" w:lineRule="exact"/>
              <w:jc w:val="right"/>
              <w:outlineLvl w:val="0"/>
              <w:rPr>
                <w:rFonts w:ascii="Arial" w:eastAsia="Times New Roman" w:hAnsi="Arial" w:cs="Arial"/>
                <w:b/>
                <w:bCs/>
                <w:color w:val="000000" w:themeColor="text1"/>
                <w:sz w:val="20"/>
                <w:szCs w:val="20"/>
              </w:rPr>
            </w:pPr>
            <w:r w:rsidRPr="00475943">
              <w:rPr>
                <w:rFonts w:ascii="Arial" w:eastAsia="Times New Roman" w:hAnsi="Arial" w:cs="Arial"/>
                <w:b/>
                <w:bCs/>
                <w:color w:val="000000" w:themeColor="text1"/>
                <w:sz w:val="20"/>
                <w:szCs w:val="20"/>
              </w:rPr>
              <w:t>000 eura</w:t>
            </w:r>
          </w:p>
        </w:tc>
        <w:tc>
          <w:tcPr>
            <w:tcW w:w="718" w:type="pct"/>
            <w:vAlign w:val="bottom"/>
          </w:tcPr>
          <w:p w14:paraId="336B9505" w14:textId="77777777" w:rsidR="00655D09" w:rsidRPr="00475943" w:rsidRDefault="00655D09" w:rsidP="00E83C64">
            <w:pPr>
              <w:spacing w:line="301" w:lineRule="exact"/>
              <w:jc w:val="right"/>
              <w:outlineLvl w:val="0"/>
              <w:rPr>
                <w:rFonts w:ascii="Arial" w:eastAsia="Times New Roman" w:hAnsi="Arial" w:cs="Arial"/>
                <w:b/>
                <w:bCs/>
                <w:color w:val="000000" w:themeColor="text1"/>
                <w:sz w:val="20"/>
                <w:szCs w:val="20"/>
              </w:rPr>
            </w:pPr>
            <w:r w:rsidRPr="00475943">
              <w:rPr>
                <w:rFonts w:ascii="Arial" w:eastAsia="Times New Roman" w:hAnsi="Arial" w:cs="Arial"/>
                <w:b/>
                <w:bCs/>
                <w:color w:val="000000" w:themeColor="text1"/>
                <w:sz w:val="20"/>
                <w:szCs w:val="20"/>
              </w:rPr>
              <w:t>000 eura</w:t>
            </w:r>
          </w:p>
        </w:tc>
      </w:tr>
      <w:tr w:rsidR="00655D09" w:rsidRPr="00475943" w14:paraId="0E6B6E02" w14:textId="77777777" w:rsidTr="00E83C64">
        <w:trPr>
          <w:trHeight w:hRule="exact" w:val="295"/>
        </w:trPr>
        <w:tc>
          <w:tcPr>
            <w:tcW w:w="3564" w:type="pct"/>
            <w:vAlign w:val="bottom"/>
          </w:tcPr>
          <w:p w14:paraId="6A0F1EAB" w14:textId="77777777" w:rsidR="00655D09" w:rsidRPr="00475943" w:rsidRDefault="00655D09" w:rsidP="00E83C64">
            <w:pPr>
              <w:tabs>
                <w:tab w:val="right" w:pos="1202"/>
              </w:tabs>
              <w:spacing w:line="301" w:lineRule="exact"/>
              <w:jc w:val="center"/>
              <w:outlineLvl w:val="0"/>
              <w:rPr>
                <w:rFonts w:ascii="Arial" w:eastAsia="Times New Roman" w:hAnsi="Arial" w:cs="Arial"/>
                <w:b/>
                <w:bCs/>
                <w:color w:val="000000" w:themeColor="text1"/>
                <w:sz w:val="20"/>
                <w:szCs w:val="20"/>
              </w:rPr>
            </w:pPr>
          </w:p>
        </w:tc>
        <w:tc>
          <w:tcPr>
            <w:tcW w:w="718" w:type="pct"/>
            <w:vAlign w:val="bottom"/>
          </w:tcPr>
          <w:p w14:paraId="61187696" w14:textId="77777777" w:rsidR="00655D09" w:rsidRPr="00475943" w:rsidRDefault="00655D09" w:rsidP="00E83C64">
            <w:pPr>
              <w:spacing w:line="301" w:lineRule="exact"/>
              <w:jc w:val="right"/>
              <w:outlineLvl w:val="0"/>
              <w:rPr>
                <w:rFonts w:ascii="Arial" w:eastAsia="Times New Roman" w:hAnsi="Arial" w:cs="Arial"/>
                <w:b/>
                <w:bCs/>
                <w:color w:val="000000" w:themeColor="text1"/>
                <w:sz w:val="20"/>
                <w:szCs w:val="20"/>
              </w:rPr>
            </w:pPr>
          </w:p>
        </w:tc>
        <w:tc>
          <w:tcPr>
            <w:tcW w:w="718" w:type="pct"/>
            <w:vAlign w:val="bottom"/>
          </w:tcPr>
          <w:p w14:paraId="028A4AFD" w14:textId="77777777" w:rsidR="00655D09" w:rsidRPr="00475943" w:rsidRDefault="00655D09" w:rsidP="00E83C64">
            <w:pPr>
              <w:spacing w:line="301" w:lineRule="exact"/>
              <w:jc w:val="right"/>
              <w:outlineLvl w:val="0"/>
              <w:rPr>
                <w:rFonts w:ascii="Arial" w:eastAsia="Times New Roman" w:hAnsi="Arial" w:cs="Arial"/>
                <w:b/>
                <w:bCs/>
                <w:color w:val="000000" w:themeColor="text1"/>
                <w:sz w:val="20"/>
                <w:szCs w:val="20"/>
              </w:rPr>
            </w:pPr>
          </w:p>
        </w:tc>
      </w:tr>
      <w:tr w:rsidR="00655D09" w:rsidRPr="00475943" w14:paraId="48E5F259" w14:textId="77777777" w:rsidTr="00E83C64">
        <w:trPr>
          <w:trHeight w:val="348"/>
        </w:trPr>
        <w:tc>
          <w:tcPr>
            <w:tcW w:w="3564" w:type="pct"/>
            <w:vAlign w:val="bottom"/>
          </w:tcPr>
          <w:p w14:paraId="4A67E8A4" w14:textId="77777777" w:rsidR="00655D09" w:rsidRPr="00475943" w:rsidRDefault="00655D09" w:rsidP="00655D09">
            <w:pPr>
              <w:tabs>
                <w:tab w:val="right" w:pos="1202"/>
              </w:tabs>
              <w:spacing w:line="240" w:lineRule="exact"/>
              <w:outlineLvl w:val="0"/>
              <w:rPr>
                <w:rFonts w:ascii="Arial" w:eastAsia="Times New Roman" w:hAnsi="Arial" w:cs="Arial"/>
                <w:b/>
                <w:bCs/>
                <w:color w:val="000000" w:themeColor="text1"/>
                <w:sz w:val="20"/>
                <w:szCs w:val="20"/>
              </w:rPr>
            </w:pPr>
            <w:r w:rsidRPr="00475943">
              <w:rPr>
                <w:rFonts w:ascii="Arial" w:eastAsia="Times New Roman" w:hAnsi="Arial" w:cs="Arial"/>
                <w:b/>
                <w:bCs/>
                <w:color w:val="000000" w:themeColor="text1"/>
                <w:sz w:val="20"/>
                <w:szCs w:val="20"/>
              </w:rPr>
              <w:t>Dobit tekućeg razdoblja</w:t>
            </w:r>
          </w:p>
        </w:tc>
        <w:tc>
          <w:tcPr>
            <w:tcW w:w="718" w:type="pct"/>
            <w:tcBorders>
              <w:bottom w:val="single" w:sz="12" w:space="0" w:color="auto"/>
            </w:tcBorders>
          </w:tcPr>
          <w:p w14:paraId="0F54C8FA" w14:textId="71911DE1" w:rsidR="00655D09" w:rsidRPr="00475943" w:rsidRDefault="00176E64" w:rsidP="00655D09">
            <w:pPr>
              <w:tabs>
                <w:tab w:val="right" w:pos="1202"/>
              </w:tabs>
              <w:spacing w:line="340" w:lineRule="exact"/>
              <w:jc w:val="right"/>
              <w:outlineLvl w:val="0"/>
              <w:rPr>
                <w:rFonts w:ascii="Arial" w:eastAsia="Times New Roman" w:hAnsi="Arial" w:cs="Arial"/>
                <w:b/>
                <w:bCs/>
                <w:color w:val="000000" w:themeColor="text1"/>
                <w:sz w:val="20"/>
                <w:szCs w:val="20"/>
              </w:rPr>
            </w:pPr>
            <w:r>
              <w:rPr>
                <w:rFonts w:ascii="Arial" w:eastAsia="Times New Roman" w:hAnsi="Arial" w:cs="Arial"/>
                <w:b/>
                <w:bCs/>
                <w:color w:val="000000" w:themeColor="text1"/>
                <w:sz w:val="20"/>
                <w:szCs w:val="20"/>
              </w:rPr>
              <w:t>25.423</w:t>
            </w:r>
          </w:p>
        </w:tc>
        <w:tc>
          <w:tcPr>
            <w:tcW w:w="718" w:type="pct"/>
            <w:tcBorders>
              <w:bottom w:val="single" w:sz="12" w:space="0" w:color="auto"/>
            </w:tcBorders>
          </w:tcPr>
          <w:p w14:paraId="42AED9CA" w14:textId="53900EF1" w:rsidR="00655D09" w:rsidRPr="00475943" w:rsidRDefault="00655D09" w:rsidP="00655D09">
            <w:pPr>
              <w:tabs>
                <w:tab w:val="right" w:pos="1202"/>
              </w:tabs>
              <w:spacing w:line="340" w:lineRule="exact"/>
              <w:jc w:val="right"/>
              <w:outlineLvl w:val="0"/>
              <w:rPr>
                <w:rFonts w:ascii="Arial" w:eastAsia="Times New Roman" w:hAnsi="Arial" w:cs="Arial"/>
                <w:b/>
                <w:bCs/>
                <w:color w:val="000000" w:themeColor="text1"/>
                <w:sz w:val="20"/>
                <w:szCs w:val="20"/>
              </w:rPr>
            </w:pPr>
            <w:r>
              <w:rPr>
                <w:rFonts w:ascii="Arial" w:eastAsia="Times New Roman" w:hAnsi="Arial" w:cs="Arial"/>
                <w:b/>
                <w:bCs/>
                <w:color w:val="000000" w:themeColor="text1"/>
                <w:sz w:val="20"/>
                <w:szCs w:val="20"/>
              </w:rPr>
              <w:t>22.858</w:t>
            </w:r>
          </w:p>
        </w:tc>
      </w:tr>
      <w:tr w:rsidR="00655D09" w:rsidRPr="00475943" w14:paraId="7F3E9801" w14:textId="77777777" w:rsidTr="00E83C64">
        <w:trPr>
          <w:trHeight w:val="336"/>
        </w:trPr>
        <w:tc>
          <w:tcPr>
            <w:tcW w:w="3564" w:type="pct"/>
            <w:vAlign w:val="bottom"/>
          </w:tcPr>
          <w:p w14:paraId="388F239D" w14:textId="77777777" w:rsidR="00655D09" w:rsidRPr="00475943" w:rsidRDefault="00655D09" w:rsidP="00655D09">
            <w:pPr>
              <w:tabs>
                <w:tab w:val="right" w:pos="1202"/>
              </w:tabs>
              <w:spacing w:line="240" w:lineRule="exact"/>
              <w:outlineLvl w:val="0"/>
              <w:rPr>
                <w:rFonts w:ascii="Arial" w:hAnsi="Arial" w:cs="Arial"/>
                <w:b/>
                <w:bCs/>
                <w:color w:val="000000" w:themeColor="text1"/>
                <w:sz w:val="20"/>
                <w:szCs w:val="20"/>
              </w:rPr>
            </w:pPr>
            <w:r w:rsidRPr="00475943">
              <w:rPr>
                <w:rFonts w:ascii="Arial" w:hAnsi="Arial" w:cs="Arial"/>
                <w:b/>
                <w:bCs/>
                <w:color w:val="000000" w:themeColor="text1"/>
                <w:sz w:val="20"/>
                <w:szCs w:val="20"/>
              </w:rPr>
              <w:t>Ostala sveobuhvatna dobit</w:t>
            </w:r>
          </w:p>
        </w:tc>
        <w:tc>
          <w:tcPr>
            <w:tcW w:w="718" w:type="pct"/>
            <w:vAlign w:val="bottom"/>
          </w:tcPr>
          <w:p w14:paraId="66560B5C" w14:textId="77777777" w:rsidR="00655D09" w:rsidRPr="00475943" w:rsidRDefault="00655D09" w:rsidP="00655D09">
            <w:pPr>
              <w:tabs>
                <w:tab w:val="right" w:pos="1202"/>
              </w:tabs>
              <w:spacing w:line="340" w:lineRule="exact"/>
              <w:jc w:val="right"/>
              <w:outlineLvl w:val="0"/>
              <w:rPr>
                <w:rFonts w:ascii="Arial" w:eastAsia="Times New Roman" w:hAnsi="Arial" w:cs="Arial"/>
                <w:b/>
                <w:bCs/>
                <w:color w:val="000000" w:themeColor="text1"/>
                <w:sz w:val="20"/>
                <w:szCs w:val="20"/>
              </w:rPr>
            </w:pPr>
          </w:p>
        </w:tc>
        <w:tc>
          <w:tcPr>
            <w:tcW w:w="718" w:type="pct"/>
            <w:vAlign w:val="bottom"/>
          </w:tcPr>
          <w:p w14:paraId="0DFEB3A6" w14:textId="77777777" w:rsidR="00655D09" w:rsidRPr="00475943" w:rsidRDefault="00655D09" w:rsidP="00655D09">
            <w:pPr>
              <w:tabs>
                <w:tab w:val="right" w:pos="1202"/>
              </w:tabs>
              <w:spacing w:line="340" w:lineRule="exact"/>
              <w:jc w:val="right"/>
              <w:outlineLvl w:val="0"/>
              <w:rPr>
                <w:rFonts w:ascii="Arial" w:eastAsia="Times New Roman" w:hAnsi="Arial" w:cs="Arial"/>
                <w:b/>
                <w:bCs/>
                <w:color w:val="000000" w:themeColor="text1"/>
                <w:sz w:val="20"/>
                <w:szCs w:val="20"/>
              </w:rPr>
            </w:pPr>
          </w:p>
        </w:tc>
      </w:tr>
      <w:tr w:rsidR="00655D09" w:rsidRPr="00475943" w14:paraId="28BE6D38" w14:textId="77777777" w:rsidTr="00E83C64">
        <w:trPr>
          <w:trHeight w:hRule="exact" w:val="387"/>
        </w:trPr>
        <w:tc>
          <w:tcPr>
            <w:tcW w:w="3564" w:type="pct"/>
            <w:vAlign w:val="bottom"/>
          </w:tcPr>
          <w:p w14:paraId="1F5A611E" w14:textId="77777777" w:rsidR="00655D09" w:rsidRPr="00475943" w:rsidRDefault="00655D09" w:rsidP="00655D09">
            <w:pPr>
              <w:tabs>
                <w:tab w:val="right" w:pos="1202"/>
              </w:tabs>
              <w:spacing w:line="240" w:lineRule="exact"/>
              <w:outlineLvl w:val="0"/>
              <w:rPr>
                <w:rFonts w:ascii="Arial" w:eastAsia="Times New Roman" w:hAnsi="Arial" w:cs="Arial"/>
                <w:b/>
                <w:bCs/>
                <w:color w:val="000000" w:themeColor="text1"/>
                <w:sz w:val="20"/>
                <w:szCs w:val="20"/>
              </w:rPr>
            </w:pPr>
            <w:r w:rsidRPr="00475943">
              <w:rPr>
                <w:rFonts w:ascii="Arial" w:eastAsia="Times New Roman" w:hAnsi="Arial" w:cs="Arial"/>
                <w:b/>
                <w:bCs/>
                <w:color w:val="000000" w:themeColor="text1"/>
                <w:sz w:val="20"/>
                <w:szCs w:val="20"/>
              </w:rPr>
              <w:t>Stavke koje se kasnije mogu uračunati u dobit ili gubitak:</w:t>
            </w:r>
          </w:p>
        </w:tc>
        <w:tc>
          <w:tcPr>
            <w:tcW w:w="718" w:type="pct"/>
            <w:vAlign w:val="bottom"/>
          </w:tcPr>
          <w:p w14:paraId="694C6E06" w14:textId="77777777" w:rsidR="00655D09" w:rsidRPr="00475943" w:rsidRDefault="00655D09" w:rsidP="00655D09">
            <w:pPr>
              <w:tabs>
                <w:tab w:val="right" w:pos="1202"/>
              </w:tabs>
              <w:spacing w:line="340" w:lineRule="exact"/>
              <w:jc w:val="right"/>
              <w:outlineLvl w:val="0"/>
              <w:rPr>
                <w:rFonts w:ascii="Arial" w:eastAsia="Times New Roman" w:hAnsi="Arial" w:cs="Arial"/>
                <w:b/>
                <w:bCs/>
                <w:color w:val="000000" w:themeColor="text1"/>
                <w:sz w:val="20"/>
                <w:szCs w:val="20"/>
              </w:rPr>
            </w:pPr>
          </w:p>
        </w:tc>
        <w:tc>
          <w:tcPr>
            <w:tcW w:w="718" w:type="pct"/>
            <w:vAlign w:val="bottom"/>
          </w:tcPr>
          <w:p w14:paraId="3425C9E0" w14:textId="77777777" w:rsidR="00655D09" w:rsidRPr="00475943" w:rsidRDefault="00655D09" w:rsidP="00655D09">
            <w:pPr>
              <w:tabs>
                <w:tab w:val="right" w:pos="1202"/>
              </w:tabs>
              <w:spacing w:line="340" w:lineRule="exact"/>
              <w:jc w:val="right"/>
              <w:outlineLvl w:val="0"/>
              <w:rPr>
                <w:rFonts w:ascii="Arial" w:eastAsia="Times New Roman" w:hAnsi="Arial" w:cs="Arial"/>
                <w:b/>
                <w:bCs/>
                <w:color w:val="000000" w:themeColor="text1"/>
                <w:sz w:val="20"/>
                <w:szCs w:val="20"/>
              </w:rPr>
            </w:pPr>
          </w:p>
        </w:tc>
      </w:tr>
      <w:tr w:rsidR="00655D09" w:rsidRPr="00475943" w14:paraId="443265D7" w14:textId="77777777" w:rsidTr="00E83C64">
        <w:trPr>
          <w:trHeight w:val="354"/>
        </w:trPr>
        <w:tc>
          <w:tcPr>
            <w:tcW w:w="3564" w:type="pct"/>
            <w:tcBorders>
              <w:top w:val="nil"/>
              <w:left w:val="nil"/>
              <w:bottom w:val="nil"/>
              <w:right w:val="nil"/>
            </w:tcBorders>
            <w:vAlign w:val="bottom"/>
          </w:tcPr>
          <w:p w14:paraId="2C70C4D4" w14:textId="77777777" w:rsidR="00655D09" w:rsidRPr="00475943" w:rsidRDefault="00655D09" w:rsidP="00655D09">
            <w:pPr>
              <w:tabs>
                <w:tab w:val="right" w:pos="1202"/>
              </w:tabs>
              <w:spacing w:line="340" w:lineRule="exact"/>
              <w:outlineLvl w:val="0"/>
              <w:rPr>
                <w:rFonts w:ascii="Arial" w:eastAsia="Times New Roman" w:hAnsi="Arial" w:cs="Arial"/>
                <w:bCs/>
                <w:color w:val="000000" w:themeColor="text1"/>
                <w:sz w:val="20"/>
                <w:szCs w:val="20"/>
              </w:rPr>
            </w:pPr>
            <w:r w:rsidRPr="00475943">
              <w:rPr>
                <w:rFonts w:ascii="Arial" w:eastAsia="Times New Roman" w:hAnsi="Arial" w:cs="Arial"/>
                <w:bCs/>
                <w:color w:val="000000" w:themeColor="text1"/>
                <w:sz w:val="20"/>
                <w:szCs w:val="20"/>
              </w:rPr>
              <w:t>Neto promjene financijske imovine po fer vrijednosti kroz ostalu sveobuhvatnu dobit</w:t>
            </w:r>
          </w:p>
        </w:tc>
        <w:tc>
          <w:tcPr>
            <w:tcW w:w="718" w:type="pct"/>
            <w:tcBorders>
              <w:top w:val="nil"/>
              <w:left w:val="nil"/>
              <w:bottom w:val="nil"/>
              <w:right w:val="nil"/>
            </w:tcBorders>
            <w:vAlign w:val="bottom"/>
          </w:tcPr>
          <w:p w14:paraId="7D3BB76D" w14:textId="39D97511" w:rsidR="00655D09" w:rsidRPr="00475943" w:rsidRDefault="00176E64" w:rsidP="00655D09">
            <w:pPr>
              <w:tabs>
                <w:tab w:val="right" w:pos="1202"/>
              </w:tabs>
              <w:spacing w:line="340" w:lineRule="exact"/>
              <w:jc w:val="right"/>
              <w:outlineLvl w:val="0"/>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w:t>
            </w:r>
            <w:r w:rsidRPr="00176E64">
              <w:rPr>
                <w:rFonts w:ascii="Arial" w:eastAsia="Times New Roman" w:hAnsi="Arial" w:cs="Arial"/>
                <w:bCs/>
                <w:color w:val="000000" w:themeColor="text1"/>
                <w:sz w:val="20"/>
                <w:szCs w:val="20"/>
              </w:rPr>
              <w:t>2</w:t>
            </w:r>
            <w:r w:rsidR="00042DC1">
              <w:rPr>
                <w:rFonts w:ascii="Arial" w:eastAsia="Times New Roman" w:hAnsi="Arial" w:cs="Arial"/>
                <w:bCs/>
                <w:color w:val="000000" w:themeColor="text1"/>
                <w:sz w:val="20"/>
                <w:szCs w:val="20"/>
              </w:rPr>
              <w:t>.</w:t>
            </w:r>
            <w:r w:rsidRPr="00176E64">
              <w:rPr>
                <w:rFonts w:ascii="Arial" w:eastAsia="Times New Roman" w:hAnsi="Arial" w:cs="Arial"/>
                <w:bCs/>
                <w:color w:val="000000" w:themeColor="text1"/>
                <w:sz w:val="20"/>
                <w:szCs w:val="20"/>
              </w:rPr>
              <w:t>062</w:t>
            </w:r>
            <w:r>
              <w:rPr>
                <w:rFonts w:ascii="Arial" w:eastAsia="Times New Roman" w:hAnsi="Arial" w:cs="Arial"/>
                <w:bCs/>
                <w:color w:val="000000" w:themeColor="text1"/>
                <w:sz w:val="20"/>
                <w:szCs w:val="20"/>
              </w:rPr>
              <w:t>)</w:t>
            </w:r>
          </w:p>
        </w:tc>
        <w:tc>
          <w:tcPr>
            <w:tcW w:w="718" w:type="pct"/>
            <w:tcBorders>
              <w:top w:val="nil"/>
              <w:left w:val="nil"/>
              <w:bottom w:val="nil"/>
              <w:right w:val="nil"/>
            </w:tcBorders>
            <w:vAlign w:val="bottom"/>
          </w:tcPr>
          <w:p w14:paraId="76F8DC90" w14:textId="2B39AD65" w:rsidR="00655D09" w:rsidRPr="00475943" w:rsidRDefault="00655D09" w:rsidP="00655D09">
            <w:pPr>
              <w:tabs>
                <w:tab w:val="right" w:pos="1202"/>
              </w:tabs>
              <w:spacing w:line="340" w:lineRule="exact"/>
              <w:jc w:val="right"/>
              <w:outlineLvl w:val="0"/>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(665)</w:t>
            </w:r>
          </w:p>
        </w:tc>
      </w:tr>
      <w:tr w:rsidR="00655D09" w:rsidRPr="00475943" w14:paraId="1D65274E" w14:textId="77777777" w:rsidTr="00E83C64">
        <w:trPr>
          <w:trHeight w:val="354"/>
        </w:trPr>
        <w:tc>
          <w:tcPr>
            <w:tcW w:w="3564" w:type="pct"/>
            <w:tcBorders>
              <w:top w:val="nil"/>
              <w:left w:val="nil"/>
              <w:bottom w:val="nil"/>
              <w:right w:val="nil"/>
            </w:tcBorders>
            <w:vAlign w:val="bottom"/>
          </w:tcPr>
          <w:p w14:paraId="5C79C7BD" w14:textId="77777777" w:rsidR="00655D09" w:rsidRPr="00475943" w:rsidRDefault="00655D09" w:rsidP="00655D09">
            <w:pPr>
              <w:tabs>
                <w:tab w:val="right" w:pos="1202"/>
              </w:tabs>
              <w:spacing w:line="340" w:lineRule="exact"/>
              <w:outlineLvl w:val="0"/>
              <w:rPr>
                <w:rFonts w:ascii="Arial" w:eastAsia="Times New Roman" w:hAnsi="Arial" w:cs="Arial"/>
                <w:bCs/>
                <w:color w:val="000000" w:themeColor="text1"/>
                <w:sz w:val="20"/>
                <w:szCs w:val="20"/>
              </w:rPr>
            </w:pPr>
            <w:r w:rsidRPr="00475943">
              <w:rPr>
                <w:rFonts w:ascii="Arial" w:eastAsia="Times New Roman" w:hAnsi="Arial" w:cs="Arial"/>
                <w:bCs/>
                <w:color w:val="000000" w:themeColor="text1"/>
                <w:sz w:val="20"/>
                <w:szCs w:val="20"/>
              </w:rPr>
              <w:t>Neto tečajne razlike po vlasničkim vrijednosnim papirima</w:t>
            </w:r>
          </w:p>
        </w:tc>
        <w:tc>
          <w:tcPr>
            <w:tcW w:w="718" w:type="pct"/>
            <w:tcBorders>
              <w:top w:val="nil"/>
              <w:left w:val="nil"/>
              <w:bottom w:val="nil"/>
              <w:right w:val="nil"/>
            </w:tcBorders>
          </w:tcPr>
          <w:p w14:paraId="46F0874F" w14:textId="05E8CE98" w:rsidR="00655D09" w:rsidRPr="00475943" w:rsidRDefault="00042DC1" w:rsidP="00655D09">
            <w:pPr>
              <w:tabs>
                <w:tab w:val="right" w:pos="1202"/>
              </w:tabs>
              <w:spacing w:line="340" w:lineRule="exact"/>
              <w:jc w:val="right"/>
              <w:outlineLvl w:val="0"/>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w:t>
            </w:r>
          </w:p>
        </w:tc>
        <w:tc>
          <w:tcPr>
            <w:tcW w:w="718" w:type="pct"/>
            <w:tcBorders>
              <w:top w:val="nil"/>
              <w:left w:val="nil"/>
              <w:bottom w:val="nil"/>
              <w:right w:val="nil"/>
            </w:tcBorders>
          </w:tcPr>
          <w:p w14:paraId="1483BFE3" w14:textId="3217A6B4" w:rsidR="00655D09" w:rsidRPr="00475943" w:rsidRDefault="00655D09" w:rsidP="00655D09">
            <w:pPr>
              <w:tabs>
                <w:tab w:val="right" w:pos="1202"/>
              </w:tabs>
              <w:spacing w:line="340" w:lineRule="exact"/>
              <w:jc w:val="right"/>
              <w:outlineLvl w:val="0"/>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w:t>
            </w:r>
          </w:p>
        </w:tc>
      </w:tr>
      <w:tr w:rsidR="00655D09" w:rsidRPr="00475943" w14:paraId="0201146A" w14:textId="77777777" w:rsidTr="00E83C64">
        <w:trPr>
          <w:trHeight w:val="332"/>
        </w:trPr>
        <w:tc>
          <w:tcPr>
            <w:tcW w:w="3564" w:type="pct"/>
            <w:vAlign w:val="bottom"/>
          </w:tcPr>
          <w:p w14:paraId="4CA1ABE2" w14:textId="77777777" w:rsidR="00655D09" w:rsidRPr="00475943" w:rsidRDefault="00655D09" w:rsidP="00655D09">
            <w:pPr>
              <w:tabs>
                <w:tab w:val="right" w:pos="1202"/>
              </w:tabs>
              <w:spacing w:line="240" w:lineRule="exact"/>
              <w:outlineLvl w:val="0"/>
              <w:rPr>
                <w:rFonts w:ascii="Arial" w:eastAsia="Times New Roman" w:hAnsi="Arial" w:cs="Arial"/>
                <w:b/>
                <w:bCs/>
                <w:color w:val="000000" w:themeColor="text1"/>
                <w:sz w:val="20"/>
                <w:szCs w:val="20"/>
              </w:rPr>
            </w:pPr>
            <w:r w:rsidRPr="00475943">
              <w:rPr>
                <w:rFonts w:ascii="Arial" w:eastAsia="Times New Roman" w:hAnsi="Arial" w:cs="Arial"/>
                <w:b/>
                <w:bCs/>
                <w:color w:val="000000" w:themeColor="text1"/>
                <w:sz w:val="20"/>
                <w:szCs w:val="20"/>
              </w:rPr>
              <w:t>Ukupno stavke koje se kasnije mogu uračunati u dobit ili gubitak</w:t>
            </w:r>
          </w:p>
        </w:tc>
        <w:tc>
          <w:tcPr>
            <w:tcW w:w="718" w:type="pct"/>
            <w:tcBorders>
              <w:top w:val="single" w:sz="4" w:space="0" w:color="auto"/>
              <w:bottom w:val="single" w:sz="12" w:space="0" w:color="auto"/>
            </w:tcBorders>
            <w:vAlign w:val="bottom"/>
          </w:tcPr>
          <w:p w14:paraId="714BE10E" w14:textId="7F35465E" w:rsidR="00655D09" w:rsidRPr="00475943" w:rsidRDefault="00042DC1" w:rsidP="00655D09">
            <w:pPr>
              <w:tabs>
                <w:tab w:val="right" w:pos="1202"/>
              </w:tabs>
              <w:spacing w:line="340" w:lineRule="exact"/>
              <w:jc w:val="right"/>
              <w:outlineLvl w:val="0"/>
              <w:rPr>
                <w:rFonts w:ascii="Arial" w:eastAsia="Times New Roman" w:hAnsi="Arial" w:cs="Arial"/>
                <w:b/>
                <w:bCs/>
                <w:color w:val="000000" w:themeColor="text1"/>
                <w:sz w:val="20"/>
                <w:szCs w:val="20"/>
              </w:rPr>
            </w:pPr>
            <w:r>
              <w:rPr>
                <w:rFonts w:ascii="Arial" w:eastAsia="Times New Roman" w:hAnsi="Arial" w:cs="Arial"/>
                <w:b/>
                <w:bCs/>
                <w:color w:val="000000" w:themeColor="text1"/>
                <w:sz w:val="20"/>
                <w:szCs w:val="20"/>
              </w:rPr>
              <w:t>(2.062)</w:t>
            </w:r>
          </w:p>
        </w:tc>
        <w:tc>
          <w:tcPr>
            <w:tcW w:w="718" w:type="pct"/>
            <w:tcBorders>
              <w:top w:val="single" w:sz="4" w:space="0" w:color="auto"/>
              <w:bottom w:val="single" w:sz="12" w:space="0" w:color="auto"/>
            </w:tcBorders>
            <w:vAlign w:val="bottom"/>
          </w:tcPr>
          <w:p w14:paraId="0705BBC4" w14:textId="02DF8A10" w:rsidR="00655D09" w:rsidRPr="00475943" w:rsidRDefault="00655D09" w:rsidP="00655D09">
            <w:pPr>
              <w:tabs>
                <w:tab w:val="right" w:pos="1202"/>
              </w:tabs>
              <w:spacing w:line="340" w:lineRule="exact"/>
              <w:jc w:val="right"/>
              <w:outlineLvl w:val="0"/>
              <w:rPr>
                <w:rFonts w:ascii="Arial" w:eastAsia="Times New Roman" w:hAnsi="Arial" w:cs="Arial"/>
                <w:b/>
                <w:bCs/>
                <w:color w:val="000000" w:themeColor="text1"/>
                <w:sz w:val="20"/>
                <w:szCs w:val="20"/>
              </w:rPr>
            </w:pPr>
            <w:r>
              <w:rPr>
                <w:rFonts w:ascii="Arial" w:eastAsia="Times New Roman" w:hAnsi="Arial" w:cs="Arial"/>
                <w:b/>
                <w:bCs/>
                <w:color w:val="000000" w:themeColor="text1"/>
                <w:sz w:val="20"/>
                <w:szCs w:val="20"/>
              </w:rPr>
              <w:t>(665)</w:t>
            </w:r>
          </w:p>
        </w:tc>
      </w:tr>
      <w:tr w:rsidR="00655D09" w:rsidRPr="00475943" w14:paraId="04187A61" w14:textId="77777777" w:rsidTr="00155787">
        <w:trPr>
          <w:trHeight w:val="336"/>
        </w:trPr>
        <w:tc>
          <w:tcPr>
            <w:tcW w:w="3564" w:type="pct"/>
            <w:vAlign w:val="bottom"/>
          </w:tcPr>
          <w:p w14:paraId="7E78E18C" w14:textId="77777777" w:rsidR="00655D09" w:rsidRPr="00475943" w:rsidRDefault="00655D09" w:rsidP="00655D09">
            <w:pPr>
              <w:tabs>
                <w:tab w:val="right" w:pos="1202"/>
              </w:tabs>
              <w:spacing w:line="240" w:lineRule="exact"/>
              <w:outlineLvl w:val="0"/>
              <w:rPr>
                <w:rFonts w:ascii="Arial" w:eastAsia="Times New Roman" w:hAnsi="Arial" w:cs="Arial"/>
                <w:b/>
                <w:bCs/>
                <w:color w:val="000000" w:themeColor="text1"/>
                <w:sz w:val="20"/>
                <w:szCs w:val="20"/>
              </w:rPr>
            </w:pPr>
            <w:r w:rsidRPr="00475943">
              <w:rPr>
                <w:rFonts w:ascii="Arial" w:eastAsia="Times New Roman" w:hAnsi="Arial" w:cs="Arial"/>
                <w:b/>
                <w:bCs/>
                <w:color w:val="000000" w:themeColor="text1"/>
                <w:sz w:val="20"/>
                <w:szCs w:val="20"/>
              </w:rPr>
              <w:t>Ostala sveobuhvatna dobit nakon oporezivanja</w:t>
            </w:r>
          </w:p>
        </w:tc>
        <w:tc>
          <w:tcPr>
            <w:tcW w:w="718" w:type="pct"/>
            <w:tcBorders>
              <w:top w:val="single" w:sz="4" w:space="0" w:color="auto"/>
              <w:bottom w:val="single" w:sz="12" w:space="0" w:color="auto"/>
            </w:tcBorders>
          </w:tcPr>
          <w:p w14:paraId="7E71BD28" w14:textId="00F58B22" w:rsidR="00655D09" w:rsidRPr="00475943" w:rsidRDefault="00042DC1" w:rsidP="00655D09">
            <w:pPr>
              <w:tabs>
                <w:tab w:val="right" w:pos="1202"/>
              </w:tabs>
              <w:spacing w:line="340" w:lineRule="exact"/>
              <w:jc w:val="right"/>
              <w:outlineLvl w:val="0"/>
              <w:rPr>
                <w:rFonts w:ascii="Arial" w:eastAsia="Times New Roman" w:hAnsi="Arial" w:cs="Arial"/>
                <w:b/>
                <w:bCs/>
                <w:color w:val="000000" w:themeColor="text1"/>
                <w:sz w:val="20"/>
                <w:szCs w:val="20"/>
              </w:rPr>
            </w:pPr>
            <w:r>
              <w:rPr>
                <w:rFonts w:ascii="Arial" w:eastAsia="Times New Roman" w:hAnsi="Arial" w:cs="Arial"/>
                <w:b/>
                <w:bCs/>
                <w:color w:val="000000" w:themeColor="text1"/>
                <w:sz w:val="20"/>
                <w:szCs w:val="20"/>
              </w:rPr>
              <w:t>(2.062)</w:t>
            </w:r>
          </w:p>
        </w:tc>
        <w:tc>
          <w:tcPr>
            <w:tcW w:w="718" w:type="pct"/>
            <w:tcBorders>
              <w:top w:val="single" w:sz="4" w:space="0" w:color="auto"/>
              <w:bottom w:val="single" w:sz="12" w:space="0" w:color="auto"/>
            </w:tcBorders>
          </w:tcPr>
          <w:p w14:paraId="6C729DB1" w14:textId="6CD4E162" w:rsidR="00655D09" w:rsidRPr="00475943" w:rsidRDefault="00655D09" w:rsidP="00655D09">
            <w:pPr>
              <w:tabs>
                <w:tab w:val="right" w:pos="1202"/>
              </w:tabs>
              <w:spacing w:line="340" w:lineRule="exact"/>
              <w:jc w:val="right"/>
              <w:outlineLvl w:val="0"/>
              <w:rPr>
                <w:rFonts w:ascii="Arial" w:eastAsia="Times New Roman" w:hAnsi="Arial" w:cs="Arial"/>
                <w:b/>
                <w:bCs/>
                <w:color w:val="000000" w:themeColor="text1"/>
                <w:sz w:val="20"/>
                <w:szCs w:val="20"/>
              </w:rPr>
            </w:pPr>
            <w:r>
              <w:rPr>
                <w:rFonts w:ascii="Arial" w:eastAsia="Times New Roman" w:hAnsi="Arial" w:cs="Arial"/>
                <w:b/>
                <w:bCs/>
                <w:color w:val="000000" w:themeColor="text1"/>
                <w:sz w:val="20"/>
                <w:szCs w:val="20"/>
              </w:rPr>
              <w:t>(665)</w:t>
            </w:r>
          </w:p>
        </w:tc>
      </w:tr>
      <w:tr w:rsidR="00655D09" w:rsidRPr="00475943" w14:paraId="58DD7029" w14:textId="77777777" w:rsidTr="00155787">
        <w:trPr>
          <w:trHeight w:hRule="exact" w:val="348"/>
        </w:trPr>
        <w:tc>
          <w:tcPr>
            <w:tcW w:w="3564" w:type="pct"/>
            <w:vAlign w:val="bottom"/>
          </w:tcPr>
          <w:p w14:paraId="3A1B7E15" w14:textId="77777777" w:rsidR="00655D09" w:rsidRPr="00475943" w:rsidRDefault="00655D09" w:rsidP="00655D09">
            <w:pPr>
              <w:tabs>
                <w:tab w:val="right" w:pos="1202"/>
              </w:tabs>
              <w:spacing w:line="240" w:lineRule="exact"/>
              <w:outlineLvl w:val="0"/>
              <w:rPr>
                <w:rFonts w:ascii="Arial" w:eastAsia="Times New Roman" w:hAnsi="Arial" w:cs="Arial"/>
                <w:b/>
                <w:bCs/>
                <w:color w:val="000000" w:themeColor="text1"/>
                <w:sz w:val="20"/>
                <w:szCs w:val="20"/>
              </w:rPr>
            </w:pPr>
            <w:r w:rsidRPr="00475943">
              <w:rPr>
                <w:rFonts w:ascii="Arial" w:eastAsia="Times New Roman" w:hAnsi="Arial" w:cs="Arial"/>
                <w:b/>
                <w:bCs/>
                <w:color w:val="000000" w:themeColor="text1"/>
                <w:sz w:val="20"/>
                <w:szCs w:val="20"/>
              </w:rPr>
              <w:t>Ukupna sveobuhvatna dobit nakon oporezivanja</w:t>
            </w:r>
          </w:p>
        </w:tc>
        <w:tc>
          <w:tcPr>
            <w:tcW w:w="718" w:type="pct"/>
            <w:tcBorders>
              <w:bottom w:val="single" w:sz="12" w:space="0" w:color="auto"/>
            </w:tcBorders>
            <w:vAlign w:val="bottom"/>
          </w:tcPr>
          <w:p w14:paraId="4BC0B0DD" w14:textId="43CB5A2D" w:rsidR="00655D09" w:rsidRPr="00475943" w:rsidRDefault="00042DC1" w:rsidP="00655D09">
            <w:pPr>
              <w:tabs>
                <w:tab w:val="right" w:pos="1202"/>
              </w:tabs>
              <w:spacing w:line="340" w:lineRule="exact"/>
              <w:jc w:val="right"/>
              <w:outlineLvl w:val="0"/>
              <w:rPr>
                <w:rFonts w:ascii="Arial" w:eastAsia="Times New Roman" w:hAnsi="Arial" w:cs="Arial"/>
                <w:b/>
                <w:bCs/>
                <w:color w:val="000000" w:themeColor="text1"/>
                <w:sz w:val="20"/>
                <w:szCs w:val="20"/>
              </w:rPr>
            </w:pPr>
            <w:r>
              <w:rPr>
                <w:rFonts w:ascii="Arial" w:eastAsia="Times New Roman" w:hAnsi="Arial" w:cs="Arial"/>
                <w:b/>
                <w:bCs/>
                <w:color w:val="000000" w:themeColor="text1"/>
                <w:sz w:val="20"/>
                <w:szCs w:val="20"/>
              </w:rPr>
              <w:t>23.361</w:t>
            </w:r>
          </w:p>
        </w:tc>
        <w:tc>
          <w:tcPr>
            <w:tcW w:w="718" w:type="pct"/>
            <w:tcBorders>
              <w:bottom w:val="single" w:sz="12" w:space="0" w:color="auto"/>
            </w:tcBorders>
            <w:vAlign w:val="bottom"/>
          </w:tcPr>
          <w:p w14:paraId="3A4DE1D5" w14:textId="0B08DCF0" w:rsidR="00655D09" w:rsidRPr="00475943" w:rsidRDefault="00655D09" w:rsidP="00655D09">
            <w:pPr>
              <w:tabs>
                <w:tab w:val="right" w:pos="1202"/>
              </w:tabs>
              <w:spacing w:line="340" w:lineRule="exact"/>
              <w:jc w:val="right"/>
              <w:outlineLvl w:val="0"/>
              <w:rPr>
                <w:rFonts w:ascii="Arial" w:eastAsia="Times New Roman" w:hAnsi="Arial" w:cs="Arial"/>
                <w:b/>
                <w:bCs/>
                <w:color w:val="000000" w:themeColor="text1"/>
                <w:sz w:val="20"/>
                <w:szCs w:val="20"/>
              </w:rPr>
            </w:pPr>
            <w:r>
              <w:rPr>
                <w:rFonts w:ascii="Arial" w:eastAsia="Times New Roman" w:hAnsi="Arial" w:cs="Arial"/>
                <w:b/>
                <w:bCs/>
                <w:color w:val="000000" w:themeColor="text1"/>
                <w:sz w:val="20"/>
                <w:szCs w:val="20"/>
              </w:rPr>
              <w:t>22.193</w:t>
            </w:r>
          </w:p>
        </w:tc>
      </w:tr>
      <w:tr w:rsidR="00655D09" w:rsidRPr="00475943" w14:paraId="3225667D" w14:textId="77777777" w:rsidTr="00E83C64">
        <w:trPr>
          <w:trHeight w:val="348"/>
        </w:trPr>
        <w:tc>
          <w:tcPr>
            <w:tcW w:w="3564" w:type="pct"/>
            <w:vAlign w:val="bottom"/>
          </w:tcPr>
          <w:p w14:paraId="4224AF2F" w14:textId="77777777" w:rsidR="00655D09" w:rsidRPr="00475943" w:rsidRDefault="00655D09" w:rsidP="00655D09">
            <w:pPr>
              <w:tabs>
                <w:tab w:val="right" w:pos="1202"/>
              </w:tabs>
              <w:spacing w:line="240" w:lineRule="exact"/>
              <w:outlineLvl w:val="0"/>
              <w:rPr>
                <w:rFonts w:ascii="Arial" w:eastAsia="Times New Roman" w:hAnsi="Arial" w:cs="Arial"/>
                <w:b/>
                <w:bCs/>
                <w:color w:val="000000" w:themeColor="text1"/>
                <w:sz w:val="20"/>
                <w:szCs w:val="20"/>
              </w:rPr>
            </w:pPr>
          </w:p>
        </w:tc>
        <w:tc>
          <w:tcPr>
            <w:tcW w:w="718" w:type="pct"/>
            <w:vAlign w:val="bottom"/>
          </w:tcPr>
          <w:p w14:paraId="14617332" w14:textId="77777777" w:rsidR="00655D09" w:rsidRPr="00475943" w:rsidRDefault="00655D09" w:rsidP="00655D09">
            <w:pPr>
              <w:tabs>
                <w:tab w:val="right" w:pos="1202"/>
              </w:tabs>
              <w:spacing w:line="340" w:lineRule="exact"/>
              <w:jc w:val="right"/>
              <w:outlineLvl w:val="0"/>
              <w:rPr>
                <w:rFonts w:ascii="Arial" w:eastAsia="Times New Roman" w:hAnsi="Arial" w:cs="Arial"/>
                <w:b/>
                <w:bCs/>
                <w:color w:val="000000" w:themeColor="text1"/>
                <w:sz w:val="20"/>
                <w:szCs w:val="20"/>
              </w:rPr>
            </w:pPr>
          </w:p>
        </w:tc>
        <w:tc>
          <w:tcPr>
            <w:tcW w:w="718" w:type="pct"/>
            <w:vAlign w:val="bottom"/>
          </w:tcPr>
          <w:p w14:paraId="798D05D3" w14:textId="77777777" w:rsidR="00655D09" w:rsidRPr="00475943" w:rsidRDefault="00655D09" w:rsidP="00655D09">
            <w:pPr>
              <w:tabs>
                <w:tab w:val="right" w:pos="1202"/>
              </w:tabs>
              <w:spacing w:line="340" w:lineRule="exact"/>
              <w:jc w:val="right"/>
              <w:outlineLvl w:val="0"/>
              <w:rPr>
                <w:rFonts w:ascii="Arial" w:eastAsia="Times New Roman" w:hAnsi="Arial" w:cs="Arial"/>
                <w:b/>
                <w:bCs/>
                <w:color w:val="000000" w:themeColor="text1"/>
                <w:sz w:val="20"/>
                <w:szCs w:val="20"/>
              </w:rPr>
            </w:pPr>
          </w:p>
        </w:tc>
      </w:tr>
      <w:tr w:rsidR="00655D09" w:rsidRPr="00475943" w14:paraId="5BD534C5" w14:textId="77777777" w:rsidTr="00E83C64">
        <w:trPr>
          <w:trHeight w:val="370"/>
        </w:trPr>
        <w:tc>
          <w:tcPr>
            <w:tcW w:w="3564" w:type="pct"/>
            <w:vAlign w:val="bottom"/>
          </w:tcPr>
          <w:p w14:paraId="5FD9A68B" w14:textId="77777777" w:rsidR="00655D09" w:rsidRPr="00475943" w:rsidRDefault="00655D09" w:rsidP="00655D09">
            <w:pPr>
              <w:tabs>
                <w:tab w:val="right" w:pos="1202"/>
              </w:tabs>
              <w:spacing w:line="240" w:lineRule="exact"/>
              <w:outlineLvl w:val="0"/>
              <w:rPr>
                <w:rFonts w:ascii="Arial" w:eastAsia="Times New Roman" w:hAnsi="Arial" w:cs="Arial"/>
                <w:b/>
                <w:bCs/>
                <w:color w:val="000000" w:themeColor="text1"/>
                <w:sz w:val="20"/>
                <w:szCs w:val="20"/>
              </w:rPr>
            </w:pPr>
            <w:r w:rsidRPr="00475943">
              <w:rPr>
                <w:rFonts w:ascii="Arial" w:eastAsia="Times New Roman" w:hAnsi="Arial" w:cs="Arial"/>
                <w:b/>
                <w:bCs/>
                <w:color w:val="000000" w:themeColor="text1"/>
                <w:sz w:val="20"/>
                <w:szCs w:val="20"/>
              </w:rPr>
              <w:t>Ukupna sveobuhvatna dobit:</w:t>
            </w:r>
          </w:p>
        </w:tc>
        <w:tc>
          <w:tcPr>
            <w:tcW w:w="718" w:type="pct"/>
            <w:vAlign w:val="bottom"/>
          </w:tcPr>
          <w:p w14:paraId="3BD71A3B" w14:textId="77777777" w:rsidR="00655D09" w:rsidRPr="00475943" w:rsidRDefault="00655D09" w:rsidP="00655D09">
            <w:pPr>
              <w:tabs>
                <w:tab w:val="right" w:pos="1202"/>
              </w:tabs>
              <w:spacing w:line="340" w:lineRule="exact"/>
              <w:jc w:val="right"/>
              <w:outlineLvl w:val="0"/>
              <w:rPr>
                <w:rFonts w:ascii="Arial" w:eastAsia="Times New Roman" w:hAnsi="Arial" w:cs="Arial"/>
                <w:b/>
                <w:bCs/>
                <w:color w:val="000000" w:themeColor="text1"/>
                <w:sz w:val="20"/>
                <w:szCs w:val="20"/>
              </w:rPr>
            </w:pPr>
          </w:p>
        </w:tc>
        <w:tc>
          <w:tcPr>
            <w:tcW w:w="718" w:type="pct"/>
            <w:vAlign w:val="bottom"/>
          </w:tcPr>
          <w:p w14:paraId="46162D50" w14:textId="77777777" w:rsidR="00655D09" w:rsidRPr="00475943" w:rsidRDefault="00655D09" w:rsidP="00655D09">
            <w:pPr>
              <w:tabs>
                <w:tab w:val="right" w:pos="1202"/>
              </w:tabs>
              <w:spacing w:line="340" w:lineRule="exact"/>
              <w:jc w:val="right"/>
              <w:outlineLvl w:val="0"/>
              <w:rPr>
                <w:rFonts w:ascii="Arial" w:eastAsia="Times New Roman" w:hAnsi="Arial" w:cs="Arial"/>
                <w:b/>
                <w:bCs/>
                <w:color w:val="000000" w:themeColor="text1"/>
                <w:sz w:val="20"/>
                <w:szCs w:val="20"/>
              </w:rPr>
            </w:pPr>
          </w:p>
        </w:tc>
      </w:tr>
      <w:tr w:rsidR="00655D09" w:rsidRPr="00475943" w14:paraId="26DD0A46" w14:textId="77777777" w:rsidTr="00E83C64">
        <w:trPr>
          <w:trHeight w:val="372"/>
        </w:trPr>
        <w:tc>
          <w:tcPr>
            <w:tcW w:w="3564" w:type="pct"/>
            <w:vAlign w:val="bottom"/>
          </w:tcPr>
          <w:p w14:paraId="1D565A30" w14:textId="77777777" w:rsidR="00655D09" w:rsidRPr="00475943" w:rsidRDefault="00655D09" w:rsidP="00655D09">
            <w:pPr>
              <w:tabs>
                <w:tab w:val="right" w:pos="1202"/>
              </w:tabs>
              <w:spacing w:line="240" w:lineRule="exact"/>
              <w:outlineLvl w:val="0"/>
              <w:rPr>
                <w:rFonts w:ascii="Arial" w:eastAsia="Times New Roman" w:hAnsi="Arial" w:cs="Arial"/>
                <w:b/>
                <w:bCs/>
                <w:color w:val="000000" w:themeColor="text1"/>
                <w:sz w:val="20"/>
                <w:szCs w:val="20"/>
              </w:rPr>
            </w:pPr>
            <w:r w:rsidRPr="00475943">
              <w:rPr>
                <w:rFonts w:ascii="Arial" w:eastAsia="Times New Roman" w:hAnsi="Arial" w:cs="Arial"/>
                <w:b/>
                <w:bCs/>
                <w:color w:val="000000" w:themeColor="text1"/>
                <w:sz w:val="20"/>
                <w:szCs w:val="20"/>
              </w:rPr>
              <w:t>Vlasniku društva</w:t>
            </w:r>
          </w:p>
        </w:tc>
        <w:tc>
          <w:tcPr>
            <w:tcW w:w="718" w:type="pct"/>
            <w:tcBorders>
              <w:bottom w:val="single" w:sz="12" w:space="0" w:color="auto"/>
            </w:tcBorders>
            <w:vAlign w:val="bottom"/>
          </w:tcPr>
          <w:p w14:paraId="14CE9724" w14:textId="4304E559" w:rsidR="00655D09" w:rsidRPr="00475943" w:rsidRDefault="00042DC1" w:rsidP="00655D09">
            <w:pPr>
              <w:tabs>
                <w:tab w:val="right" w:pos="1202"/>
              </w:tabs>
              <w:spacing w:line="340" w:lineRule="exact"/>
              <w:jc w:val="right"/>
              <w:outlineLvl w:val="0"/>
              <w:rPr>
                <w:rFonts w:ascii="Arial" w:eastAsia="Times New Roman" w:hAnsi="Arial" w:cs="Arial"/>
                <w:b/>
                <w:bCs/>
                <w:color w:val="000000" w:themeColor="text1"/>
                <w:sz w:val="20"/>
                <w:szCs w:val="20"/>
              </w:rPr>
            </w:pPr>
            <w:r>
              <w:rPr>
                <w:rFonts w:ascii="Arial" w:eastAsia="Times New Roman" w:hAnsi="Arial" w:cs="Arial"/>
                <w:b/>
                <w:bCs/>
                <w:color w:val="000000" w:themeColor="text1"/>
                <w:sz w:val="20"/>
                <w:szCs w:val="20"/>
              </w:rPr>
              <w:t>23.361</w:t>
            </w:r>
          </w:p>
        </w:tc>
        <w:tc>
          <w:tcPr>
            <w:tcW w:w="718" w:type="pct"/>
            <w:tcBorders>
              <w:bottom w:val="single" w:sz="12" w:space="0" w:color="auto"/>
            </w:tcBorders>
            <w:vAlign w:val="bottom"/>
          </w:tcPr>
          <w:p w14:paraId="5489004A" w14:textId="0B5181E0" w:rsidR="00655D09" w:rsidRPr="00475943" w:rsidRDefault="00655D09" w:rsidP="00655D09">
            <w:pPr>
              <w:tabs>
                <w:tab w:val="right" w:pos="1202"/>
              </w:tabs>
              <w:spacing w:line="340" w:lineRule="exact"/>
              <w:jc w:val="right"/>
              <w:outlineLvl w:val="0"/>
              <w:rPr>
                <w:rFonts w:ascii="Arial" w:eastAsia="Times New Roman" w:hAnsi="Arial" w:cs="Arial"/>
                <w:b/>
                <w:bCs/>
                <w:color w:val="000000" w:themeColor="text1"/>
                <w:sz w:val="20"/>
                <w:szCs w:val="20"/>
              </w:rPr>
            </w:pPr>
            <w:r>
              <w:rPr>
                <w:rFonts w:ascii="Arial" w:eastAsia="Times New Roman" w:hAnsi="Arial" w:cs="Arial"/>
                <w:b/>
                <w:bCs/>
                <w:color w:val="000000" w:themeColor="text1"/>
                <w:sz w:val="20"/>
                <w:szCs w:val="20"/>
              </w:rPr>
              <w:t>22.193</w:t>
            </w:r>
          </w:p>
        </w:tc>
      </w:tr>
    </w:tbl>
    <w:p w14:paraId="0FDBA99A" w14:textId="1C91E209" w:rsidR="00295417" w:rsidRPr="00314B1E" w:rsidRDefault="00295417" w:rsidP="00A56428">
      <w:pPr>
        <w:rPr>
          <w:rFonts w:ascii="Arial" w:eastAsia="Times New Roman" w:hAnsi="Arial" w:cs="Arial"/>
          <w:sz w:val="20"/>
          <w:szCs w:val="20"/>
        </w:rPr>
      </w:pPr>
    </w:p>
    <w:p w14:paraId="23993F2D" w14:textId="491954E6" w:rsidR="00295417" w:rsidRPr="00314B1E" w:rsidRDefault="00295417" w:rsidP="00A56428">
      <w:pPr>
        <w:rPr>
          <w:rFonts w:ascii="Arial" w:eastAsia="Times New Roman" w:hAnsi="Arial" w:cs="Arial"/>
          <w:sz w:val="20"/>
          <w:szCs w:val="20"/>
        </w:rPr>
      </w:pPr>
    </w:p>
    <w:p w14:paraId="6DA29804" w14:textId="77777777" w:rsidR="00295417" w:rsidRPr="00314B1E" w:rsidRDefault="00295417" w:rsidP="00A56428">
      <w:pPr>
        <w:rPr>
          <w:rFonts w:ascii="Arial" w:eastAsia="Times New Roman" w:hAnsi="Arial" w:cs="Arial"/>
          <w:sz w:val="20"/>
          <w:szCs w:val="20"/>
        </w:rPr>
      </w:pPr>
    </w:p>
    <w:p w14:paraId="5F260C13" w14:textId="1ADD5472" w:rsidR="00295417" w:rsidRPr="00314B1E" w:rsidRDefault="00295417" w:rsidP="00A56428">
      <w:pPr>
        <w:rPr>
          <w:rFonts w:ascii="Arial" w:eastAsia="Times New Roman" w:hAnsi="Arial" w:cs="Arial"/>
          <w:sz w:val="20"/>
          <w:szCs w:val="20"/>
        </w:rPr>
      </w:pPr>
      <w:r w:rsidRPr="00314B1E">
        <w:rPr>
          <w:rFonts w:ascii="Arial" w:eastAsia="Times New Roman" w:hAnsi="Arial" w:cs="Arial"/>
          <w:sz w:val="20"/>
          <w:szCs w:val="20"/>
        </w:rPr>
        <w:t>Priložene računovodstvene politike i bilješke sastavni su dio ovih financijskih izvještaja.</w:t>
      </w:r>
    </w:p>
    <w:p w14:paraId="37FD4EB0" w14:textId="77777777" w:rsidR="00295417" w:rsidRPr="00314B1E" w:rsidRDefault="00295417" w:rsidP="00A56428">
      <w:pPr>
        <w:rPr>
          <w:rFonts w:ascii="Arial" w:eastAsia="Times New Roman" w:hAnsi="Arial" w:cs="Arial"/>
          <w:sz w:val="20"/>
          <w:szCs w:val="20"/>
        </w:rPr>
      </w:pPr>
    </w:p>
    <w:p w14:paraId="6F08385B" w14:textId="77777777" w:rsidR="00295417" w:rsidRPr="00314B1E" w:rsidRDefault="00295417" w:rsidP="00A56428">
      <w:pPr>
        <w:rPr>
          <w:rFonts w:ascii="Arial" w:eastAsia="Times New Roman" w:hAnsi="Arial" w:cs="Arial"/>
          <w:sz w:val="20"/>
          <w:szCs w:val="20"/>
        </w:rPr>
        <w:sectPr w:rsidR="00295417" w:rsidRPr="00314B1E">
          <w:headerReference w:type="default" r:id="rId29"/>
          <w:footerReference w:type="default" r:id="rId30"/>
          <w:pgSz w:w="11906" w:h="16838"/>
          <w:pgMar w:top="1417" w:right="1417" w:bottom="1417" w:left="1417" w:header="708" w:footer="708" w:gutter="0"/>
          <w:cols w:space="708"/>
          <w:docGrid w:linePitch="360"/>
        </w:sectPr>
      </w:pPr>
    </w:p>
    <w:p w14:paraId="3FFE3D2D" w14:textId="275FD13D" w:rsidR="00295417" w:rsidRPr="00314B1E" w:rsidRDefault="00295417" w:rsidP="00A56428">
      <w:pPr>
        <w:rPr>
          <w:rFonts w:ascii="Arial" w:eastAsia="Times New Roman" w:hAnsi="Arial" w:cs="Arial"/>
          <w:sz w:val="20"/>
          <w:szCs w:val="20"/>
        </w:rPr>
      </w:pPr>
    </w:p>
    <w:p w14:paraId="21EAD379" w14:textId="48BF9948" w:rsidR="00764509" w:rsidRPr="00314B1E" w:rsidRDefault="00764509" w:rsidP="00A56428">
      <w:pPr>
        <w:rPr>
          <w:rFonts w:ascii="Arial" w:eastAsia="Times New Roman" w:hAnsi="Arial" w:cs="Arial"/>
          <w:sz w:val="20"/>
          <w:szCs w:val="20"/>
        </w:rPr>
      </w:pPr>
    </w:p>
    <w:tbl>
      <w:tblPr>
        <w:tblW w:w="5078" w:type="pct"/>
        <w:tblInd w:w="-142" w:type="dxa"/>
        <w:tblLayout w:type="fixed"/>
        <w:tblLook w:val="0000" w:firstRow="0" w:lastRow="0" w:firstColumn="0" w:lastColumn="0" w:noHBand="0" w:noVBand="0"/>
      </w:tblPr>
      <w:tblGrid>
        <w:gridCol w:w="5282"/>
        <w:gridCol w:w="1098"/>
        <w:gridCol w:w="1275"/>
        <w:gridCol w:w="1559"/>
      </w:tblGrid>
      <w:tr w:rsidR="006D6CB9" w:rsidRPr="00C55363" w14:paraId="13C1ACF4" w14:textId="77777777" w:rsidTr="006D6CB9">
        <w:trPr>
          <w:trHeight w:val="510"/>
        </w:trPr>
        <w:tc>
          <w:tcPr>
            <w:tcW w:w="2866" w:type="pct"/>
          </w:tcPr>
          <w:p w14:paraId="740C08B7" w14:textId="77777777" w:rsidR="006D6CB9" w:rsidRPr="00C55363" w:rsidRDefault="006D6CB9" w:rsidP="00E83C64">
            <w:pPr>
              <w:rPr>
                <w:rFonts w:ascii="Arial" w:hAnsi="Arial" w:cs="Arial"/>
                <w:color w:val="000000" w:themeColor="text1"/>
                <w:sz w:val="20"/>
                <w:szCs w:val="20"/>
              </w:rPr>
            </w:pPr>
          </w:p>
          <w:p w14:paraId="0CB748FF" w14:textId="77777777" w:rsidR="006D6CB9" w:rsidRPr="00C55363" w:rsidRDefault="006D6CB9" w:rsidP="00E83C64">
            <w:pPr>
              <w:rPr>
                <w:rFonts w:ascii="Arial" w:hAnsi="Arial" w:cs="Arial"/>
                <w:color w:val="000000" w:themeColor="text1"/>
                <w:sz w:val="20"/>
                <w:szCs w:val="20"/>
              </w:rPr>
            </w:pPr>
          </w:p>
        </w:tc>
        <w:tc>
          <w:tcPr>
            <w:tcW w:w="596" w:type="pct"/>
            <w:vAlign w:val="bottom"/>
          </w:tcPr>
          <w:p w14:paraId="6E78237E" w14:textId="77777777" w:rsidR="006D6CB9" w:rsidRPr="00C55363" w:rsidRDefault="006D6CB9" w:rsidP="00E83C64">
            <w:pPr>
              <w:jc w:val="center"/>
              <w:rPr>
                <w:rFonts w:ascii="Arial" w:hAnsi="Arial" w:cs="Arial"/>
                <w:b/>
                <w:color w:val="000000" w:themeColor="text1"/>
                <w:sz w:val="20"/>
                <w:szCs w:val="20"/>
              </w:rPr>
            </w:pPr>
            <w:r w:rsidRPr="00C55363">
              <w:rPr>
                <w:rFonts w:ascii="Arial" w:hAnsi="Arial" w:cs="Arial"/>
                <w:b/>
                <w:color w:val="000000" w:themeColor="text1"/>
                <w:sz w:val="20"/>
                <w:szCs w:val="20"/>
              </w:rPr>
              <w:t>Bilješka</w:t>
            </w:r>
          </w:p>
        </w:tc>
        <w:tc>
          <w:tcPr>
            <w:tcW w:w="692" w:type="pct"/>
            <w:vAlign w:val="bottom"/>
          </w:tcPr>
          <w:p w14:paraId="11F69635" w14:textId="68010A6A" w:rsidR="006D6CB9" w:rsidRPr="00C55363" w:rsidRDefault="006D6CB9" w:rsidP="00E83C64">
            <w:pPr>
              <w:jc w:val="right"/>
              <w:rPr>
                <w:rFonts w:ascii="Arial" w:hAnsi="Arial" w:cs="Arial"/>
                <w:b/>
                <w:color w:val="000000" w:themeColor="text1"/>
                <w:sz w:val="20"/>
                <w:szCs w:val="20"/>
              </w:rPr>
            </w:pPr>
            <w:r>
              <w:rPr>
                <w:rFonts w:ascii="Arial" w:hAnsi="Arial" w:cs="Arial"/>
                <w:b/>
                <w:color w:val="000000" w:themeColor="text1"/>
                <w:sz w:val="20"/>
                <w:szCs w:val="20"/>
              </w:rPr>
              <w:t>31.3.</w:t>
            </w:r>
            <w:r w:rsidRPr="00C55363">
              <w:rPr>
                <w:rFonts w:ascii="Arial" w:hAnsi="Arial" w:cs="Arial"/>
                <w:b/>
                <w:color w:val="000000" w:themeColor="text1"/>
                <w:sz w:val="20"/>
                <w:szCs w:val="20"/>
              </w:rPr>
              <w:t>202</w:t>
            </w:r>
            <w:r>
              <w:rPr>
                <w:rFonts w:ascii="Arial" w:hAnsi="Arial" w:cs="Arial"/>
                <w:b/>
                <w:color w:val="000000" w:themeColor="text1"/>
                <w:sz w:val="20"/>
                <w:szCs w:val="20"/>
              </w:rPr>
              <w:t>6</w:t>
            </w:r>
            <w:r w:rsidRPr="00C55363">
              <w:rPr>
                <w:rFonts w:ascii="Arial" w:hAnsi="Arial" w:cs="Arial"/>
                <w:b/>
                <w:color w:val="000000" w:themeColor="text1"/>
                <w:sz w:val="20"/>
                <w:szCs w:val="20"/>
              </w:rPr>
              <w:t>.</w:t>
            </w:r>
          </w:p>
        </w:tc>
        <w:tc>
          <w:tcPr>
            <w:tcW w:w="846" w:type="pct"/>
            <w:vAlign w:val="bottom"/>
          </w:tcPr>
          <w:p w14:paraId="3BED256D" w14:textId="4F4AE310" w:rsidR="006D6CB9" w:rsidRPr="00C55363" w:rsidRDefault="006D6CB9" w:rsidP="00E83C64">
            <w:pPr>
              <w:jc w:val="right"/>
              <w:rPr>
                <w:rFonts w:ascii="Arial" w:hAnsi="Arial" w:cs="Arial"/>
                <w:b/>
                <w:color w:val="000000" w:themeColor="text1"/>
                <w:sz w:val="20"/>
                <w:szCs w:val="20"/>
              </w:rPr>
            </w:pPr>
            <w:r>
              <w:rPr>
                <w:rFonts w:ascii="Arial" w:hAnsi="Arial" w:cs="Arial"/>
                <w:b/>
                <w:color w:val="000000" w:themeColor="text1"/>
                <w:sz w:val="20"/>
                <w:szCs w:val="20"/>
              </w:rPr>
              <w:t>31.12.</w:t>
            </w:r>
            <w:r w:rsidRPr="00C55363">
              <w:rPr>
                <w:rFonts w:ascii="Arial" w:hAnsi="Arial" w:cs="Arial"/>
                <w:b/>
                <w:color w:val="000000" w:themeColor="text1"/>
                <w:sz w:val="20"/>
                <w:szCs w:val="20"/>
              </w:rPr>
              <w:t>202</w:t>
            </w:r>
            <w:r>
              <w:rPr>
                <w:rFonts w:ascii="Arial" w:hAnsi="Arial" w:cs="Arial"/>
                <w:b/>
                <w:color w:val="000000" w:themeColor="text1"/>
                <w:sz w:val="20"/>
                <w:szCs w:val="20"/>
              </w:rPr>
              <w:t>5</w:t>
            </w:r>
            <w:r w:rsidRPr="00C55363">
              <w:rPr>
                <w:rFonts w:ascii="Arial" w:hAnsi="Arial" w:cs="Arial"/>
                <w:b/>
                <w:color w:val="000000" w:themeColor="text1"/>
                <w:sz w:val="20"/>
                <w:szCs w:val="20"/>
              </w:rPr>
              <w:t>.</w:t>
            </w:r>
          </w:p>
        </w:tc>
      </w:tr>
      <w:tr w:rsidR="006D6CB9" w:rsidRPr="00C55363" w14:paraId="10456212" w14:textId="77777777" w:rsidTr="006D6CB9">
        <w:trPr>
          <w:trHeight w:val="248"/>
        </w:trPr>
        <w:tc>
          <w:tcPr>
            <w:tcW w:w="2866" w:type="pct"/>
          </w:tcPr>
          <w:p w14:paraId="0814C4C4" w14:textId="77777777" w:rsidR="006D6CB9" w:rsidRPr="00C55363" w:rsidRDefault="006D6CB9" w:rsidP="00E83C64">
            <w:pPr>
              <w:rPr>
                <w:rFonts w:ascii="Arial" w:hAnsi="Arial" w:cs="Arial"/>
                <w:color w:val="000000" w:themeColor="text1"/>
                <w:sz w:val="20"/>
                <w:szCs w:val="20"/>
              </w:rPr>
            </w:pPr>
          </w:p>
        </w:tc>
        <w:tc>
          <w:tcPr>
            <w:tcW w:w="596" w:type="pct"/>
          </w:tcPr>
          <w:p w14:paraId="1FCD488E" w14:textId="77777777" w:rsidR="006D6CB9" w:rsidRPr="00C55363" w:rsidRDefault="006D6CB9" w:rsidP="00E83C64">
            <w:pPr>
              <w:jc w:val="center"/>
              <w:rPr>
                <w:rFonts w:ascii="Arial" w:hAnsi="Arial" w:cs="Arial"/>
                <w:b/>
                <w:color w:val="000000" w:themeColor="text1"/>
                <w:sz w:val="20"/>
                <w:szCs w:val="20"/>
              </w:rPr>
            </w:pPr>
          </w:p>
        </w:tc>
        <w:tc>
          <w:tcPr>
            <w:tcW w:w="692" w:type="pct"/>
          </w:tcPr>
          <w:p w14:paraId="21652FA7" w14:textId="77777777" w:rsidR="006D6CB9" w:rsidRPr="00C55363" w:rsidRDefault="006D6CB9" w:rsidP="00E83C64">
            <w:pPr>
              <w:jc w:val="right"/>
              <w:rPr>
                <w:rFonts w:ascii="Arial" w:hAnsi="Arial" w:cs="Arial"/>
                <w:b/>
                <w:color w:val="000000" w:themeColor="text1"/>
                <w:sz w:val="20"/>
                <w:szCs w:val="20"/>
              </w:rPr>
            </w:pPr>
            <w:r w:rsidRPr="00C55363">
              <w:rPr>
                <w:rFonts w:ascii="Arial" w:hAnsi="Arial" w:cs="Arial"/>
                <w:b/>
                <w:color w:val="000000" w:themeColor="text1"/>
                <w:sz w:val="20"/>
                <w:szCs w:val="20"/>
              </w:rPr>
              <w:t>000 eura</w:t>
            </w:r>
          </w:p>
        </w:tc>
        <w:tc>
          <w:tcPr>
            <w:tcW w:w="846" w:type="pct"/>
          </w:tcPr>
          <w:p w14:paraId="41E1D8C2" w14:textId="77777777" w:rsidR="006D6CB9" w:rsidRPr="00C55363" w:rsidRDefault="006D6CB9" w:rsidP="00E83C64">
            <w:pPr>
              <w:jc w:val="right"/>
              <w:rPr>
                <w:rFonts w:ascii="Arial" w:hAnsi="Arial" w:cs="Arial"/>
                <w:b/>
                <w:color w:val="000000" w:themeColor="text1"/>
                <w:sz w:val="20"/>
                <w:szCs w:val="20"/>
              </w:rPr>
            </w:pPr>
            <w:r w:rsidRPr="00C55363">
              <w:rPr>
                <w:rFonts w:ascii="Arial" w:hAnsi="Arial" w:cs="Arial"/>
                <w:b/>
                <w:color w:val="000000" w:themeColor="text1"/>
                <w:sz w:val="20"/>
                <w:szCs w:val="20"/>
              </w:rPr>
              <w:t>000 eura</w:t>
            </w:r>
          </w:p>
        </w:tc>
      </w:tr>
      <w:tr w:rsidR="006D6CB9" w:rsidRPr="00C55363" w14:paraId="275778E0" w14:textId="77777777" w:rsidTr="006D6CB9">
        <w:trPr>
          <w:trHeight w:val="285"/>
        </w:trPr>
        <w:tc>
          <w:tcPr>
            <w:tcW w:w="2866" w:type="pct"/>
          </w:tcPr>
          <w:p w14:paraId="50D00CFA" w14:textId="77777777" w:rsidR="006D6CB9" w:rsidRPr="00C55363" w:rsidRDefault="006D6CB9" w:rsidP="00E83C64">
            <w:pPr>
              <w:pStyle w:val="TT"/>
              <w:rPr>
                <w:rFonts w:cs="Arial"/>
                <w:b/>
                <w:bCs/>
                <w:color w:val="000000" w:themeColor="text1"/>
                <w:sz w:val="20"/>
                <w:lang w:val="hr-HR"/>
              </w:rPr>
            </w:pPr>
            <w:bookmarkStart w:id="129" w:name="_Toc67327059"/>
            <w:r w:rsidRPr="00C55363">
              <w:rPr>
                <w:rFonts w:cs="Arial"/>
                <w:b/>
                <w:bCs/>
                <w:color w:val="000000" w:themeColor="text1"/>
                <w:sz w:val="20"/>
                <w:lang w:val="hr-HR"/>
              </w:rPr>
              <w:t>Imovina</w:t>
            </w:r>
            <w:bookmarkEnd w:id="129"/>
          </w:p>
        </w:tc>
        <w:tc>
          <w:tcPr>
            <w:tcW w:w="596" w:type="pct"/>
          </w:tcPr>
          <w:p w14:paraId="588EB4C0" w14:textId="77777777" w:rsidR="006D6CB9" w:rsidRPr="00C55363" w:rsidRDefault="006D6CB9" w:rsidP="00E83C64">
            <w:pPr>
              <w:pStyle w:val="TT"/>
              <w:rPr>
                <w:rFonts w:cs="Arial"/>
                <w:b/>
                <w:bCs/>
                <w:color w:val="000000" w:themeColor="text1"/>
                <w:sz w:val="20"/>
                <w:lang w:val="hr-HR"/>
              </w:rPr>
            </w:pPr>
          </w:p>
        </w:tc>
        <w:tc>
          <w:tcPr>
            <w:tcW w:w="692" w:type="pct"/>
          </w:tcPr>
          <w:p w14:paraId="75B91319" w14:textId="77777777" w:rsidR="006D6CB9" w:rsidRPr="00C55363" w:rsidRDefault="006D6CB9" w:rsidP="00E83C64">
            <w:pPr>
              <w:pStyle w:val="TT"/>
              <w:rPr>
                <w:rFonts w:cs="Arial"/>
                <w:b/>
                <w:bCs/>
                <w:color w:val="000000" w:themeColor="text1"/>
                <w:sz w:val="20"/>
                <w:lang w:val="hr-HR"/>
              </w:rPr>
            </w:pPr>
          </w:p>
        </w:tc>
        <w:tc>
          <w:tcPr>
            <w:tcW w:w="846" w:type="pct"/>
          </w:tcPr>
          <w:p w14:paraId="581E8EC1" w14:textId="77777777" w:rsidR="006D6CB9" w:rsidRPr="00C55363" w:rsidRDefault="006D6CB9" w:rsidP="00E83C64">
            <w:pPr>
              <w:pStyle w:val="TT"/>
              <w:rPr>
                <w:rFonts w:cs="Arial"/>
                <w:b/>
                <w:bCs/>
                <w:color w:val="000000" w:themeColor="text1"/>
                <w:sz w:val="20"/>
                <w:lang w:val="hr-HR"/>
              </w:rPr>
            </w:pPr>
          </w:p>
        </w:tc>
      </w:tr>
      <w:tr w:rsidR="00042DC1" w:rsidRPr="00C55363" w14:paraId="0ECC27C9" w14:textId="77777777" w:rsidTr="008B6274">
        <w:trPr>
          <w:trHeight w:val="285"/>
        </w:trPr>
        <w:tc>
          <w:tcPr>
            <w:tcW w:w="2866" w:type="pct"/>
          </w:tcPr>
          <w:p w14:paraId="61C4FF64" w14:textId="77777777" w:rsidR="00042DC1" w:rsidRPr="00C55363" w:rsidRDefault="00042DC1" w:rsidP="00042DC1">
            <w:pPr>
              <w:pStyle w:val="TT"/>
              <w:rPr>
                <w:rFonts w:cs="Arial"/>
                <w:color w:val="000000" w:themeColor="text1"/>
                <w:sz w:val="20"/>
                <w:lang w:val="hr-HR"/>
              </w:rPr>
            </w:pPr>
            <w:bookmarkStart w:id="130" w:name="_Toc67327060"/>
            <w:r w:rsidRPr="00C55363">
              <w:rPr>
                <w:rFonts w:cs="Arial"/>
                <w:color w:val="000000" w:themeColor="text1"/>
                <w:sz w:val="20"/>
                <w:lang w:val="hr-HR"/>
              </w:rPr>
              <w:t>Novčana sredstva i računi kod banaka</w:t>
            </w:r>
            <w:bookmarkEnd w:id="130"/>
          </w:p>
        </w:tc>
        <w:tc>
          <w:tcPr>
            <w:tcW w:w="596" w:type="pct"/>
            <w:vAlign w:val="bottom"/>
          </w:tcPr>
          <w:p w14:paraId="5D868D3F" w14:textId="66AB845B" w:rsidR="00042DC1" w:rsidRPr="007730E6" w:rsidRDefault="00042DC1" w:rsidP="00042DC1">
            <w:pPr>
              <w:pStyle w:val="TT"/>
              <w:jc w:val="center"/>
              <w:rPr>
                <w:rFonts w:cs="Arial"/>
                <w:sz w:val="20"/>
                <w:lang w:val="hr-HR"/>
              </w:rPr>
            </w:pPr>
          </w:p>
        </w:tc>
        <w:tc>
          <w:tcPr>
            <w:tcW w:w="692" w:type="pct"/>
            <w:tcBorders>
              <w:top w:val="nil"/>
              <w:left w:val="nil"/>
              <w:bottom w:val="nil"/>
              <w:right w:val="nil"/>
            </w:tcBorders>
            <w:vAlign w:val="bottom"/>
          </w:tcPr>
          <w:p w14:paraId="0DE595A3" w14:textId="735B0BDC" w:rsidR="00042DC1" w:rsidRPr="001A3971" w:rsidRDefault="00042DC1" w:rsidP="00042DC1">
            <w:pPr>
              <w:pStyle w:val="TT"/>
              <w:jc w:val="right"/>
              <w:rPr>
                <w:rFonts w:cs="Arial"/>
                <w:sz w:val="20"/>
              </w:rPr>
            </w:pPr>
            <w:r w:rsidRPr="008B6274">
              <w:rPr>
                <w:rFonts w:cs="Arial"/>
                <w:color w:val="000000"/>
                <w:sz w:val="20"/>
              </w:rPr>
              <w:t>63.620</w:t>
            </w:r>
          </w:p>
        </w:tc>
        <w:tc>
          <w:tcPr>
            <w:tcW w:w="846" w:type="pct"/>
            <w:tcBorders>
              <w:top w:val="nil"/>
              <w:left w:val="nil"/>
              <w:bottom w:val="nil"/>
              <w:right w:val="nil"/>
            </w:tcBorders>
            <w:vAlign w:val="bottom"/>
          </w:tcPr>
          <w:p w14:paraId="3BAA4955" w14:textId="45A266D3" w:rsidR="00042DC1" w:rsidRPr="00C55363" w:rsidRDefault="00042DC1" w:rsidP="00042DC1">
            <w:pPr>
              <w:pStyle w:val="TT"/>
              <w:jc w:val="right"/>
              <w:rPr>
                <w:rFonts w:cs="Arial"/>
                <w:color w:val="000000" w:themeColor="text1"/>
                <w:sz w:val="20"/>
                <w:lang w:val="hr-HR"/>
              </w:rPr>
            </w:pPr>
            <w:r w:rsidRPr="00496889">
              <w:rPr>
                <w:sz w:val="20"/>
              </w:rPr>
              <w:t>66.985</w:t>
            </w:r>
          </w:p>
        </w:tc>
      </w:tr>
      <w:tr w:rsidR="00042DC1" w:rsidRPr="00C55363" w14:paraId="0C0CD24A" w14:textId="77777777" w:rsidTr="008B6274">
        <w:trPr>
          <w:trHeight w:val="285"/>
        </w:trPr>
        <w:tc>
          <w:tcPr>
            <w:tcW w:w="2866" w:type="pct"/>
          </w:tcPr>
          <w:p w14:paraId="491EFEB2" w14:textId="77777777" w:rsidR="00042DC1" w:rsidRPr="00C55363" w:rsidRDefault="00042DC1" w:rsidP="00042DC1">
            <w:pPr>
              <w:pStyle w:val="TT"/>
              <w:rPr>
                <w:rFonts w:cs="Arial"/>
                <w:color w:val="000000" w:themeColor="text1"/>
                <w:sz w:val="20"/>
                <w:lang w:val="hr-HR"/>
              </w:rPr>
            </w:pPr>
            <w:bookmarkStart w:id="131" w:name="_Toc67327064"/>
            <w:r w:rsidRPr="00C55363">
              <w:rPr>
                <w:rFonts w:cs="Arial"/>
                <w:color w:val="000000" w:themeColor="text1"/>
                <w:sz w:val="20"/>
                <w:lang w:val="hr-HR"/>
              </w:rPr>
              <w:t>Depoziti kod drugih banaka</w:t>
            </w:r>
            <w:bookmarkEnd w:id="131"/>
          </w:p>
        </w:tc>
        <w:tc>
          <w:tcPr>
            <w:tcW w:w="596" w:type="pct"/>
            <w:vAlign w:val="bottom"/>
          </w:tcPr>
          <w:p w14:paraId="451DC0BD" w14:textId="6B28B646" w:rsidR="00042DC1" w:rsidRPr="007730E6" w:rsidRDefault="00042DC1" w:rsidP="00042DC1">
            <w:pPr>
              <w:pStyle w:val="TT"/>
              <w:jc w:val="center"/>
              <w:rPr>
                <w:rFonts w:cs="Arial"/>
                <w:sz w:val="20"/>
                <w:lang w:val="hr-HR"/>
              </w:rPr>
            </w:pPr>
          </w:p>
        </w:tc>
        <w:tc>
          <w:tcPr>
            <w:tcW w:w="692" w:type="pct"/>
            <w:tcBorders>
              <w:top w:val="nil"/>
              <w:left w:val="nil"/>
              <w:bottom w:val="nil"/>
              <w:right w:val="nil"/>
            </w:tcBorders>
            <w:vAlign w:val="bottom"/>
          </w:tcPr>
          <w:p w14:paraId="2177F6D7" w14:textId="06E2E166" w:rsidR="00042DC1" w:rsidRPr="001A3971" w:rsidRDefault="00042DC1" w:rsidP="00042DC1">
            <w:pPr>
              <w:pStyle w:val="TT"/>
              <w:jc w:val="right"/>
              <w:rPr>
                <w:rFonts w:cs="Arial"/>
                <w:sz w:val="20"/>
              </w:rPr>
            </w:pPr>
            <w:r w:rsidRPr="008B6274">
              <w:rPr>
                <w:rFonts w:cs="Arial"/>
                <w:color w:val="000000"/>
                <w:sz w:val="20"/>
              </w:rPr>
              <w:t>153.785</w:t>
            </w:r>
          </w:p>
        </w:tc>
        <w:tc>
          <w:tcPr>
            <w:tcW w:w="846" w:type="pct"/>
            <w:tcBorders>
              <w:top w:val="nil"/>
              <w:left w:val="nil"/>
              <w:bottom w:val="nil"/>
              <w:right w:val="nil"/>
            </w:tcBorders>
            <w:vAlign w:val="bottom"/>
          </w:tcPr>
          <w:p w14:paraId="12456A54" w14:textId="42C74057" w:rsidR="00042DC1" w:rsidRPr="00C55363" w:rsidRDefault="00042DC1" w:rsidP="00042DC1">
            <w:pPr>
              <w:pStyle w:val="TT"/>
              <w:jc w:val="right"/>
              <w:rPr>
                <w:rFonts w:cs="Arial"/>
                <w:color w:val="000000" w:themeColor="text1"/>
                <w:sz w:val="20"/>
                <w:lang w:val="hr-HR"/>
              </w:rPr>
            </w:pPr>
            <w:r w:rsidRPr="00496889">
              <w:rPr>
                <w:sz w:val="20"/>
              </w:rPr>
              <w:t>59.501</w:t>
            </w:r>
          </w:p>
        </w:tc>
      </w:tr>
      <w:tr w:rsidR="00042DC1" w:rsidRPr="00C55363" w14:paraId="51354B4B" w14:textId="77777777" w:rsidTr="008B6274">
        <w:trPr>
          <w:trHeight w:val="285"/>
        </w:trPr>
        <w:tc>
          <w:tcPr>
            <w:tcW w:w="2866" w:type="pct"/>
          </w:tcPr>
          <w:p w14:paraId="62EC1615" w14:textId="77777777" w:rsidR="00042DC1" w:rsidRPr="00C55363" w:rsidRDefault="00042DC1" w:rsidP="00042DC1">
            <w:pPr>
              <w:pStyle w:val="TT"/>
              <w:rPr>
                <w:rFonts w:cs="Arial"/>
                <w:color w:val="000000" w:themeColor="text1"/>
                <w:sz w:val="20"/>
                <w:lang w:val="hr-HR"/>
              </w:rPr>
            </w:pPr>
            <w:bookmarkStart w:id="132" w:name="_Toc67327068"/>
            <w:r w:rsidRPr="00C55363">
              <w:rPr>
                <w:rFonts w:cs="Arial"/>
                <w:color w:val="000000" w:themeColor="text1"/>
                <w:sz w:val="20"/>
                <w:lang w:val="hr-HR"/>
              </w:rPr>
              <w:t>Krediti financijskim institucijama</w:t>
            </w:r>
            <w:bookmarkEnd w:id="132"/>
          </w:p>
        </w:tc>
        <w:tc>
          <w:tcPr>
            <w:tcW w:w="596" w:type="pct"/>
            <w:vAlign w:val="bottom"/>
          </w:tcPr>
          <w:p w14:paraId="1617FC1F" w14:textId="0E7989BB" w:rsidR="00042DC1" w:rsidRPr="007730E6" w:rsidRDefault="00CD140E" w:rsidP="00042DC1">
            <w:pPr>
              <w:pStyle w:val="TT"/>
              <w:jc w:val="center"/>
              <w:rPr>
                <w:rFonts w:cs="Arial"/>
                <w:sz w:val="20"/>
                <w:lang w:val="hr-HR"/>
              </w:rPr>
            </w:pPr>
            <w:r>
              <w:rPr>
                <w:rFonts w:cs="Arial"/>
                <w:sz w:val="20"/>
                <w:lang w:val="hr-HR"/>
              </w:rPr>
              <w:t>9</w:t>
            </w:r>
          </w:p>
        </w:tc>
        <w:tc>
          <w:tcPr>
            <w:tcW w:w="692" w:type="pct"/>
            <w:tcBorders>
              <w:top w:val="nil"/>
              <w:left w:val="nil"/>
              <w:bottom w:val="nil"/>
              <w:right w:val="nil"/>
            </w:tcBorders>
            <w:vAlign w:val="bottom"/>
          </w:tcPr>
          <w:p w14:paraId="312FF898" w14:textId="48EDBDE0" w:rsidR="00042DC1" w:rsidRPr="001A3971" w:rsidRDefault="00042DC1" w:rsidP="00042DC1">
            <w:pPr>
              <w:pStyle w:val="TT"/>
              <w:jc w:val="right"/>
              <w:rPr>
                <w:rFonts w:cs="Arial"/>
                <w:sz w:val="20"/>
              </w:rPr>
            </w:pPr>
            <w:r w:rsidRPr="008B6274">
              <w:rPr>
                <w:rFonts w:cs="Arial"/>
                <w:color w:val="000000"/>
                <w:sz w:val="20"/>
              </w:rPr>
              <w:t>1.119.699</w:t>
            </w:r>
          </w:p>
        </w:tc>
        <w:tc>
          <w:tcPr>
            <w:tcW w:w="846" w:type="pct"/>
            <w:tcBorders>
              <w:top w:val="nil"/>
              <w:left w:val="nil"/>
              <w:bottom w:val="nil"/>
              <w:right w:val="nil"/>
            </w:tcBorders>
            <w:vAlign w:val="bottom"/>
          </w:tcPr>
          <w:p w14:paraId="1860B610" w14:textId="10F796FA" w:rsidR="00042DC1" w:rsidRPr="00C55363" w:rsidRDefault="00042DC1" w:rsidP="00042DC1">
            <w:pPr>
              <w:pStyle w:val="TT"/>
              <w:jc w:val="right"/>
              <w:rPr>
                <w:rFonts w:cs="Arial"/>
                <w:color w:val="000000" w:themeColor="text1"/>
                <w:sz w:val="20"/>
                <w:lang w:val="hr-HR"/>
              </w:rPr>
            </w:pPr>
            <w:r w:rsidRPr="00496889">
              <w:rPr>
                <w:sz w:val="20"/>
              </w:rPr>
              <w:t>1.227.583</w:t>
            </w:r>
          </w:p>
        </w:tc>
      </w:tr>
      <w:tr w:rsidR="00042DC1" w:rsidRPr="00C55363" w14:paraId="012E44B0" w14:textId="77777777" w:rsidTr="008B6274">
        <w:trPr>
          <w:trHeight w:val="297"/>
        </w:trPr>
        <w:tc>
          <w:tcPr>
            <w:tcW w:w="2866" w:type="pct"/>
          </w:tcPr>
          <w:p w14:paraId="04966107" w14:textId="77777777" w:rsidR="00042DC1" w:rsidRPr="00C55363" w:rsidRDefault="00042DC1" w:rsidP="00042DC1">
            <w:pPr>
              <w:pStyle w:val="TT"/>
              <w:rPr>
                <w:rFonts w:cs="Arial"/>
                <w:color w:val="000000" w:themeColor="text1"/>
                <w:sz w:val="20"/>
                <w:lang w:val="hr-HR"/>
              </w:rPr>
            </w:pPr>
            <w:bookmarkStart w:id="133" w:name="_Toc67327072"/>
            <w:r w:rsidRPr="00C55363">
              <w:rPr>
                <w:rFonts w:cs="Arial"/>
                <w:color w:val="000000" w:themeColor="text1"/>
                <w:sz w:val="20"/>
                <w:lang w:val="hr-HR"/>
              </w:rPr>
              <w:t>Krediti ostalim korisnicima</w:t>
            </w:r>
            <w:bookmarkEnd w:id="133"/>
          </w:p>
        </w:tc>
        <w:tc>
          <w:tcPr>
            <w:tcW w:w="596" w:type="pct"/>
            <w:vAlign w:val="bottom"/>
          </w:tcPr>
          <w:p w14:paraId="181508C9" w14:textId="5325F15C" w:rsidR="00042DC1" w:rsidRPr="007730E6" w:rsidRDefault="00CD140E" w:rsidP="00042DC1">
            <w:pPr>
              <w:pStyle w:val="TT"/>
              <w:jc w:val="center"/>
              <w:rPr>
                <w:rFonts w:cs="Arial"/>
                <w:sz w:val="20"/>
                <w:lang w:val="hr-HR"/>
              </w:rPr>
            </w:pPr>
            <w:r>
              <w:rPr>
                <w:rFonts w:cs="Arial"/>
                <w:sz w:val="20"/>
                <w:lang w:val="hr-HR"/>
              </w:rPr>
              <w:t>10</w:t>
            </w:r>
          </w:p>
        </w:tc>
        <w:tc>
          <w:tcPr>
            <w:tcW w:w="692" w:type="pct"/>
            <w:tcBorders>
              <w:top w:val="nil"/>
              <w:left w:val="nil"/>
              <w:bottom w:val="nil"/>
              <w:right w:val="nil"/>
            </w:tcBorders>
            <w:vAlign w:val="bottom"/>
          </w:tcPr>
          <w:p w14:paraId="79FEC62E" w14:textId="639A2093" w:rsidR="00042DC1" w:rsidRPr="001A3971" w:rsidRDefault="00042DC1" w:rsidP="00042DC1">
            <w:pPr>
              <w:pStyle w:val="TT"/>
              <w:jc w:val="right"/>
              <w:rPr>
                <w:rFonts w:cs="Arial"/>
                <w:sz w:val="20"/>
              </w:rPr>
            </w:pPr>
            <w:r w:rsidRPr="008B6274">
              <w:rPr>
                <w:rFonts w:cs="Arial"/>
                <w:color w:val="000000"/>
                <w:sz w:val="20"/>
              </w:rPr>
              <w:t>2.116.557</w:t>
            </w:r>
          </w:p>
        </w:tc>
        <w:tc>
          <w:tcPr>
            <w:tcW w:w="846" w:type="pct"/>
            <w:tcBorders>
              <w:top w:val="nil"/>
              <w:left w:val="nil"/>
              <w:bottom w:val="nil"/>
              <w:right w:val="nil"/>
            </w:tcBorders>
            <w:vAlign w:val="bottom"/>
          </w:tcPr>
          <w:p w14:paraId="3E05D7A2" w14:textId="741AC401" w:rsidR="00042DC1" w:rsidRPr="00C55363" w:rsidRDefault="00042DC1" w:rsidP="00042DC1">
            <w:pPr>
              <w:pStyle w:val="TT"/>
              <w:jc w:val="right"/>
              <w:rPr>
                <w:rFonts w:cs="Arial"/>
                <w:color w:val="000000" w:themeColor="text1"/>
                <w:sz w:val="20"/>
                <w:lang w:val="hr-HR"/>
              </w:rPr>
            </w:pPr>
            <w:r w:rsidRPr="00496889">
              <w:rPr>
                <w:sz w:val="20"/>
              </w:rPr>
              <w:t>2.148.705</w:t>
            </w:r>
          </w:p>
        </w:tc>
      </w:tr>
      <w:tr w:rsidR="00042DC1" w:rsidRPr="00C55363" w14:paraId="4451D9EA" w14:textId="77777777" w:rsidTr="008B6274">
        <w:trPr>
          <w:trHeight w:val="297"/>
        </w:trPr>
        <w:tc>
          <w:tcPr>
            <w:tcW w:w="2866" w:type="pct"/>
            <w:tcBorders>
              <w:top w:val="nil"/>
              <w:left w:val="nil"/>
              <w:bottom w:val="nil"/>
              <w:right w:val="nil"/>
            </w:tcBorders>
            <w:vAlign w:val="center"/>
          </w:tcPr>
          <w:p w14:paraId="670DB774" w14:textId="77777777" w:rsidR="00042DC1" w:rsidRPr="00C55363" w:rsidRDefault="00042DC1" w:rsidP="00042DC1">
            <w:pPr>
              <w:pStyle w:val="TT"/>
              <w:rPr>
                <w:rFonts w:cs="Arial"/>
                <w:color w:val="000000" w:themeColor="text1"/>
                <w:sz w:val="20"/>
                <w:lang w:val="hr-HR"/>
              </w:rPr>
            </w:pPr>
            <w:bookmarkStart w:id="134" w:name="_Toc67327076"/>
            <w:r w:rsidRPr="00C55363">
              <w:rPr>
                <w:rFonts w:cs="Arial"/>
                <w:color w:val="000000" w:themeColor="text1"/>
                <w:sz w:val="20"/>
                <w:lang w:val="hr-HR"/>
              </w:rPr>
              <w:t>Financijska imovina po fer vrijednosti kroz dobit ili gubitak</w:t>
            </w:r>
            <w:bookmarkEnd w:id="134"/>
          </w:p>
        </w:tc>
        <w:tc>
          <w:tcPr>
            <w:tcW w:w="596" w:type="pct"/>
            <w:vAlign w:val="bottom"/>
          </w:tcPr>
          <w:p w14:paraId="1443BABB" w14:textId="4E5EEF4E" w:rsidR="00042DC1" w:rsidRPr="007730E6" w:rsidRDefault="00042DC1" w:rsidP="00042DC1">
            <w:pPr>
              <w:pStyle w:val="TT"/>
              <w:jc w:val="center"/>
              <w:rPr>
                <w:rFonts w:cs="Arial"/>
                <w:sz w:val="20"/>
                <w:lang w:val="hr-HR"/>
              </w:rPr>
            </w:pPr>
          </w:p>
        </w:tc>
        <w:tc>
          <w:tcPr>
            <w:tcW w:w="692" w:type="pct"/>
            <w:tcBorders>
              <w:top w:val="nil"/>
              <w:left w:val="nil"/>
              <w:bottom w:val="nil"/>
              <w:right w:val="nil"/>
            </w:tcBorders>
            <w:vAlign w:val="bottom"/>
          </w:tcPr>
          <w:p w14:paraId="055F51DB" w14:textId="2AE09E51" w:rsidR="00042DC1" w:rsidRPr="001A3971" w:rsidRDefault="00042DC1" w:rsidP="00042DC1">
            <w:pPr>
              <w:pStyle w:val="TT"/>
              <w:jc w:val="right"/>
              <w:rPr>
                <w:rFonts w:cs="Arial"/>
                <w:sz w:val="20"/>
              </w:rPr>
            </w:pPr>
            <w:r w:rsidRPr="008B6274">
              <w:rPr>
                <w:rFonts w:cs="Arial"/>
                <w:color w:val="000000"/>
                <w:sz w:val="20"/>
              </w:rPr>
              <w:t>109.704</w:t>
            </w:r>
          </w:p>
        </w:tc>
        <w:tc>
          <w:tcPr>
            <w:tcW w:w="846" w:type="pct"/>
            <w:tcBorders>
              <w:top w:val="nil"/>
              <w:left w:val="nil"/>
              <w:bottom w:val="nil"/>
              <w:right w:val="nil"/>
            </w:tcBorders>
            <w:vAlign w:val="bottom"/>
          </w:tcPr>
          <w:p w14:paraId="34D401B2" w14:textId="07D29A9F" w:rsidR="00042DC1" w:rsidRPr="00C55363" w:rsidRDefault="00042DC1" w:rsidP="00042DC1">
            <w:pPr>
              <w:pStyle w:val="TT"/>
              <w:jc w:val="right"/>
              <w:rPr>
                <w:rFonts w:cs="Arial"/>
                <w:color w:val="000000" w:themeColor="text1"/>
                <w:sz w:val="20"/>
                <w:lang w:val="hr-HR"/>
              </w:rPr>
            </w:pPr>
            <w:r w:rsidRPr="00496889">
              <w:rPr>
                <w:sz w:val="20"/>
              </w:rPr>
              <w:t>80.625</w:t>
            </w:r>
          </w:p>
        </w:tc>
      </w:tr>
      <w:tr w:rsidR="00042DC1" w:rsidRPr="00C55363" w14:paraId="6FCADB67" w14:textId="77777777" w:rsidTr="008B6274">
        <w:trPr>
          <w:trHeight w:val="297"/>
        </w:trPr>
        <w:tc>
          <w:tcPr>
            <w:tcW w:w="2866" w:type="pct"/>
            <w:tcBorders>
              <w:top w:val="nil"/>
              <w:left w:val="nil"/>
              <w:bottom w:val="nil"/>
              <w:right w:val="nil"/>
            </w:tcBorders>
            <w:vAlign w:val="bottom"/>
          </w:tcPr>
          <w:p w14:paraId="1321AE18" w14:textId="77777777" w:rsidR="00042DC1" w:rsidRPr="00C55363" w:rsidRDefault="00042DC1" w:rsidP="00042DC1">
            <w:pPr>
              <w:pStyle w:val="TT"/>
              <w:rPr>
                <w:rFonts w:cs="Arial"/>
                <w:color w:val="000000" w:themeColor="text1"/>
                <w:sz w:val="20"/>
                <w:lang w:val="hr-HR"/>
              </w:rPr>
            </w:pPr>
            <w:bookmarkStart w:id="135" w:name="_Toc67327080"/>
            <w:r w:rsidRPr="00C55363">
              <w:rPr>
                <w:rFonts w:cs="Arial"/>
                <w:color w:val="000000" w:themeColor="text1"/>
                <w:sz w:val="20"/>
                <w:lang w:val="hr-HR"/>
              </w:rPr>
              <w:t>Financijska imovina po fer vrijednosti kroz ostalu sveobuhvatnu dobit</w:t>
            </w:r>
            <w:bookmarkEnd w:id="135"/>
          </w:p>
        </w:tc>
        <w:tc>
          <w:tcPr>
            <w:tcW w:w="596" w:type="pct"/>
            <w:vAlign w:val="bottom"/>
          </w:tcPr>
          <w:p w14:paraId="0E207828" w14:textId="0F56C2BD" w:rsidR="00042DC1" w:rsidRPr="007730E6" w:rsidRDefault="00042DC1" w:rsidP="00042DC1">
            <w:pPr>
              <w:pStyle w:val="TT"/>
              <w:jc w:val="center"/>
              <w:rPr>
                <w:rFonts w:cs="Arial"/>
                <w:sz w:val="20"/>
                <w:lang w:val="hr-HR"/>
              </w:rPr>
            </w:pPr>
          </w:p>
        </w:tc>
        <w:tc>
          <w:tcPr>
            <w:tcW w:w="692" w:type="pct"/>
            <w:tcBorders>
              <w:top w:val="nil"/>
              <w:left w:val="nil"/>
              <w:bottom w:val="nil"/>
              <w:right w:val="nil"/>
            </w:tcBorders>
            <w:vAlign w:val="bottom"/>
          </w:tcPr>
          <w:p w14:paraId="0EAE5B2B" w14:textId="06264705" w:rsidR="00042DC1" w:rsidRPr="001A3971" w:rsidRDefault="00042DC1" w:rsidP="00042DC1">
            <w:pPr>
              <w:pStyle w:val="TT"/>
              <w:jc w:val="right"/>
              <w:rPr>
                <w:rFonts w:cs="Arial"/>
                <w:sz w:val="20"/>
              </w:rPr>
            </w:pPr>
            <w:r w:rsidRPr="008B6274">
              <w:rPr>
                <w:rFonts w:cs="Arial"/>
                <w:color w:val="000000"/>
                <w:sz w:val="20"/>
              </w:rPr>
              <w:t>418.100</w:t>
            </w:r>
          </w:p>
        </w:tc>
        <w:tc>
          <w:tcPr>
            <w:tcW w:w="846" w:type="pct"/>
            <w:tcBorders>
              <w:top w:val="nil"/>
              <w:left w:val="nil"/>
              <w:bottom w:val="nil"/>
              <w:right w:val="nil"/>
            </w:tcBorders>
            <w:vAlign w:val="bottom"/>
          </w:tcPr>
          <w:p w14:paraId="51EC42C8" w14:textId="6713661E" w:rsidR="00042DC1" w:rsidRPr="00C55363" w:rsidRDefault="00042DC1" w:rsidP="00042DC1">
            <w:pPr>
              <w:pStyle w:val="TT"/>
              <w:jc w:val="right"/>
              <w:rPr>
                <w:rFonts w:cs="Arial"/>
                <w:color w:val="000000" w:themeColor="text1"/>
                <w:sz w:val="20"/>
                <w:lang w:val="hr-HR"/>
              </w:rPr>
            </w:pPr>
            <w:r w:rsidRPr="00496889">
              <w:rPr>
                <w:sz w:val="20"/>
              </w:rPr>
              <w:t>450.250</w:t>
            </w:r>
          </w:p>
        </w:tc>
      </w:tr>
      <w:tr w:rsidR="00042DC1" w:rsidRPr="00C55363" w14:paraId="5264DD2A" w14:textId="77777777" w:rsidTr="008B6274">
        <w:trPr>
          <w:trHeight w:val="285"/>
        </w:trPr>
        <w:tc>
          <w:tcPr>
            <w:tcW w:w="2866" w:type="pct"/>
          </w:tcPr>
          <w:p w14:paraId="544FFC12" w14:textId="77777777" w:rsidR="00042DC1" w:rsidRPr="00C55363" w:rsidRDefault="00042DC1" w:rsidP="00042DC1">
            <w:pPr>
              <w:pStyle w:val="TT"/>
              <w:rPr>
                <w:rFonts w:cs="Arial"/>
                <w:color w:val="000000" w:themeColor="text1"/>
                <w:sz w:val="20"/>
                <w:lang w:val="hr-HR"/>
              </w:rPr>
            </w:pPr>
            <w:bookmarkStart w:id="136" w:name="_Toc67327084"/>
            <w:r w:rsidRPr="00C55363">
              <w:rPr>
                <w:rFonts w:cs="Arial"/>
                <w:color w:val="000000" w:themeColor="text1"/>
                <w:sz w:val="20"/>
                <w:lang w:val="hr-HR"/>
              </w:rPr>
              <w:t>Ulaganja u ovisna društva</w:t>
            </w:r>
            <w:bookmarkEnd w:id="136"/>
          </w:p>
        </w:tc>
        <w:tc>
          <w:tcPr>
            <w:tcW w:w="596" w:type="pct"/>
            <w:vAlign w:val="bottom"/>
          </w:tcPr>
          <w:p w14:paraId="1B862FE8" w14:textId="6FBDC599" w:rsidR="00042DC1" w:rsidRPr="007730E6" w:rsidRDefault="00042DC1" w:rsidP="00042DC1">
            <w:pPr>
              <w:pStyle w:val="TT"/>
              <w:jc w:val="center"/>
              <w:rPr>
                <w:rFonts w:cs="Arial"/>
                <w:b/>
                <w:bCs/>
                <w:color w:val="EE0000"/>
                <w:sz w:val="20"/>
                <w:lang w:val="hr-HR"/>
              </w:rPr>
            </w:pPr>
          </w:p>
        </w:tc>
        <w:tc>
          <w:tcPr>
            <w:tcW w:w="692" w:type="pct"/>
            <w:tcBorders>
              <w:top w:val="nil"/>
              <w:left w:val="nil"/>
              <w:bottom w:val="nil"/>
              <w:right w:val="nil"/>
            </w:tcBorders>
            <w:vAlign w:val="bottom"/>
          </w:tcPr>
          <w:p w14:paraId="05E8AA4E" w14:textId="057F4A22" w:rsidR="00042DC1" w:rsidRPr="001A3971" w:rsidRDefault="00042DC1" w:rsidP="00042DC1">
            <w:pPr>
              <w:pStyle w:val="TT"/>
              <w:jc w:val="right"/>
              <w:rPr>
                <w:rFonts w:cs="Arial"/>
                <w:sz w:val="20"/>
              </w:rPr>
            </w:pPr>
            <w:r w:rsidRPr="008B6274">
              <w:rPr>
                <w:rFonts w:cs="Arial"/>
                <w:color w:val="000000"/>
                <w:sz w:val="20"/>
              </w:rPr>
              <w:t>7.449</w:t>
            </w:r>
          </w:p>
        </w:tc>
        <w:tc>
          <w:tcPr>
            <w:tcW w:w="846" w:type="pct"/>
            <w:tcBorders>
              <w:top w:val="nil"/>
              <w:left w:val="nil"/>
              <w:bottom w:val="nil"/>
              <w:right w:val="nil"/>
            </w:tcBorders>
            <w:vAlign w:val="bottom"/>
          </w:tcPr>
          <w:p w14:paraId="49DA2FB4" w14:textId="61D22702" w:rsidR="00042DC1" w:rsidRPr="00C55363" w:rsidRDefault="00042DC1" w:rsidP="00042DC1">
            <w:pPr>
              <w:pStyle w:val="TT"/>
              <w:jc w:val="right"/>
              <w:rPr>
                <w:rFonts w:cs="Arial"/>
                <w:snapToGrid w:val="0"/>
                <w:color w:val="000000" w:themeColor="text1"/>
                <w:sz w:val="20"/>
                <w:lang w:val="hr-HR"/>
              </w:rPr>
            </w:pPr>
            <w:r w:rsidRPr="00496889">
              <w:rPr>
                <w:sz w:val="20"/>
              </w:rPr>
              <w:t>7.449</w:t>
            </w:r>
          </w:p>
        </w:tc>
      </w:tr>
      <w:tr w:rsidR="00042DC1" w:rsidRPr="00C55363" w14:paraId="000F463F" w14:textId="77777777" w:rsidTr="008B6274">
        <w:trPr>
          <w:trHeight w:val="253"/>
        </w:trPr>
        <w:tc>
          <w:tcPr>
            <w:tcW w:w="2866" w:type="pct"/>
            <w:vAlign w:val="bottom"/>
          </w:tcPr>
          <w:p w14:paraId="028566C2" w14:textId="77777777" w:rsidR="00042DC1" w:rsidRPr="00C55363" w:rsidRDefault="00042DC1" w:rsidP="00042DC1">
            <w:pPr>
              <w:pStyle w:val="TT"/>
              <w:rPr>
                <w:rFonts w:cs="Arial"/>
                <w:color w:val="000000" w:themeColor="text1"/>
                <w:sz w:val="20"/>
                <w:lang w:val="hr-HR"/>
              </w:rPr>
            </w:pPr>
            <w:bookmarkStart w:id="137" w:name="_Toc67327092"/>
            <w:r w:rsidRPr="00C55363">
              <w:rPr>
                <w:rFonts w:cs="Arial"/>
                <w:color w:val="000000" w:themeColor="text1"/>
                <w:sz w:val="20"/>
                <w:lang w:val="hr-HR"/>
              </w:rPr>
              <w:t>Nekretnine, postrojenja i oprema i nematerijalna imovina</w:t>
            </w:r>
            <w:bookmarkEnd w:id="137"/>
          </w:p>
        </w:tc>
        <w:tc>
          <w:tcPr>
            <w:tcW w:w="596" w:type="pct"/>
            <w:vAlign w:val="bottom"/>
          </w:tcPr>
          <w:p w14:paraId="52C3D36D" w14:textId="5E527C89" w:rsidR="00042DC1" w:rsidRPr="007730E6" w:rsidRDefault="00042DC1" w:rsidP="00042DC1">
            <w:pPr>
              <w:pStyle w:val="TT"/>
              <w:jc w:val="center"/>
              <w:rPr>
                <w:rFonts w:cs="Arial"/>
                <w:b/>
                <w:bCs/>
                <w:color w:val="EE0000"/>
                <w:sz w:val="20"/>
                <w:lang w:val="hr-HR"/>
              </w:rPr>
            </w:pPr>
          </w:p>
        </w:tc>
        <w:tc>
          <w:tcPr>
            <w:tcW w:w="692" w:type="pct"/>
            <w:tcBorders>
              <w:top w:val="nil"/>
              <w:left w:val="nil"/>
              <w:bottom w:val="nil"/>
              <w:right w:val="nil"/>
            </w:tcBorders>
            <w:vAlign w:val="bottom"/>
          </w:tcPr>
          <w:p w14:paraId="3D92EA38" w14:textId="7F4BC07B" w:rsidR="00042DC1" w:rsidRPr="001A3971" w:rsidRDefault="00042DC1" w:rsidP="00042DC1">
            <w:pPr>
              <w:pStyle w:val="TT"/>
              <w:jc w:val="right"/>
              <w:rPr>
                <w:rFonts w:cs="Arial"/>
                <w:sz w:val="20"/>
              </w:rPr>
            </w:pPr>
            <w:r w:rsidRPr="008B6274">
              <w:rPr>
                <w:rFonts w:cs="Arial"/>
                <w:color w:val="000000"/>
                <w:sz w:val="20"/>
              </w:rPr>
              <w:t>9.459</w:t>
            </w:r>
          </w:p>
        </w:tc>
        <w:tc>
          <w:tcPr>
            <w:tcW w:w="846" w:type="pct"/>
            <w:tcBorders>
              <w:top w:val="nil"/>
              <w:left w:val="nil"/>
              <w:bottom w:val="nil"/>
              <w:right w:val="nil"/>
            </w:tcBorders>
            <w:vAlign w:val="bottom"/>
          </w:tcPr>
          <w:p w14:paraId="48304D38" w14:textId="705EB916" w:rsidR="00042DC1" w:rsidRPr="00C55363" w:rsidRDefault="00042DC1" w:rsidP="00042DC1">
            <w:pPr>
              <w:pStyle w:val="TT"/>
              <w:jc w:val="right"/>
              <w:rPr>
                <w:rFonts w:cs="Arial"/>
                <w:color w:val="000000" w:themeColor="text1"/>
                <w:sz w:val="20"/>
                <w:lang w:val="hr-HR"/>
              </w:rPr>
            </w:pPr>
            <w:r w:rsidRPr="00496889">
              <w:rPr>
                <w:sz w:val="20"/>
              </w:rPr>
              <w:t>8.389</w:t>
            </w:r>
          </w:p>
        </w:tc>
      </w:tr>
      <w:tr w:rsidR="00042DC1" w:rsidRPr="00C55363" w14:paraId="47445FD0" w14:textId="77777777" w:rsidTr="008B6274">
        <w:trPr>
          <w:trHeight w:val="285"/>
        </w:trPr>
        <w:tc>
          <w:tcPr>
            <w:tcW w:w="2866" w:type="pct"/>
          </w:tcPr>
          <w:p w14:paraId="65069DC0" w14:textId="77777777" w:rsidR="00042DC1" w:rsidRPr="00C55363" w:rsidRDefault="00042DC1" w:rsidP="00042DC1">
            <w:pPr>
              <w:pStyle w:val="TT"/>
              <w:rPr>
                <w:rFonts w:cs="Arial"/>
                <w:color w:val="000000" w:themeColor="text1"/>
                <w:sz w:val="20"/>
                <w:lang w:val="hr-HR"/>
              </w:rPr>
            </w:pPr>
            <w:bookmarkStart w:id="138" w:name="_Toc67327096"/>
            <w:r w:rsidRPr="00C55363">
              <w:rPr>
                <w:rFonts w:cs="Arial"/>
                <w:color w:val="000000" w:themeColor="text1"/>
                <w:sz w:val="20"/>
                <w:lang w:val="hr-HR"/>
              </w:rPr>
              <w:t>Preuzeta imovina</w:t>
            </w:r>
            <w:bookmarkEnd w:id="138"/>
          </w:p>
        </w:tc>
        <w:tc>
          <w:tcPr>
            <w:tcW w:w="596" w:type="pct"/>
            <w:vAlign w:val="bottom"/>
          </w:tcPr>
          <w:p w14:paraId="49DEB7CD" w14:textId="1D807AA6" w:rsidR="00042DC1" w:rsidRPr="007730E6" w:rsidRDefault="00042DC1" w:rsidP="00042DC1">
            <w:pPr>
              <w:pStyle w:val="TT"/>
              <w:jc w:val="center"/>
              <w:rPr>
                <w:rFonts w:cs="Arial"/>
                <w:b/>
                <w:bCs/>
                <w:color w:val="EE0000"/>
                <w:sz w:val="20"/>
                <w:lang w:val="hr-HR"/>
              </w:rPr>
            </w:pPr>
          </w:p>
        </w:tc>
        <w:tc>
          <w:tcPr>
            <w:tcW w:w="692" w:type="pct"/>
            <w:tcBorders>
              <w:top w:val="nil"/>
              <w:left w:val="nil"/>
              <w:bottom w:val="nil"/>
              <w:right w:val="nil"/>
            </w:tcBorders>
            <w:vAlign w:val="bottom"/>
          </w:tcPr>
          <w:p w14:paraId="003E0DEA" w14:textId="18242F7D" w:rsidR="00042DC1" w:rsidRPr="001A3971" w:rsidRDefault="00042DC1" w:rsidP="00042DC1">
            <w:pPr>
              <w:pStyle w:val="TT"/>
              <w:jc w:val="right"/>
              <w:rPr>
                <w:rFonts w:cs="Arial"/>
                <w:sz w:val="20"/>
              </w:rPr>
            </w:pPr>
            <w:r w:rsidRPr="008B6274">
              <w:rPr>
                <w:rFonts w:cs="Arial"/>
                <w:color w:val="000000"/>
                <w:sz w:val="20"/>
              </w:rPr>
              <w:t>2.895</w:t>
            </w:r>
          </w:p>
        </w:tc>
        <w:tc>
          <w:tcPr>
            <w:tcW w:w="846" w:type="pct"/>
            <w:tcBorders>
              <w:top w:val="nil"/>
              <w:left w:val="nil"/>
              <w:bottom w:val="nil"/>
              <w:right w:val="nil"/>
            </w:tcBorders>
            <w:vAlign w:val="bottom"/>
          </w:tcPr>
          <w:p w14:paraId="67A886B3" w14:textId="09EEBBEB" w:rsidR="00042DC1" w:rsidRPr="00C55363" w:rsidRDefault="00042DC1" w:rsidP="00042DC1">
            <w:pPr>
              <w:pStyle w:val="TT"/>
              <w:jc w:val="right"/>
              <w:rPr>
                <w:rFonts w:cs="Arial"/>
                <w:color w:val="000000" w:themeColor="text1"/>
                <w:sz w:val="20"/>
                <w:lang w:val="hr-HR"/>
              </w:rPr>
            </w:pPr>
            <w:r w:rsidRPr="00496889">
              <w:rPr>
                <w:sz w:val="20"/>
              </w:rPr>
              <w:t>2.596</w:t>
            </w:r>
          </w:p>
        </w:tc>
      </w:tr>
      <w:tr w:rsidR="00042DC1" w:rsidRPr="00C55363" w14:paraId="4E41E346" w14:textId="77777777" w:rsidTr="008B6274">
        <w:trPr>
          <w:trHeight w:val="285"/>
        </w:trPr>
        <w:tc>
          <w:tcPr>
            <w:tcW w:w="2866" w:type="pct"/>
          </w:tcPr>
          <w:p w14:paraId="251C8E2C" w14:textId="77777777" w:rsidR="00042DC1" w:rsidRPr="00C55363" w:rsidRDefault="00042DC1" w:rsidP="00042DC1">
            <w:pPr>
              <w:pStyle w:val="TT"/>
              <w:rPr>
                <w:rFonts w:cs="Arial"/>
                <w:color w:val="000000" w:themeColor="text1"/>
                <w:sz w:val="20"/>
                <w:lang w:val="hr-HR"/>
              </w:rPr>
            </w:pPr>
            <w:bookmarkStart w:id="139" w:name="_Toc67327100"/>
            <w:r w:rsidRPr="00C55363">
              <w:rPr>
                <w:rFonts w:cs="Arial"/>
                <w:color w:val="000000" w:themeColor="text1"/>
                <w:sz w:val="20"/>
                <w:lang w:val="hr-HR"/>
              </w:rPr>
              <w:t>Ostala imovina</w:t>
            </w:r>
            <w:bookmarkEnd w:id="139"/>
          </w:p>
        </w:tc>
        <w:tc>
          <w:tcPr>
            <w:tcW w:w="596" w:type="pct"/>
            <w:vAlign w:val="bottom"/>
          </w:tcPr>
          <w:p w14:paraId="5386FF21" w14:textId="64EDF4D7" w:rsidR="00042DC1" w:rsidRPr="007730E6" w:rsidRDefault="00042DC1" w:rsidP="00042DC1">
            <w:pPr>
              <w:pStyle w:val="TT"/>
              <w:jc w:val="center"/>
              <w:rPr>
                <w:rFonts w:cs="Arial"/>
                <w:b/>
                <w:bCs/>
                <w:color w:val="EE0000"/>
                <w:sz w:val="20"/>
                <w:lang w:val="hr-HR"/>
              </w:rPr>
            </w:pPr>
          </w:p>
        </w:tc>
        <w:tc>
          <w:tcPr>
            <w:tcW w:w="692" w:type="pct"/>
            <w:tcBorders>
              <w:top w:val="nil"/>
              <w:left w:val="nil"/>
              <w:bottom w:val="nil"/>
              <w:right w:val="nil"/>
            </w:tcBorders>
            <w:vAlign w:val="bottom"/>
          </w:tcPr>
          <w:p w14:paraId="7CF68A53" w14:textId="3F3E8B2D" w:rsidR="00042DC1" w:rsidRPr="001A3971" w:rsidRDefault="00042DC1" w:rsidP="00042DC1">
            <w:pPr>
              <w:pStyle w:val="TT"/>
              <w:jc w:val="right"/>
              <w:rPr>
                <w:rFonts w:cs="Arial"/>
                <w:sz w:val="20"/>
              </w:rPr>
            </w:pPr>
            <w:r w:rsidRPr="008B6274">
              <w:rPr>
                <w:rFonts w:cs="Arial"/>
                <w:color w:val="000000"/>
                <w:sz w:val="20"/>
              </w:rPr>
              <w:t>7.146</w:t>
            </w:r>
          </w:p>
        </w:tc>
        <w:tc>
          <w:tcPr>
            <w:tcW w:w="846" w:type="pct"/>
            <w:tcBorders>
              <w:top w:val="nil"/>
              <w:left w:val="nil"/>
              <w:bottom w:val="nil"/>
              <w:right w:val="nil"/>
            </w:tcBorders>
            <w:vAlign w:val="bottom"/>
          </w:tcPr>
          <w:p w14:paraId="19257D3A" w14:textId="27B4C3D2" w:rsidR="00042DC1" w:rsidRPr="00C55363" w:rsidRDefault="00042DC1" w:rsidP="00042DC1">
            <w:pPr>
              <w:pStyle w:val="TT"/>
              <w:jc w:val="right"/>
              <w:rPr>
                <w:rFonts w:cs="Arial"/>
                <w:color w:val="000000" w:themeColor="text1"/>
                <w:sz w:val="20"/>
                <w:lang w:val="hr-HR"/>
              </w:rPr>
            </w:pPr>
            <w:r w:rsidRPr="00496889">
              <w:rPr>
                <w:sz w:val="20"/>
              </w:rPr>
              <w:t>3.956</w:t>
            </w:r>
          </w:p>
        </w:tc>
      </w:tr>
      <w:tr w:rsidR="00042DC1" w:rsidRPr="00C55363" w14:paraId="6839DA8E" w14:textId="77777777" w:rsidTr="008B6274">
        <w:trPr>
          <w:trHeight w:val="320"/>
        </w:trPr>
        <w:tc>
          <w:tcPr>
            <w:tcW w:w="2866" w:type="pct"/>
          </w:tcPr>
          <w:p w14:paraId="50B8E007" w14:textId="77777777" w:rsidR="00042DC1" w:rsidRPr="00C55363" w:rsidRDefault="00042DC1" w:rsidP="00042DC1">
            <w:pPr>
              <w:pStyle w:val="Tot"/>
              <w:rPr>
                <w:rFonts w:cs="Arial"/>
                <w:b/>
                <w:bCs/>
                <w:color w:val="000000" w:themeColor="text1"/>
                <w:sz w:val="20"/>
                <w:lang w:val="hr-HR"/>
              </w:rPr>
            </w:pPr>
            <w:bookmarkStart w:id="140" w:name="_Toc67327104"/>
            <w:r w:rsidRPr="00C55363">
              <w:rPr>
                <w:rFonts w:cs="Arial"/>
                <w:b/>
                <w:bCs/>
                <w:color w:val="000000" w:themeColor="text1"/>
                <w:sz w:val="20"/>
                <w:lang w:val="hr-HR"/>
              </w:rPr>
              <w:t>Ukupna imovina</w:t>
            </w:r>
            <w:bookmarkEnd w:id="140"/>
          </w:p>
        </w:tc>
        <w:tc>
          <w:tcPr>
            <w:tcW w:w="596" w:type="pct"/>
            <w:vAlign w:val="bottom"/>
          </w:tcPr>
          <w:p w14:paraId="5F774016" w14:textId="77777777" w:rsidR="00042DC1" w:rsidRPr="007730E6" w:rsidRDefault="00042DC1" w:rsidP="00042DC1">
            <w:pPr>
              <w:pStyle w:val="Tot"/>
              <w:jc w:val="center"/>
              <w:rPr>
                <w:rFonts w:cs="Arial"/>
                <w:b/>
                <w:bCs/>
                <w:color w:val="EE0000"/>
                <w:sz w:val="20"/>
                <w:lang w:val="hr-HR"/>
              </w:rPr>
            </w:pPr>
          </w:p>
        </w:tc>
        <w:tc>
          <w:tcPr>
            <w:tcW w:w="692" w:type="pct"/>
            <w:tcBorders>
              <w:top w:val="single" w:sz="4" w:space="0" w:color="auto"/>
              <w:left w:val="nil"/>
              <w:bottom w:val="single" w:sz="12" w:space="0" w:color="auto"/>
              <w:right w:val="nil"/>
            </w:tcBorders>
            <w:vAlign w:val="bottom"/>
          </w:tcPr>
          <w:p w14:paraId="7CE27A22" w14:textId="5D6E2319" w:rsidR="00042DC1" w:rsidRPr="001A3971" w:rsidRDefault="00042DC1" w:rsidP="00042DC1">
            <w:pPr>
              <w:pStyle w:val="Tot"/>
              <w:jc w:val="right"/>
              <w:rPr>
                <w:rFonts w:cs="Arial"/>
                <w:b/>
                <w:bCs/>
                <w:color w:val="000000" w:themeColor="text1"/>
                <w:sz w:val="20"/>
                <w:lang w:val="hr-HR"/>
              </w:rPr>
            </w:pPr>
            <w:r w:rsidRPr="008B6274">
              <w:rPr>
                <w:rFonts w:cs="Arial"/>
                <w:b/>
                <w:bCs/>
                <w:color w:val="000000"/>
                <w:sz w:val="20"/>
              </w:rPr>
              <w:t>4.008.414</w:t>
            </w:r>
          </w:p>
        </w:tc>
        <w:tc>
          <w:tcPr>
            <w:tcW w:w="846" w:type="pct"/>
            <w:tcBorders>
              <w:top w:val="single" w:sz="4" w:space="0" w:color="auto"/>
              <w:left w:val="nil"/>
              <w:bottom w:val="single" w:sz="8" w:space="0" w:color="auto"/>
              <w:right w:val="nil"/>
            </w:tcBorders>
          </w:tcPr>
          <w:p w14:paraId="17746B02" w14:textId="278A1EB8" w:rsidR="00042DC1" w:rsidRPr="00C55363" w:rsidRDefault="00042DC1" w:rsidP="00042DC1">
            <w:pPr>
              <w:pStyle w:val="Tot"/>
              <w:jc w:val="right"/>
              <w:rPr>
                <w:rFonts w:cs="Arial"/>
                <w:b/>
                <w:bCs/>
                <w:color w:val="000000" w:themeColor="text1"/>
                <w:sz w:val="20"/>
                <w:lang w:val="hr-HR"/>
              </w:rPr>
            </w:pPr>
            <w:r w:rsidRPr="00496889">
              <w:rPr>
                <w:rFonts w:cs="Arial"/>
                <w:b/>
                <w:bCs/>
                <w:color w:val="000000" w:themeColor="text1"/>
                <w:sz w:val="20"/>
                <w:lang w:val="hr-HR"/>
              </w:rPr>
              <w:t>4.056.039</w:t>
            </w:r>
          </w:p>
        </w:tc>
      </w:tr>
      <w:tr w:rsidR="00042DC1" w:rsidRPr="00C55363" w14:paraId="3B6D93F2" w14:textId="77777777" w:rsidTr="008B6274">
        <w:trPr>
          <w:trHeight w:val="285"/>
        </w:trPr>
        <w:tc>
          <w:tcPr>
            <w:tcW w:w="2866" w:type="pct"/>
          </w:tcPr>
          <w:p w14:paraId="0E826796" w14:textId="77777777" w:rsidR="00042DC1" w:rsidRPr="00C55363" w:rsidRDefault="00042DC1" w:rsidP="00042DC1">
            <w:pPr>
              <w:pStyle w:val="TT"/>
              <w:rPr>
                <w:rFonts w:cs="Arial"/>
                <w:b/>
                <w:bCs/>
                <w:color w:val="000000" w:themeColor="text1"/>
                <w:sz w:val="20"/>
                <w:lang w:val="hr-HR"/>
              </w:rPr>
            </w:pPr>
            <w:bookmarkStart w:id="141" w:name="_Toc67327107"/>
            <w:r w:rsidRPr="00C55363">
              <w:rPr>
                <w:rFonts w:cs="Arial"/>
                <w:b/>
                <w:bCs/>
                <w:color w:val="000000" w:themeColor="text1"/>
                <w:sz w:val="20"/>
                <w:lang w:val="hr-HR"/>
              </w:rPr>
              <w:t>Obveze</w:t>
            </w:r>
            <w:bookmarkEnd w:id="141"/>
          </w:p>
        </w:tc>
        <w:tc>
          <w:tcPr>
            <w:tcW w:w="596" w:type="pct"/>
            <w:vAlign w:val="bottom"/>
          </w:tcPr>
          <w:p w14:paraId="3BCC8B7B" w14:textId="77777777" w:rsidR="00042DC1" w:rsidRPr="007730E6" w:rsidRDefault="00042DC1" w:rsidP="00042DC1">
            <w:pPr>
              <w:pStyle w:val="TT"/>
              <w:rPr>
                <w:rFonts w:cs="Arial"/>
                <w:b/>
                <w:bCs/>
                <w:color w:val="EE0000"/>
                <w:sz w:val="20"/>
                <w:lang w:val="hr-HR"/>
              </w:rPr>
            </w:pPr>
          </w:p>
        </w:tc>
        <w:tc>
          <w:tcPr>
            <w:tcW w:w="692" w:type="pct"/>
            <w:tcBorders>
              <w:top w:val="single" w:sz="12" w:space="0" w:color="auto"/>
              <w:left w:val="nil"/>
              <w:bottom w:val="nil"/>
              <w:right w:val="nil"/>
            </w:tcBorders>
            <w:vAlign w:val="bottom"/>
          </w:tcPr>
          <w:p w14:paraId="310FCB0C" w14:textId="77777777" w:rsidR="00042DC1" w:rsidRPr="001A3971" w:rsidRDefault="00042DC1" w:rsidP="00042DC1">
            <w:pPr>
              <w:pStyle w:val="TT"/>
              <w:jc w:val="right"/>
              <w:rPr>
                <w:rFonts w:cs="Arial"/>
                <w:b/>
                <w:bCs/>
                <w:color w:val="000000" w:themeColor="text1"/>
                <w:sz w:val="20"/>
                <w:lang w:val="hr-HR"/>
              </w:rPr>
            </w:pPr>
          </w:p>
        </w:tc>
        <w:tc>
          <w:tcPr>
            <w:tcW w:w="846" w:type="pct"/>
            <w:tcBorders>
              <w:top w:val="single" w:sz="12" w:space="0" w:color="auto"/>
            </w:tcBorders>
            <w:vAlign w:val="bottom"/>
          </w:tcPr>
          <w:p w14:paraId="45ED4B46" w14:textId="77777777" w:rsidR="00042DC1" w:rsidRPr="00C55363" w:rsidRDefault="00042DC1" w:rsidP="00042DC1">
            <w:pPr>
              <w:pStyle w:val="TT"/>
              <w:jc w:val="right"/>
              <w:rPr>
                <w:rFonts w:cs="Arial"/>
                <w:b/>
                <w:bCs/>
                <w:color w:val="000000" w:themeColor="text1"/>
                <w:sz w:val="20"/>
                <w:lang w:val="hr-HR"/>
              </w:rPr>
            </w:pPr>
          </w:p>
        </w:tc>
      </w:tr>
      <w:tr w:rsidR="00042DC1" w:rsidRPr="00C55363" w14:paraId="1C3B8F92" w14:textId="77777777" w:rsidTr="008B6274">
        <w:trPr>
          <w:trHeight w:val="285"/>
        </w:trPr>
        <w:tc>
          <w:tcPr>
            <w:tcW w:w="2866" w:type="pct"/>
          </w:tcPr>
          <w:p w14:paraId="75D18ABF" w14:textId="77777777" w:rsidR="00042DC1" w:rsidRPr="00C55363" w:rsidRDefault="00042DC1" w:rsidP="00042DC1">
            <w:pPr>
              <w:pStyle w:val="TT"/>
              <w:rPr>
                <w:rFonts w:cs="Arial"/>
                <w:color w:val="000000" w:themeColor="text1"/>
                <w:sz w:val="20"/>
                <w:lang w:val="hr-HR"/>
              </w:rPr>
            </w:pPr>
            <w:bookmarkStart w:id="142" w:name="_Toc67327108"/>
            <w:r w:rsidRPr="00C55363">
              <w:rPr>
                <w:rFonts w:cs="Arial"/>
                <w:color w:val="000000" w:themeColor="text1"/>
                <w:sz w:val="20"/>
                <w:lang w:val="hr-HR"/>
              </w:rPr>
              <w:t>Obveze po depozitima</w:t>
            </w:r>
            <w:bookmarkEnd w:id="142"/>
          </w:p>
        </w:tc>
        <w:tc>
          <w:tcPr>
            <w:tcW w:w="596" w:type="pct"/>
            <w:vAlign w:val="bottom"/>
          </w:tcPr>
          <w:p w14:paraId="02C4A771" w14:textId="17D6C156" w:rsidR="00042DC1" w:rsidRPr="007730E6" w:rsidRDefault="00042DC1" w:rsidP="00042DC1">
            <w:pPr>
              <w:pStyle w:val="TT"/>
              <w:jc w:val="center"/>
              <w:rPr>
                <w:rFonts w:cs="Arial"/>
                <w:b/>
                <w:bCs/>
                <w:color w:val="EE0000"/>
                <w:sz w:val="20"/>
                <w:lang w:val="hr-HR"/>
              </w:rPr>
            </w:pPr>
          </w:p>
        </w:tc>
        <w:tc>
          <w:tcPr>
            <w:tcW w:w="692" w:type="pct"/>
            <w:tcBorders>
              <w:top w:val="nil"/>
              <w:left w:val="nil"/>
              <w:bottom w:val="nil"/>
              <w:right w:val="nil"/>
            </w:tcBorders>
            <w:vAlign w:val="bottom"/>
          </w:tcPr>
          <w:p w14:paraId="4D585CD0" w14:textId="6545698B" w:rsidR="00042DC1" w:rsidRPr="001A3971" w:rsidRDefault="00042DC1" w:rsidP="00042DC1">
            <w:pPr>
              <w:pStyle w:val="TT"/>
              <w:jc w:val="right"/>
              <w:rPr>
                <w:rFonts w:cs="Arial"/>
                <w:sz w:val="20"/>
              </w:rPr>
            </w:pPr>
            <w:r w:rsidRPr="008B6274">
              <w:rPr>
                <w:rFonts w:cs="Arial"/>
                <w:color w:val="000000"/>
                <w:sz w:val="20"/>
              </w:rPr>
              <w:t>91.501</w:t>
            </w:r>
          </w:p>
        </w:tc>
        <w:tc>
          <w:tcPr>
            <w:tcW w:w="846" w:type="pct"/>
            <w:tcBorders>
              <w:top w:val="nil"/>
              <w:left w:val="nil"/>
              <w:bottom w:val="nil"/>
              <w:right w:val="nil"/>
            </w:tcBorders>
            <w:vAlign w:val="bottom"/>
          </w:tcPr>
          <w:p w14:paraId="51ED6B55" w14:textId="5DD4DC7D" w:rsidR="00042DC1" w:rsidRPr="00C55363" w:rsidRDefault="00042DC1" w:rsidP="00042DC1">
            <w:pPr>
              <w:pStyle w:val="TT"/>
              <w:jc w:val="right"/>
              <w:rPr>
                <w:rFonts w:cs="Arial"/>
                <w:color w:val="000000" w:themeColor="text1"/>
                <w:sz w:val="20"/>
                <w:lang w:val="hr-HR"/>
              </w:rPr>
            </w:pPr>
            <w:r w:rsidRPr="00496889">
              <w:rPr>
                <w:sz w:val="20"/>
              </w:rPr>
              <w:t>151.867</w:t>
            </w:r>
          </w:p>
        </w:tc>
      </w:tr>
      <w:tr w:rsidR="00042DC1" w:rsidRPr="00C55363" w14:paraId="77BE1B03" w14:textId="77777777" w:rsidTr="008B6274">
        <w:trPr>
          <w:trHeight w:val="285"/>
        </w:trPr>
        <w:tc>
          <w:tcPr>
            <w:tcW w:w="2866" w:type="pct"/>
          </w:tcPr>
          <w:p w14:paraId="33FF98E6" w14:textId="77777777" w:rsidR="00042DC1" w:rsidRPr="00C55363" w:rsidRDefault="00042DC1" w:rsidP="00042DC1">
            <w:pPr>
              <w:pStyle w:val="TT"/>
              <w:rPr>
                <w:rFonts w:cs="Arial"/>
                <w:color w:val="000000" w:themeColor="text1"/>
                <w:sz w:val="20"/>
                <w:lang w:val="hr-HR"/>
              </w:rPr>
            </w:pPr>
            <w:bookmarkStart w:id="143" w:name="_Toc67327112"/>
            <w:r w:rsidRPr="00C55363">
              <w:rPr>
                <w:rFonts w:cs="Arial"/>
                <w:color w:val="000000" w:themeColor="text1"/>
                <w:sz w:val="20"/>
                <w:lang w:val="hr-HR"/>
              </w:rPr>
              <w:t>Obveze po kreditima</w:t>
            </w:r>
            <w:bookmarkEnd w:id="143"/>
          </w:p>
        </w:tc>
        <w:tc>
          <w:tcPr>
            <w:tcW w:w="596" w:type="pct"/>
          </w:tcPr>
          <w:p w14:paraId="6F99869E" w14:textId="0AEE9110" w:rsidR="00042DC1" w:rsidRPr="00CD140E" w:rsidRDefault="00CD140E" w:rsidP="00042DC1">
            <w:pPr>
              <w:pStyle w:val="TT"/>
              <w:jc w:val="center"/>
              <w:rPr>
                <w:rFonts w:cs="Arial"/>
                <w:color w:val="EE0000"/>
                <w:sz w:val="20"/>
                <w:lang w:val="hr-HR"/>
              </w:rPr>
            </w:pPr>
            <w:r w:rsidRPr="00CD140E">
              <w:rPr>
                <w:rFonts w:cs="Arial"/>
                <w:sz w:val="20"/>
                <w:lang w:val="hr-HR"/>
              </w:rPr>
              <w:t>11</w:t>
            </w:r>
          </w:p>
        </w:tc>
        <w:tc>
          <w:tcPr>
            <w:tcW w:w="692" w:type="pct"/>
            <w:tcBorders>
              <w:top w:val="nil"/>
              <w:left w:val="nil"/>
              <w:bottom w:val="nil"/>
              <w:right w:val="nil"/>
            </w:tcBorders>
            <w:vAlign w:val="bottom"/>
          </w:tcPr>
          <w:p w14:paraId="6FCE5E25" w14:textId="32EEF62E" w:rsidR="00042DC1" w:rsidRPr="001A3971" w:rsidRDefault="00042DC1" w:rsidP="00042DC1">
            <w:pPr>
              <w:pStyle w:val="TT"/>
              <w:jc w:val="right"/>
              <w:rPr>
                <w:rFonts w:cs="Arial"/>
                <w:sz w:val="20"/>
              </w:rPr>
            </w:pPr>
            <w:r w:rsidRPr="008B6274">
              <w:rPr>
                <w:rFonts w:cs="Arial"/>
                <w:color w:val="000000"/>
                <w:sz w:val="20"/>
              </w:rPr>
              <w:t>2.217.253</w:t>
            </w:r>
          </w:p>
        </w:tc>
        <w:tc>
          <w:tcPr>
            <w:tcW w:w="846" w:type="pct"/>
            <w:tcBorders>
              <w:top w:val="nil"/>
              <w:left w:val="nil"/>
              <w:bottom w:val="nil"/>
              <w:right w:val="nil"/>
            </w:tcBorders>
            <w:vAlign w:val="bottom"/>
          </w:tcPr>
          <w:p w14:paraId="5AFEB04B" w14:textId="1C45C568" w:rsidR="00042DC1" w:rsidRPr="00C55363" w:rsidRDefault="00042DC1" w:rsidP="00042DC1">
            <w:pPr>
              <w:pStyle w:val="TT"/>
              <w:jc w:val="right"/>
              <w:rPr>
                <w:rFonts w:cs="Arial"/>
                <w:color w:val="000000" w:themeColor="text1"/>
                <w:sz w:val="20"/>
                <w:lang w:val="hr-HR"/>
              </w:rPr>
            </w:pPr>
            <w:r w:rsidRPr="00496889">
              <w:rPr>
                <w:sz w:val="20"/>
              </w:rPr>
              <w:t>2.230.304</w:t>
            </w:r>
          </w:p>
        </w:tc>
      </w:tr>
      <w:tr w:rsidR="00042DC1" w:rsidRPr="00C55363" w14:paraId="66B7F14D" w14:textId="77777777" w:rsidTr="008B6274">
        <w:trPr>
          <w:trHeight w:val="285"/>
        </w:trPr>
        <w:tc>
          <w:tcPr>
            <w:tcW w:w="2866" w:type="pct"/>
          </w:tcPr>
          <w:p w14:paraId="531F4643" w14:textId="77777777" w:rsidR="00042DC1" w:rsidRPr="00C55363" w:rsidRDefault="00042DC1" w:rsidP="00042DC1">
            <w:pPr>
              <w:pStyle w:val="TT"/>
              <w:rPr>
                <w:rFonts w:cs="Arial"/>
                <w:color w:val="000000" w:themeColor="text1"/>
                <w:sz w:val="20"/>
                <w:lang w:val="hr-HR"/>
              </w:rPr>
            </w:pPr>
            <w:bookmarkStart w:id="144" w:name="_Toc67327120"/>
            <w:r w:rsidRPr="00C55363">
              <w:rPr>
                <w:rFonts w:cs="Arial"/>
                <w:color w:val="000000" w:themeColor="text1"/>
                <w:sz w:val="20"/>
                <w:lang w:val="hr-HR"/>
              </w:rPr>
              <w:t>Rezerviranja za garancije, preuzete i ostale obveze</w:t>
            </w:r>
            <w:bookmarkEnd w:id="144"/>
          </w:p>
        </w:tc>
        <w:tc>
          <w:tcPr>
            <w:tcW w:w="596" w:type="pct"/>
          </w:tcPr>
          <w:p w14:paraId="71D76210" w14:textId="0519F144" w:rsidR="00042DC1" w:rsidRPr="007730E6" w:rsidRDefault="00042DC1" w:rsidP="00042DC1">
            <w:pPr>
              <w:pStyle w:val="TT"/>
              <w:jc w:val="center"/>
              <w:rPr>
                <w:rFonts w:cs="Arial"/>
                <w:b/>
                <w:bCs/>
                <w:color w:val="EE0000"/>
                <w:sz w:val="20"/>
                <w:lang w:val="hr-HR"/>
              </w:rPr>
            </w:pPr>
          </w:p>
        </w:tc>
        <w:tc>
          <w:tcPr>
            <w:tcW w:w="692" w:type="pct"/>
            <w:tcBorders>
              <w:top w:val="nil"/>
              <w:left w:val="nil"/>
              <w:bottom w:val="nil"/>
              <w:right w:val="nil"/>
            </w:tcBorders>
            <w:vAlign w:val="bottom"/>
          </w:tcPr>
          <w:p w14:paraId="6ED9E4F7" w14:textId="1466FFC8" w:rsidR="00042DC1" w:rsidRPr="001A3971" w:rsidDel="007003BC" w:rsidRDefault="00042DC1" w:rsidP="00042DC1">
            <w:pPr>
              <w:pStyle w:val="TT"/>
              <w:jc w:val="right"/>
              <w:rPr>
                <w:rFonts w:cs="Arial"/>
                <w:sz w:val="20"/>
              </w:rPr>
            </w:pPr>
            <w:r w:rsidRPr="008B6274">
              <w:rPr>
                <w:rFonts w:cs="Arial"/>
                <w:color w:val="000000"/>
                <w:sz w:val="20"/>
              </w:rPr>
              <w:t>34.998</w:t>
            </w:r>
          </w:p>
        </w:tc>
        <w:tc>
          <w:tcPr>
            <w:tcW w:w="846" w:type="pct"/>
            <w:tcBorders>
              <w:top w:val="nil"/>
              <w:left w:val="nil"/>
              <w:bottom w:val="nil"/>
              <w:right w:val="nil"/>
            </w:tcBorders>
            <w:vAlign w:val="bottom"/>
          </w:tcPr>
          <w:p w14:paraId="3831B9F6" w14:textId="5AA202A9" w:rsidR="00042DC1" w:rsidRPr="00C55363" w:rsidRDefault="00042DC1" w:rsidP="00042DC1">
            <w:pPr>
              <w:pStyle w:val="TT"/>
              <w:jc w:val="right"/>
              <w:rPr>
                <w:rFonts w:cs="Arial"/>
                <w:color w:val="000000" w:themeColor="text1"/>
                <w:sz w:val="20"/>
                <w:lang w:val="hr-HR"/>
              </w:rPr>
            </w:pPr>
            <w:r w:rsidRPr="00496889">
              <w:rPr>
                <w:sz w:val="20"/>
              </w:rPr>
              <w:t>34.605</w:t>
            </w:r>
          </w:p>
        </w:tc>
      </w:tr>
      <w:tr w:rsidR="00042DC1" w:rsidRPr="00C55363" w14:paraId="434853B6" w14:textId="77777777" w:rsidTr="008B6274">
        <w:trPr>
          <w:trHeight w:val="285"/>
        </w:trPr>
        <w:tc>
          <w:tcPr>
            <w:tcW w:w="2866" w:type="pct"/>
          </w:tcPr>
          <w:p w14:paraId="39B0F622" w14:textId="77777777" w:rsidR="00042DC1" w:rsidRPr="00C55363" w:rsidRDefault="00042DC1" w:rsidP="00042DC1">
            <w:pPr>
              <w:pStyle w:val="TT"/>
              <w:rPr>
                <w:rFonts w:cs="Arial"/>
                <w:color w:val="000000" w:themeColor="text1"/>
                <w:sz w:val="20"/>
                <w:lang w:val="hr-HR"/>
              </w:rPr>
            </w:pPr>
            <w:bookmarkStart w:id="145" w:name="_Toc67327124"/>
            <w:r w:rsidRPr="00C55363">
              <w:rPr>
                <w:rFonts w:cs="Arial"/>
                <w:color w:val="000000" w:themeColor="text1"/>
                <w:sz w:val="20"/>
                <w:lang w:val="hr-HR"/>
              </w:rPr>
              <w:t>Ostale obveze</w:t>
            </w:r>
            <w:bookmarkEnd w:id="145"/>
          </w:p>
        </w:tc>
        <w:tc>
          <w:tcPr>
            <w:tcW w:w="596" w:type="pct"/>
          </w:tcPr>
          <w:p w14:paraId="54DF440D" w14:textId="4F497826" w:rsidR="00042DC1" w:rsidRPr="007730E6" w:rsidRDefault="00042DC1" w:rsidP="00042DC1">
            <w:pPr>
              <w:pStyle w:val="TT"/>
              <w:jc w:val="center"/>
              <w:rPr>
                <w:rFonts w:cs="Arial"/>
                <w:b/>
                <w:bCs/>
                <w:color w:val="EE0000"/>
                <w:sz w:val="20"/>
                <w:lang w:val="hr-HR"/>
              </w:rPr>
            </w:pPr>
          </w:p>
        </w:tc>
        <w:tc>
          <w:tcPr>
            <w:tcW w:w="692" w:type="pct"/>
            <w:tcBorders>
              <w:top w:val="nil"/>
              <w:left w:val="nil"/>
              <w:bottom w:val="nil"/>
              <w:right w:val="nil"/>
            </w:tcBorders>
            <w:vAlign w:val="bottom"/>
          </w:tcPr>
          <w:p w14:paraId="14428E6D" w14:textId="4E6F508E" w:rsidR="00042DC1" w:rsidRPr="001A3971" w:rsidRDefault="00042DC1" w:rsidP="00042DC1">
            <w:pPr>
              <w:pStyle w:val="TT"/>
              <w:jc w:val="right"/>
              <w:rPr>
                <w:rFonts w:cs="Arial"/>
                <w:sz w:val="20"/>
              </w:rPr>
            </w:pPr>
            <w:r w:rsidRPr="008B6274">
              <w:rPr>
                <w:rFonts w:cs="Arial"/>
                <w:color w:val="000000"/>
                <w:sz w:val="20"/>
              </w:rPr>
              <w:t>72.984</w:t>
            </w:r>
          </w:p>
        </w:tc>
        <w:tc>
          <w:tcPr>
            <w:tcW w:w="846" w:type="pct"/>
            <w:tcBorders>
              <w:top w:val="nil"/>
              <w:left w:val="nil"/>
              <w:bottom w:val="nil"/>
              <w:right w:val="nil"/>
            </w:tcBorders>
            <w:vAlign w:val="bottom"/>
          </w:tcPr>
          <w:p w14:paraId="585EAE0F" w14:textId="66D6A8E1" w:rsidR="00042DC1" w:rsidRPr="00C55363" w:rsidRDefault="00042DC1" w:rsidP="00042DC1">
            <w:pPr>
              <w:pStyle w:val="TT"/>
              <w:jc w:val="right"/>
              <w:rPr>
                <w:rFonts w:cs="Arial"/>
                <w:color w:val="000000" w:themeColor="text1"/>
                <w:sz w:val="20"/>
                <w:lang w:val="hr-HR"/>
              </w:rPr>
            </w:pPr>
            <w:r w:rsidRPr="00496889">
              <w:rPr>
                <w:sz w:val="20"/>
              </w:rPr>
              <w:t>70.946</w:t>
            </w:r>
          </w:p>
        </w:tc>
      </w:tr>
      <w:tr w:rsidR="00042DC1" w:rsidRPr="00C55363" w14:paraId="1F651FFF" w14:textId="77777777" w:rsidTr="008B6274">
        <w:trPr>
          <w:trHeight w:val="332"/>
        </w:trPr>
        <w:tc>
          <w:tcPr>
            <w:tcW w:w="2866" w:type="pct"/>
          </w:tcPr>
          <w:p w14:paraId="48C033ED" w14:textId="77777777" w:rsidR="00042DC1" w:rsidRPr="00C55363" w:rsidRDefault="00042DC1" w:rsidP="00042DC1">
            <w:pPr>
              <w:pStyle w:val="Tot"/>
              <w:rPr>
                <w:rFonts w:cs="Arial"/>
                <w:b/>
                <w:bCs/>
                <w:color w:val="000000" w:themeColor="text1"/>
                <w:sz w:val="20"/>
                <w:lang w:val="hr-HR"/>
              </w:rPr>
            </w:pPr>
            <w:bookmarkStart w:id="146" w:name="_Toc67327128"/>
            <w:r w:rsidRPr="00C55363">
              <w:rPr>
                <w:rFonts w:cs="Arial"/>
                <w:b/>
                <w:bCs/>
                <w:color w:val="000000" w:themeColor="text1"/>
                <w:sz w:val="20"/>
                <w:lang w:val="hr-HR"/>
              </w:rPr>
              <w:t>Ukupne obveze</w:t>
            </w:r>
            <w:bookmarkEnd w:id="146"/>
          </w:p>
        </w:tc>
        <w:tc>
          <w:tcPr>
            <w:tcW w:w="596" w:type="pct"/>
            <w:vAlign w:val="bottom"/>
          </w:tcPr>
          <w:p w14:paraId="1094D787" w14:textId="77777777" w:rsidR="00042DC1" w:rsidRPr="007730E6" w:rsidRDefault="00042DC1" w:rsidP="00042DC1">
            <w:pPr>
              <w:pStyle w:val="Tot"/>
              <w:rPr>
                <w:rFonts w:cs="Arial"/>
                <w:b/>
                <w:bCs/>
                <w:color w:val="EE0000"/>
                <w:sz w:val="20"/>
                <w:lang w:val="hr-HR"/>
              </w:rPr>
            </w:pPr>
          </w:p>
        </w:tc>
        <w:tc>
          <w:tcPr>
            <w:tcW w:w="692" w:type="pct"/>
            <w:tcBorders>
              <w:top w:val="single" w:sz="4" w:space="0" w:color="auto"/>
              <w:left w:val="nil"/>
              <w:bottom w:val="single" w:sz="12" w:space="0" w:color="auto"/>
              <w:right w:val="nil"/>
            </w:tcBorders>
            <w:vAlign w:val="bottom"/>
          </w:tcPr>
          <w:p w14:paraId="391D1402" w14:textId="1F723A92" w:rsidR="00042DC1" w:rsidRPr="001A3971" w:rsidRDefault="00042DC1" w:rsidP="00042DC1">
            <w:pPr>
              <w:pStyle w:val="Tot"/>
              <w:jc w:val="right"/>
              <w:rPr>
                <w:rFonts w:cs="Arial"/>
                <w:b/>
                <w:bCs/>
                <w:color w:val="000000" w:themeColor="text1"/>
                <w:sz w:val="20"/>
                <w:lang w:val="hr-HR"/>
              </w:rPr>
            </w:pPr>
            <w:r w:rsidRPr="008B6274">
              <w:rPr>
                <w:rFonts w:cs="Arial"/>
                <w:b/>
                <w:bCs/>
                <w:color w:val="000000"/>
                <w:sz w:val="20"/>
              </w:rPr>
              <w:t>2.416.736</w:t>
            </w:r>
          </w:p>
        </w:tc>
        <w:tc>
          <w:tcPr>
            <w:tcW w:w="846" w:type="pct"/>
            <w:tcBorders>
              <w:top w:val="single" w:sz="4" w:space="0" w:color="auto"/>
              <w:left w:val="nil"/>
              <w:bottom w:val="single" w:sz="8" w:space="0" w:color="auto"/>
              <w:right w:val="nil"/>
            </w:tcBorders>
          </w:tcPr>
          <w:p w14:paraId="2B9572E2" w14:textId="77533B58" w:rsidR="00042DC1" w:rsidRPr="00C55363" w:rsidRDefault="00042DC1" w:rsidP="00042DC1">
            <w:pPr>
              <w:pStyle w:val="Tot"/>
              <w:jc w:val="right"/>
              <w:rPr>
                <w:rFonts w:cs="Arial"/>
                <w:b/>
                <w:bCs/>
                <w:color w:val="000000" w:themeColor="text1"/>
                <w:sz w:val="20"/>
                <w:lang w:val="hr-HR"/>
              </w:rPr>
            </w:pPr>
            <w:r w:rsidRPr="00496889">
              <w:rPr>
                <w:rFonts w:cs="Arial"/>
                <w:b/>
                <w:bCs/>
                <w:color w:val="000000" w:themeColor="text1"/>
                <w:sz w:val="20"/>
                <w:lang w:val="hr-HR"/>
              </w:rPr>
              <w:t>2.487.722</w:t>
            </w:r>
          </w:p>
        </w:tc>
      </w:tr>
      <w:tr w:rsidR="00042DC1" w:rsidRPr="00C55363" w14:paraId="1B5A514B" w14:textId="77777777" w:rsidTr="008B6274">
        <w:trPr>
          <w:trHeight w:val="285"/>
        </w:trPr>
        <w:tc>
          <w:tcPr>
            <w:tcW w:w="2866" w:type="pct"/>
          </w:tcPr>
          <w:p w14:paraId="05892F97" w14:textId="77777777" w:rsidR="00042DC1" w:rsidRPr="00C55363" w:rsidRDefault="00042DC1" w:rsidP="00042DC1">
            <w:pPr>
              <w:pStyle w:val="TT"/>
              <w:rPr>
                <w:rFonts w:cs="Arial"/>
                <w:b/>
                <w:bCs/>
                <w:color w:val="000000" w:themeColor="text1"/>
                <w:sz w:val="20"/>
                <w:lang w:val="hr-HR"/>
              </w:rPr>
            </w:pPr>
            <w:bookmarkStart w:id="147" w:name="_Toc67327131"/>
            <w:r w:rsidRPr="00C55363">
              <w:rPr>
                <w:rFonts w:cs="Arial"/>
                <w:b/>
                <w:bCs/>
                <w:color w:val="000000" w:themeColor="text1"/>
                <w:sz w:val="20"/>
                <w:lang w:val="hr-HR"/>
              </w:rPr>
              <w:t>Kapital i rezerve</w:t>
            </w:r>
            <w:bookmarkEnd w:id="147"/>
          </w:p>
        </w:tc>
        <w:tc>
          <w:tcPr>
            <w:tcW w:w="596" w:type="pct"/>
            <w:vAlign w:val="bottom"/>
          </w:tcPr>
          <w:p w14:paraId="7AF35EF0" w14:textId="77777777" w:rsidR="00042DC1" w:rsidRPr="007730E6" w:rsidRDefault="00042DC1" w:rsidP="00042DC1">
            <w:pPr>
              <w:pStyle w:val="TT"/>
              <w:rPr>
                <w:rFonts w:cs="Arial"/>
                <w:b/>
                <w:bCs/>
                <w:color w:val="EE0000"/>
                <w:sz w:val="20"/>
                <w:lang w:val="hr-HR"/>
              </w:rPr>
            </w:pPr>
          </w:p>
        </w:tc>
        <w:tc>
          <w:tcPr>
            <w:tcW w:w="692" w:type="pct"/>
            <w:tcBorders>
              <w:top w:val="single" w:sz="12" w:space="0" w:color="auto"/>
              <w:left w:val="nil"/>
              <w:bottom w:val="nil"/>
              <w:right w:val="nil"/>
            </w:tcBorders>
            <w:vAlign w:val="bottom"/>
          </w:tcPr>
          <w:p w14:paraId="658E0809" w14:textId="77777777" w:rsidR="00042DC1" w:rsidRPr="001A3971" w:rsidRDefault="00042DC1" w:rsidP="00042DC1">
            <w:pPr>
              <w:pStyle w:val="TT"/>
              <w:jc w:val="right"/>
              <w:rPr>
                <w:rFonts w:cs="Arial"/>
                <w:b/>
                <w:bCs/>
                <w:color w:val="000000" w:themeColor="text1"/>
                <w:sz w:val="20"/>
                <w:lang w:val="hr-HR"/>
              </w:rPr>
            </w:pPr>
          </w:p>
        </w:tc>
        <w:tc>
          <w:tcPr>
            <w:tcW w:w="846" w:type="pct"/>
            <w:tcBorders>
              <w:top w:val="single" w:sz="12" w:space="0" w:color="auto"/>
            </w:tcBorders>
            <w:vAlign w:val="bottom"/>
          </w:tcPr>
          <w:p w14:paraId="14D71C03" w14:textId="77777777" w:rsidR="00042DC1" w:rsidRPr="00C55363" w:rsidRDefault="00042DC1" w:rsidP="00042DC1">
            <w:pPr>
              <w:pStyle w:val="TT"/>
              <w:jc w:val="right"/>
              <w:rPr>
                <w:rFonts w:cs="Arial"/>
                <w:b/>
                <w:bCs/>
                <w:color w:val="000000" w:themeColor="text1"/>
                <w:sz w:val="20"/>
                <w:lang w:val="hr-HR"/>
              </w:rPr>
            </w:pPr>
          </w:p>
        </w:tc>
      </w:tr>
      <w:tr w:rsidR="00042DC1" w:rsidRPr="00C55363" w14:paraId="25606FD6" w14:textId="77777777" w:rsidTr="008B6274">
        <w:trPr>
          <w:trHeight w:val="285"/>
        </w:trPr>
        <w:tc>
          <w:tcPr>
            <w:tcW w:w="2866" w:type="pct"/>
          </w:tcPr>
          <w:p w14:paraId="72ED788B" w14:textId="77777777" w:rsidR="00042DC1" w:rsidRPr="00C55363" w:rsidRDefault="00042DC1" w:rsidP="00042DC1">
            <w:pPr>
              <w:pStyle w:val="TT"/>
              <w:rPr>
                <w:rFonts w:cs="Arial"/>
                <w:color w:val="000000" w:themeColor="text1"/>
                <w:sz w:val="20"/>
                <w:lang w:val="hr-HR"/>
              </w:rPr>
            </w:pPr>
            <w:bookmarkStart w:id="148" w:name="_Toc67327132"/>
            <w:r w:rsidRPr="00C55363">
              <w:rPr>
                <w:rFonts w:cs="Arial"/>
                <w:color w:val="000000" w:themeColor="text1"/>
                <w:sz w:val="20"/>
                <w:lang w:val="hr-HR"/>
              </w:rPr>
              <w:t>Osnivački kapital</w:t>
            </w:r>
            <w:bookmarkEnd w:id="148"/>
          </w:p>
        </w:tc>
        <w:tc>
          <w:tcPr>
            <w:tcW w:w="596" w:type="pct"/>
            <w:vAlign w:val="bottom"/>
          </w:tcPr>
          <w:p w14:paraId="1B366595" w14:textId="5093175B" w:rsidR="00042DC1" w:rsidRPr="007730E6" w:rsidRDefault="00042DC1" w:rsidP="00042DC1">
            <w:pPr>
              <w:pStyle w:val="TT"/>
              <w:jc w:val="center"/>
              <w:rPr>
                <w:rFonts w:cs="Arial"/>
                <w:b/>
                <w:bCs/>
                <w:color w:val="EE0000"/>
                <w:sz w:val="20"/>
                <w:lang w:val="hr-HR"/>
              </w:rPr>
            </w:pPr>
          </w:p>
        </w:tc>
        <w:tc>
          <w:tcPr>
            <w:tcW w:w="692" w:type="pct"/>
            <w:tcBorders>
              <w:top w:val="nil"/>
              <w:left w:val="nil"/>
              <w:bottom w:val="nil"/>
              <w:right w:val="nil"/>
            </w:tcBorders>
            <w:vAlign w:val="bottom"/>
          </w:tcPr>
          <w:p w14:paraId="10E3CCFD" w14:textId="7C3DA47D" w:rsidR="00042DC1" w:rsidRPr="001A3971" w:rsidRDefault="00042DC1" w:rsidP="00042DC1">
            <w:pPr>
              <w:pStyle w:val="TT"/>
              <w:jc w:val="right"/>
              <w:rPr>
                <w:rFonts w:cs="Arial"/>
                <w:sz w:val="20"/>
              </w:rPr>
            </w:pPr>
            <w:r w:rsidRPr="008B6274">
              <w:rPr>
                <w:rFonts w:cs="Arial"/>
                <w:color w:val="000000"/>
                <w:sz w:val="20"/>
              </w:rPr>
              <w:t>964.373</w:t>
            </w:r>
          </w:p>
        </w:tc>
        <w:tc>
          <w:tcPr>
            <w:tcW w:w="846" w:type="pct"/>
            <w:tcBorders>
              <w:top w:val="nil"/>
              <w:left w:val="nil"/>
              <w:bottom w:val="nil"/>
              <w:right w:val="nil"/>
            </w:tcBorders>
            <w:vAlign w:val="bottom"/>
          </w:tcPr>
          <w:p w14:paraId="0E3BC0CF" w14:textId="7F79A2E6" w:rsidR="00042DC1" w:rsidRPr="00C55363" w:rsidRDefault="00042DC1" w:rsidP="00042DC1">
            <w:pPr>
              <w:pStyle w:val="TT"/>
              <w:jc w:val="right"/>
              <w:rPr>
                <w:rFonts w:cs="Arial"/>
                <w:color w:val="000000" w:themeColor="text1"/>
                <w:sz w:val="20"/>
                <w:lang w:val="hr-HR"/>
              </w:rPr>
            </w:pPr>
            <w:r w:rsidRPr="00496889">
              <w:rPr>
                <w:sz w:val="20"/>
              </w:rPr>
              <w:t>964.373</w:t>
            </w:r>
          </w:p>
        </w:tc>
      </w:tr>
      <w:tr w:rsidR="00042DC1" w:rsidRPr="00C55363" w14:paraId="52072C0A" w14:textId="77777777" w:rsidTr="008B6274">
        <w:trPr>
          <w:trHeight w:val="285"/>
        </w:trPr>
        <w:tc>
          <w:tcPr>
            <w:tcW w:w="2866" w:type="pct"/>
          </w:tcPr>
          <w:p w14:paraId="7FAF25C7" w14:textId="77777777" w:rsidR="00042DC1" w:rsidRPr="00C55363" w:rsidRDefault="00042DC1" w:rsidP="00042DC1">
            <w:pPr>
              <w:pStyle w:val="TT"/>
              <w:rPr>
                <w:rFonts w:cs="Arial"/>
                <w:color w:val="000000" w:themeColor="text1"/>
                <w:sz w:val="20"/>
                <w:lang w:val="hr-HR"/>
              </w:rPr>
            </w:pPr>
            <w:bookmarkStart w:id="149" w:name="_Toc67327136"/>
            <w:r w:rsidRPr="00C55363">
              <w:rPr>
                <w:rFonts w:cs="Arial"/>
                <w:color w:val="000000" w:themeColor="text1"/>
                <w:sz w:val="20"/>
                <w:lang w:val="hr-HR"/>
              </w:rPr>
              <w:t>Zadržana dobit i rezerve</w:t>
            </w:r>
            <w:bookmarkEnd w:id="149"/>
          </w:p>
        </w:tc>
        <w:tc>
          <w:tcPr>
            <w:tcW w:w="596" w:type="pct"/>
            <w:vAlign w:val="bottom"/>
          </w:tcPr>
          <w:p w14:paraId="7D49369B" w14:textId="77777777" w:rsidR="00042DC1" w:rsidRPr="007730E6" w:rsidRDefault="00042DC1" w:rsidP="00042DC1">
            <w:pPr>
              <w:pStyle w:val="TT"/>
              <w:jc w:val="center"/>
              <w:rPr>
                <w:rFonts w:cs="Arial"/>
                <w:b/>
                <w:bCs/>
                <w:color w:val="EE0000"/>
                <w:sz w:val="20"/>
                <w:lang w:val="hr-HR"/>
              </w:rPr>
            </w:pPr>
          </w:p>
        </w:tc>
        <w:tc>
          <w:tcPr>
            <w:tcW w:w="692" w:type="pct"/>
            <w:tcBorders>
              <w:top w:val="nil"/>
              <w:left w:val="nil"/>
              <w:bottom w:val="nil"/>
              <w:right w:val="nil"/>
            </w:tcBorders>
            <w:vAlign w:val="bottom"/>
          </w:tcPr>
          <w:p w14:paraId="7CC0C720" w14:textId="63DC4B1D" w:rsidR="00042DC1" w:rsidRPr="001A3971" w:rsidRDefault="00042DC1" w:rsidP="00042DC1">
            <w:pPr>
              <w:pStyle w:val="TT"/>
              <w:jc w:val="right"/>
              <w:rPr>
                <w:rFonts w:cs="Arial"/>
                <w:sz w:val="20"/>
              </w:rPr>
            </w:pPr>
            <w:r w:rsidRPr="008B6274">
              <w:rPr>
                <w:rFonts w:cs="Arial"/>
                <w:color w:val="000000"/>
                <w:sz w:val="20"/>
              </w:rPr>
              <w:t>600.882</w:t>
            </w:r>
          </w:p>
        </w:tc>
        <w:tc>
          <w:tcPr>
            <w:tcW w:w="846" w:type="pct"/>
            <w:tcBorders>
              <w:top w:val="nil"/>
              <w:left w:val="nil"/>
              <w:bottom w:val="nil"/>
              <w:right w:val="nil"/>
            </w:tcBorders>
            <w:vAlign w:val="bottom"/>
          </w:tcPr>
          <w:p w14:paraId="0AA40958" w14:textId="4834F0E9" w:rsidR="00042DC1" w:rsidRPr="00C55363" w:rsidRDefault="00042DC1" w:rsidP="00042DC1">
            <w:pPr>
              <w:pStyle w:val="TT"/>
              <w:jc w:val="right"/>
              <w:rPr>
                <w:rFonts w:cs="Arial"/>
                <w:color w:val="000000" w:themeColor="text1"/>
                <w:sz w:val="20"/>
                <w:lang w:val="hr-HR"/>
              </w:rPr>
            </w:pPr>
            <w:r w:rsidRPr="00496889">
              <w:rPr>
                <w:sz w:val="20"/>
              </w:rPr>
              <w:t>537.852</w:t>
            </w:r>
          </w:p>
        </w:tc>
      </w:tr>
      <w:tr w:rsidR="00042DC1" w:rsidRPr="00C55363" w14:paraId="009F13F3" w14:textId="77777777" w:rsidTr="008B6274">
        <w:trPr>
          <w:trHeight w:val="285"/>
        </w:trPr>
        <w:tc>
          <w:tcPr>
            <w:tcW w:w="2866" w:type="pct"/>
          </w:tcPr>
          <w:p w14:paraId="783168E0" w14:textId="77777777" w:rsidR="00042DC1" w:rsidRPr="00C55363" w:rsidRDefault="00042DC1" w:rsidP="00042DC1">
            <w:pPr>
              <w:pStyle w:val="TT"/>
              <w:rPr>
                <w:rFonts w:cs="Arial"/>
                <w:color w:val="000000" w:themeColor="text1"/>
                <w:sz w:val="20"/>
                <w:lang w:val="hr-HR"/>
              </w:rPr>
            </w:pPr>
            <w:bookmarkStart w:id="150" w:name="_Toc67327139"/>
            <w:r w:rsidRPr="00C55363">
              <w:rPr>
                <w:rFonts w:cs="Arial"/>
                <w:color w:val="000000" w:themeColor="text1"/>
                <w:sz w:val="20"/>
                <w:lang w:val="hr-HR"/>
              </w:rPr>
              <w:t>Ostale rezerve</w:t>
            </w:r>
            <w:bookmarkEnd w:id="150"/>
          </w:p>
        </w:tc>
        <w:tc>
          <w:tcPr>
            <w:tcW w:w="596" w:type="pct"/>
            <w:vAlign w:val="bottom"/>
          </w:tcPr>
          <w:p w14:paraId="1A915323" w14:textId="77777777" w:rsidR="00042DC1" w:rsidRPr="007730E6" w:rsidRDefault="00042DC1" w:rsidP="00042DC1">
            <w:pPr>
              <w:pStyle w:val="TT"/>
              <w:jc w:val="center"/>
              <w:rPr>
                <w:rFonts w:cs="Arial"/>
                <w:b/>
                <w:bCs/>
                <w:color w:val="EE0000"/>
                <w:sz w:val="20"/>
                <w:lang w:val="hr-HR"/>
              </w:rPr>
            </w:pPr>
          </w:p>
        </w:tc>
        <w:tc>
          <w:tcPr>
            <w:tcW w:w="692" w:type="pct"/>
            <w:tcBorders>
              <w:top w:val="nil"/>
              <w:left w:val="nil"/>
              <w:bottom w:val="nil"/>
              <w:right w:val="nil"/>
            </w:tcBorders>
            <w:vAlign w:val="bottom"/>
          </w:tcPr>
          <w:p w14:paraId="542F1FA2" w14:textId="319B6D92" w:rsidR="00042DC1" w:rsidRPr="001A3971" w:rsidRDefault="007730E6" w:rsidP="00042DC1">
            <w:pPr>
              <w:pStyle w:val="TT"/>
              <w:jc w:val="right"/>
              <w:rPr>
                <w:rFonts w:cs="Arial"/>
                <w:sz w:val="20"/>
              </w:rPr>
            </w:pPr>
            <w:r w:rsidRPr="008B6274">
              <w:rPr>
                <w:rFonts w:cs="Arial"/>
                <w:color w:val="000000"/>
                <w:sz w:val="20"/>
              </w:rPr>
              <w:t>(</w:t>
            </w:r>
            <w:r w:rsidR="00042DC1" w:rsidRPr="008B6274">
              <w:rPr>
                <w:rFonts w:cs="Arial"/>
                <w:color w:val="000000"/>
                <w:sz w:val="20"/>
              </w:rPr>
              <w:t>638</w:t>
            </w:r>
            <w:r w:rsidRPr="008B6274">
              <w:rPr>
                <w:rFonts w:cs="Arial"/>
                <w:color w:val="000000"/>
                <w:sz w:val="20"/>
              </w:rPr>
              <w:t>)</w:t>
            </w:r>
          </w:p>
        </w:tc>
        <w:tc>
          <w:tcPr>
            <w:tcW w:w="846" w:type="pct"/>
            <w:tcBorders>
              <w:top w:val="nil"/>
              <w:left w:val="nil"/>
              <w:bottom w:val="nil"/>
              <w:right w:val="nil"/>
            </w:tcBorders>
            <w:vAlign w:val="bottom"/>
          </w:tcPr>
          <w:p w14:paraId="2EDD735A" w14:textId="698008A6" w:rsidR="00042DC1" w:rsidRPr="00C55363" w:rsidRDefault="00042DC1" w:rsidP="00042DC1">
            <w:pPr>
              <w:pStyle w:val="TT"/>
              <w:jc w:val="right"/>
              <w:rPr>
                <w:rFonts w:cs="Arial"/>
                <w:color w:val="000000" w:themeColor="text1"/>
                <w:sz w:val="20"/>
                <w:lang w:val="hr-HR"/>
              </w:rPr>
            </w:pPr>
            <w:r w:rsidRPr="00496889">
              <w:rPr>
                <w:sz w:val="20"/>
              </w:rPr>
              <w:t>1.424</w:t>
            </w:r>
          </w:p>
        </w:tc>
      </w:tr>
      <w:tr w:rsidR="00042DC1" w:rsidRPr="00C55363" w14:paraId="37F991DE" w14:textId="77777777" w:rsidTr="008B6274">
        <w:trPr>
          <w:trHeight w:val="285"/>
        </w:trPr>
        <w:tc>
          <w:tcPr>
            <w:tcW w:w="2866" w:type="pct"/>
          </w:tcPr>
          <w:p w14:paraId="71CCF2FE" w14:textId="77777777" w:rsidR="00042DC1" w:rsidRPr="00C55363" w:rsidRDefault="00042DC1" w:rsidP="00042DC1">
            <w:pPr>
              <w:pStyle w:val="TT"/>
              <w:rPr>
                <w:rFonts w:cs="Arial"/>
                <w:color w:val="000000" w:themeColor="text1"/>
                <w:sz w:val="20"/>
                <w:lang w:val="hr-HR"/>
              </w:rPr>
            </w:pPr>
            <w:bookmarkStart w:id="151" w:name="_Toc67327142"/>
            <w:r w:rsidRPr="00C55363">
              <w:rPr>
                <w:rFonts w:cs="Arial"/>
                <w:color w:val="000000" w:themeColor="text1"/>
                <w:sz w:val="20"/>
                <w:lang w:val="hr-HR"/>
              </w:rPr>
              <w:t>Dobit tekuće godine</w:t>
            </w:r>
            <w:bookmarkEnd w:id="151"/>
          </w:p>
        </w:tc>
        <w:tc>
          <w:tcPr>
            <w:tcW w:w="596" w:type="pct"/>
            <w:vAlign w:val="bottom"/>
          </w:tcPr>
          <w:p w14:paraId="5E92F06F" w14:textId="77777777" w:rsidR="00042DC1" w:rsidRPr="007730E6" w:rsidRDefault="00042DC1" w:rsidP="00042DC1">
            <w:pPr>
              <w:pStyle w:val="TT"/>
              <w:jc w:val="center"/>
              <w:rPr>
                <w:rFonts w:cs="Arial"/>
                <w:b/>
                <w:bCs/>
                <w:color w:val="EE0000"/>
                <w:sz w:val="20"/>
                <w:lang w:val="hr-HR"/>
              </w:rPr>
            </w:pPr>
          </w:p>
        </w:tc>
        <w:tc>
          <w:tcPr>
            <w:tcW w:w="692" w:type="pct"/>
            <w:tcBorders>
              <w:top w:val="nil"/>
              <w:left w:val="nil"/>
              <w:bottom w:val="nil"/>
              <w:right w:val="nil"/>
            </w:tcBorders>
            <w:vAlign w:val="bottom"/>
          </w:tcPr>
          <w:p w14:paraId="461EC8F0" w14:textId="033B0694" w:rsidR="00042DC1" w:rsidRPr="001A3971" w:rsidRDefault="00042DC1" w:rsidP="00042DC1">
            <w:pPr>
              <w:pStyle w:val="TT"/>
              <w:jc w:val="right"/>
              <w:rPr>
                <w:rFonts w:cs="Arial"/>
                <w:sz w:val="20"/>
              </w:rPr>
            </w:pPr>
            <w:r w:rsidRPr="008B6274">
              <w:rPr>
                <w:rFonts w:cs="Arial"/>
                <w:sz w:val="20"/>
              </w:rPr>
              <w:t>25.423</w:t>
            </w:r>
          </w:p>
        </w:tc>
        <w:tc>
          <w:tcPr>
            <w:tcW w:w="846" w:type="pct"/>
            <w:tcBorders>
              <w:top w:val="nil"/>
              <w:left w:val="nil"/>
              <w:bottom w:val="nil"/>
              <w:right w:val="nil"/>
            </w:tcBorders>
            <w:vAlign w:val="bottom"/>
          </w:tcPr>
          <w:p w14:paraId="260F6745" w14:textId="665DE544" w:rsidR="00042DC1" w:rsidRPr="00C55363" w:rsidRDefault="00042DC1" w:rsidP="00042DC1">
            <w:pPr>
              <w:pStyle w:val="TT"/>
              <w:jc w:val="right"/>
              <w:rPr>
                <w:rFonts w:cs="Arial"/>
                <w:color w:val="000000" w:themeColor="text1"/>
                <w:sz w:val="20"/>
                <w:lang w:val="hr-HR"/>
              </w:rPr>
            </w:pPr>
            <w:r w:rsidRPr="00496889">
              <w:rPr>
                <w:sz w:val="20"/>
              </w:rPr>
              <w:t>63.030</w:t>
            </w:r>
          </w:p>
        </w:tc>
      </w:tr>
      <w:tr w:rsidR="00042DC1" w:rsidRPr="00C55363" w14:paraId="665F0F36" w14:textId="77777777" w:rsidTr="008B6274">
        <w:trPr>
          <w:trHeight w:val="285"/>
        </w:trPr>
        <w:tc>
          <w:tcPr>
            <w:tcW w:w="2866" w:type="pct"/>
          </w:tcPr>
          <w:p w14:paraId="7C5DB648" w14:textId="77777777" w:rsidR="00042DC1" w:rsidRPr="00C55363" w:rsidRDefault="00042DC1" w:rsidP="00042DC1">
            <w:pPr>
              <w:pStyle w:val="TT"/>
              <w:rPr>
                <w:rFonts w:cs="Arial"/>
                <w:color w:val="000000" w:themeColor="text1"/>
                <w:sz w:val="20"/>
                <w:lang w:val="hr-HR"/>
              </w:rPr>
            </w:pPr>
            <w:bookmarkStart w:id="152" w:name="_Toc67327145"/>
            <w:r w:rsidRPr="00C55363">
              <w:rPr>
                <w:rFonts w:cs="Arial"/>
                <w:color w:val="000000" w:themeColor="text1"/>
                <w:sz w:val="20"/>
                <w:lang w:val="hr-HR"/>
              </w:rPr>
              <w:t>Garantni fond</w:t>
            </w:r>
            <w:bookmarkEnd w:id="152"/>
          </w:p>
        </w:tc>
        <w:tc>
          <w:tcPr>
            <w:tcW w:w="596" w:type="pct"/>
            <w:vAlign w:val="bottom"/>
          </w:tcPr>
          <w:p w14:paraId="3226D0AF" w14:textId="35F3D7D3" w:rsidR="00042DC1" w:rsidRPr="007730E6" w:rsidRDefault="00042DC1" w:rsidP="00042DC1">
            <w:pPr>
              <w:pStyle w:val="TT"/>
              <w:jc w:val="center"/>
              <w:rPr>
                <w:rFonts w:cs="Arial"/>
                <w:b/>
                <w:bCs/>
                <w:color w:val="EE0000"/>
                <w:sz w:val="20"/>
                <w:lang w:val="hr-HR"/>
              </w:rPr>
            </w:pPr>
          </w:p>
        </w:tc>
        <w:tc>
          <w:tcPr>
            <w:tcW w:w="692" w:type="pct"/>
            <w:tcBorders>
              <w:top w:val="nil"/>
              <w:left w:val="nil"/>
              <w:bottom w:val="single" w:sz="4" w:space="0" w:color="auto"/>
              <w:right w:val="nil"/>
            </w:tcBorders>
            <w:vAlign w:val="bottom"/>
          </w:tcPr>
          <w:p w14:paraId="16208C0A" w14:textId="0A780F65" w:rsidR="00042DC1" w:rsidRPr="001A3971" w:rsidRDefault="00042DC1" w:rsidP="00042DC1">
            <w:pPr>
              <w:pStyle w:val="TT"/>
              <w:jc w:val="right"/>
              <w:rPr>
                <w:rFonts w:cs="Arial"/>
                <w:sz w:val="20"/>
              </w:rPr>
            </w:pPr>
            <w:r w:rsidRPr="008B6274">
              <w:rPr>
                <w:rFonts w:cs="Arial"/>
                <w:color w:val="000000"/>
                <w:sz w:val="20"/>
              </w:rPr>
              <w:t>1.638</w:t>
            </w:r>
          </w:p>
        </w:tc>
        <w:tc>
          <w:tcPr>
            <w:tcW w:w="846" w:type="pct"/>
            <w:tcBorders>
              <w:top w:val="nil"/>
              <w:left w:val="nil"/>
              <w:bottom w:val="single" w:sz="4" w:space="0" w:color="auto"/>
              <w:right w:val="nil"/>
            </w:tcBorders>
            <w:vAlign w:val="bottom"/>
          </w:tcPr>
          <w:p w14:paraId="79A91387" w14:textId="6BB78A4D" w:rsidR="00042DC1" w:rsidRPr="00C55363" w:rsidRDefault="00042DC1" w:rsidP="00042DC1">
            <w:pPr>
              <w:pStyle w:val="TT"/>
              <w:jc w:val="right"/>
              <w:rPr>
                <w:rFonts w:cs="Arial"/>
                <w:color w:val="000000" w:themeColor="text1"/>
                <w:sz w:val="20"/>
                <w:lang w:val="hr-HR"/>
              </w:rPr>
            </w:pPr>
            <w:r w:rsidRPr="00496889">
              <w:rPr>
                <w:sz w:val="20"/>
              </w:rPr>
              <w:t>1.638</w:t>
            </w:r>
          </w:p>
        </w:tc>
      </w:tr>
      <w:tr w:rsidR="00042DC1" w:rsidRPr="00C55363" w14:paraId="7791629C" w14:textId="77777777" w:rsidTr="008B6274">
        <w:trPr>
          <w:trHeight w:val="285"/>
        </w:trPr>
        <w:tc>
          <w:tcPr>
            <w:tcW w:w="2866" w:type="pct"/>
          </w:tcPr>
          <w:p w14:paraId="67D77D7B" w14:textId="77777777" w:rsidR="00042DC1" w:rsidRPr="00C55363" w:rsidRDefault="00042DC1" w:rsidP="00042DC1">
            <w:pPr>
              <w:pStyle w:val="TT"/>
              <w:rPr>
                <w:rFonts w:cs="Arial"/>
                <w:color w:val="000000" w:themeColor="text1"/>
                <w:sz w:val="20"/>
                <w:lang w:val="hr-HR"/>
              </w:rPr>
            </w:pPr>
            <w:bookmarkStart w:id="153" w:name="_Toc67327149"/>
            <w:r w:rsidRPr="00C55363">
              <w:rPr>
                <w:rFonts w:cs="Arial"/>
                <w:b/>
                <w:bCs/>
                <w:color w:val="000000" w:themeColor="text1"/>
                <w:sz w:val="20"/>
                <w:lang w:val="hr-HR"/>
              </w:rPr>
              <w:t>Ukupni kapital i rezerve</w:t>
            </w:r>
            <w:bookmarkEnd w:id="153"/>
          </w:p>
        </w:tc>
        <w:tc>
          <w:tcPr>
            <w:tcW w:w="596" w:type="pct"/>
            <w:vAlign w:val="bottom"/>
          </w:tcPr>
          <w:p w14:paraId="50F5C2FB" w14:textId="77777777" w:rsidR="00042DC1" w:rsidRPr="002969E9" w:rsidRDefault="00042DC1" w:rsidP="00042DC1">
            <w:pPr>
              <w:pStyle w:val="TT"/>
              <w:jc w:val="center"/>
              <w:rPr>
                <w:rFonts w:cs="Arial"/>
                <w:color w:val="000000" w:themeColor="text1"/>
                <w:sz w:val="20"/>
                <w:lang w:val="hr-HR"/>
              </w:rPr>
            </w:pPr>
          </w:p>
        </w:tc>
        <w:tc>
          <w:tcPr>
            <w:tcW w:w="692" w:type="pct"/>
            <w:tcBorders>
              <w:top w:val="nil"/>
              <w:left w:val="nil"/>
              <w:bottom w:val="single" w:sz="12" w:space="0" w:color="auto"/>
              <w:right w:val="nil"/>
            </w:tcBorders>
            <w:vAlign w:val="bottom"/>
          </w:tcPr>
          <w:p w14:paraId="7F45F537" w14:textId="3AF34EF1" w:rsidR="00042DC1" w:rsidRPr="001A3971" w:rsidRDefault="00042DC1" w:rsidP="00042DC1">
            <w:pPr>
              <w:pStyle w:val="TT"/>
              <w:jc w:val="right"/>
              <w:rPr>
                <w:rFonts w:cs="Arial"/>
                <w:b/>
                <w:bCs/>
                <w:color w:val="000000" w:themeColor="text1"/>
                <w:sz w:val="20"/>
                <w:lang w:val="hr-HR"/>
              </w:rPr>
            </w:pPr>
            <w:r w:rsidRPr="008B6274">
              <w:rPr>
                <w:rFonts w:cs="Arial"/>
                <w:b/>
                <w:bCs/>
                <w:color w:val="000000"/>
                <w:sz w:val="20"/>
              </w:rPr>
              <w:t>1.591.678</w:t>
            </w:r>
          </w:p>
        </w:tc>
        <w:tc>
          <w:tcPr>
            <w:tcW w:w="846" w:type="pct"/>
            <w:tcBorders>
              <w:top w:val="single" w:sz="4" w:space="0" w:color="auto"/>
              <w:left w:val="nil"/>
              <w:bottom w:val="single" w:sz="12" w:space="0" w:color="auto"/>
              <w:right w:val="nil"/>
            </w:tcBorders>
          </w:tcPr>
          <w:p w14:paraId="39DD3D9C" w14:textId="21434E6D" w:rsidR="00042DC1" w:rsidRPr="00C55363" w:rsidRDefault="00042DC1" w:rsidP="00042DC1">
            <w:pPr>
              <w:pStyle w:val="TT"/>
              <w:jc w:val="right"/>
              <w:rPr>
                <w:rFonts w:cs="Arial"/>
                <w:b/>
                <w:bCs/>
                <w:color w:val="000000" w:themeColor="text1"/>
                <w:sz w:val="20"/>
                <w:lang w:val="hr-HR"/>
              </w:rPr>
            </w:pPr>
            <w:r w:rsidRPr="00496889">
              <w:rPr>
                <w:rFonts w:cs="Arial"/>
                <w:b/>
                <w:bCs/>
                <w:color w:val="000000" w:themeColor="text1"/>
                <w:sz w:val="20"/>
                <w:lang w:val="hr-HR"/>
              </w:rPr>
              <w:t>1.568.317</w:t>
            </w:r>
          </w:p>
        </w:tc>
      </w:tr>
      <w:tr w:rsidR="00042DC1" w:rsidRPr="00C55363" w14:paraId="5BE0C6CF" w14:textId="77777777" w:rsidTr="008B6274">
        <w:trPr>
          <w:trHeight w:val="386"/>
        </w:trPr>
        <w:tc>
          <w:tcPr>
            <w:tcW w:w="2866" w:type="pct"/>
            <w:vAlign w:val="bottom"/>
          </w:tcPr>
          <w:p w14:paraId="1F80EBD1" w14:textId="77777777" w:rsidR="00042DC1" w:rsidRPr="00C55363" w:rsidRDefault="00042DC1" w:rsidP="00042DC1">
            <w:pPr>
              <w:pStyle w:val="Tot"/>
              <w:rPr>
                <w:rFonts w:cs="Arial"/>
                <w:b/>
                <w:bCs/>
                <w:color w:val="000000" w:themeColor="text1"/>
                <w:sz w:val="20"/>
                <w:lang w:val="hr-HR"/>
              </w:rPr>
            </w:pPr>
            <w:bookmarkStart w:id="154" w:name="_Toc67327152"/>
            <w:r w:rsidRPr="00C55363">
              <w:rPr>
                <w:rFonts w:cs="Arial"/>
                <w:b/>
                <w:bCs/>
                <w:color w:val="000000" w:themeColor="text1"/>
                <w:sz w:val="20"/>
                <w:lang w:val="hr-HR"/>
              </w:rPr>
              <w:t>Ukupne obveze i kapital i rezerve</w:t>
            </w:r>
            <w:bookmarkEnd w:id="154"/>
          </w:p>
        </w:tc>
        <w:tc>
          <w:tcPr>
            <w:tcW w:w="596" w:type="pct"/>
            <w:vAlign w:val="bottom"/>
          </w:tcPr>
          <w:p w14:paraId="2FE36F31" w14:textId="77777777" w:rsidR="00042DC1" w:rsidRPr="00C55363" w:rsidRDefault="00042DC1" w:rsidP="00042DC1">
            <w:pPr>
              <w:pStyle w:val="Tot"/>
              <w:jc w:val="right"/>
              <w:rPr>
                <w:rFonts w:cs="Arial"/>
                <w:b/>
                <w:bCs/>
                <w:color w:val="000000" w:themeColor="text1"/>
                <w:sz w:val="20"/>
                <w:lang w:val="hr-HR"/>
              </w:rPr>
            </w:pPr>
          </w:p>
        </w:tc>
        <w:tc>
          <w:tcPr>
            <w:tcW w:w="692" w:type="pct"/>
            <w:tcBorders>
              <w:top w:val="single" w:sz="12" w:space="0" w:color="auto"/>
              <w:left w:val="nil"/>
              <w:bottom w:val="single" w:sz="12" w:space="0" w:color="auto"/>
              <w:right w:val="nil"/>
            </w:tcBorders>
            <w:vAlign w:val="bottom"/>
          </w:tcPr>
          <w:p w14:paraId="432D8278" w14:textId="23283555" w:rsidR="00042DC1" w:rsidRPr="001A3971" w:rsidRDefault="00042DC1" w:rsidP="00042DC1">
            <w:pPr>
              <w:pStyle w:val="Tot"/>
              <w:jc w:val="right"/>
              <w:rPr>
                <w:rFonts w:cs="Arial"/>
                <w:b/>
                <w:bCs/>
                <w:color w:val="000000" w:themeColor="text1"/>
                <w:sz w:val="20"/>
                <w:lang w:val="hr-HR"/>
              </w:rPr>
            </w:pPr>
            <w:r w:rsidRPr="008B6274">
              <w:rPr>
                <w:rFonts w:cs="Arial"/>
                <w:b/>
                <w:bCs/>
                <w:color w:val="000000"/>
                <w:sz w:val="20"/>
              </w:rPr>
              <w:t>4.008.414</w:t>
            </w:r>
          </w:p>
        </w:tc>
        <w:tc>
          <w:tcPr>
            <w:tcW w:w="846" w:type="pct"/>
            <w:tcBorders>
              <w:top w:val="single" w:sz="12" w:space="0" w:color="auto"/>
              <w:left w:val="nil"/>
              <w:bottom w:val="single" w:sz="12" w:space="0" w:color="auto"/>
              <w:right w:val="nil"/>
            </w:tcBorders>
            <w:vAlign w:val="bottom"/>
          </w:tcPr>
          <w:p w14:paraId="43F2FD00" w14:textId="44FB6697" w:rsidR="00042DC1" w:rsidRPr="00C55363" w:rsidRDefault="00042DC1" w:rsidP="00042DC1">
            <w:pPr>
              <w:pStyle w:val="Tot"/>
              <w:jc w:val="right"/>
              <w:rPr>
                <w:rFonts w:cs="Arial"/>
                <w:b/>
                <w:bCs/>
                <w:color w:val="000000" w:themeColor="text1"/>
                <w:sz w:val="20"/>
                <w:lang w:val="hr-HR"/>
              </w:rPr>
            </w:pPr>
            <w:r w:rsidRPr="00496889">
              <w:rPr>
                <w:rFonts w:cs="Arial"/>
                <w:b/>
                <w:bCs/>
                <w:color w:val="000000" w:themeColor="text1"/>
                <w:sz w:val="20"/>
                <w:lang w:val="hr-HR"/>
              </w:rPr>
              <w:t>4.056.039</w:t>
            </w:r>
          </w:p>
        </w:tc>
      </w:tr>
    </w:tbl>
    <w:p w14:paraId="79682E34" w14:textId="1E4FF71D" w:rsidR="00764509" w:rsidRPr="00314B1E" w:rsidRDefault="00042DC1" w:rsidP="007730E6">
      <w:pPr>
        <w:rPr>
          <w:rFonts w:ascii="Arial" w:eastAsia="Times New Roman" w:hAnsi="Arial" w:cs="Arial"/>
          <w:sz w:val="20"/>
          <w:szCs w:val="20"/>
        </w:rPr>
      </w:pP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p>
    <w:p w14:paraId="2D9E92EC" w14:textId="37772B65" w:rsidR="00764509" w:rsidRPr="00314B1E" w:rsidRDefault="00764509" w:rsidP="00A56428">
      <w:pPr>
        <w:rPr>
          <w:rFonts w:ascii="Arial" w:eastAsia="Times New Roman" w:hAnsi="Arial" w:cs="Arial"/>
          <w:sz w:val="20"/>
          <w:szCs w:val="20"/>
        </w:rPr>
      </w:pPr>
    </w:p>
    <w:p w14:paraId="71C89C5A" w14:textId="382320A8" w:rsidR="00764509" w:rsidRPr="00314B1E" w:rsidRDefault="00764509" w:rsidP="00A56428">
      <w:pPr>
        <w:rPr>
          <w:rFonts w:ascii="Arial" w:eastAsia="Times New Roman" w:hAnsi="Arial" w:cs="Arial"/>
          <w:sz w:val="20"/>
          <w:szCs w:val="20"/>
        </w:rPr>
      </w:pPr>
    </w:p>
    <w:p w14:paraId="36A89F87" w14:textId="7DFCD75B" w:rsidR="00764509" w:rsidRPr="00314B1E" w:rsidRDefault="00764509" w:rsidP="00A56428">
      <w:pPr>
        <w:rPr>
          <w:rFonts w:ascii="Arial" w:eastAsia="Times New Roman" w:hAnsi="Arial" w:cs="Arial"/>
          <w:sz w:val="20"/>
          <w:szCs w:val="20"/>
        </w:rPr>
      </w:pPr>
    </w:p>
    <w:p w14:paraId="67DEABAD" w14:textId="4C0BAE5C" w:rsidR="00764509" w:rsidRDefault="00764509" w:rsidP="00A56428">
      <w:pPr>
        <w:rPr>
          <w:rFonts w:ascii="Arial" w:eastAsia="Times New Roman" w:hAnsi="Arial" w:cs="Arial"/>
          <w:sz w:val="20"/>
          <w:szCs w:val="20"/>
        </w:rPr>
      </w:pPr>
      <w:r w:rsidRPr="00314B1E">
        <w:rPr>
          <w:rFonts w:ascii="Arial" w:eastAsia="Times New Roman" w:hAnsi="Arial" w:cs="Arial"/>
          <w:sz w:val="20"/>
          <w:szCs w:val="20"/>
        </w:rPr>
        <w:t>Priložene računovodstvene politike i bilješke sastavni su dio ovih financijskih izvještaja.</w:t>
      </w:r>
    </w:p>
    <w:p w14:paraId="1CBF25DA" w14:textId="77777777" w:rsidR="00926D93" w:rsidRPr="00314B1E" w:rsidRDefault="00926D93" w:rsidP="00A56428">
      <w:pPr>
        <w:rPr>
          <w:rFonts w:ascii="Arial" w:eastAsia="Times New Roman" w:hAnsi="Arial" w:cs="Arial"/>
          <w:sz w:val="20"/>
          <w:szCs w:val="20"/>
        </w:rPr>
      </w:pPr>
    </w:p>
    <w:p w14:paraId="0C5E8A9F" w14:textId="77777777" w:rsidR="00764509" w:rsidRPr="00314B1E" w:rsidRDefault="00764509" w:rsidP="00A56428">
      <w:pPr>
        <w:rPr>
          <w:rFonts w:ascii="Arial" w:eastAsia="Times New Roman" w:hAnsi="Arial" w:cs="Arial"/>
          <w:sz w:val="20"/>
          <w:szCs w:val="20"/>
        </w:rPr>
        <w:sectPr w:rsidR="00764509" w:rsidRPr="00314B1E">
          <w:headerReference w:type="default" r:id="rId31"/>
          <w:footerReference w:type="default" r:id="rId32"/>
          <w:pgSz w:w="11906" w:h="16838"/>
          <w:pgMar w:top="1417" w:right="1417" w:bottom="1417" w:left="1417" w:header="708" w:footer="708" w:gutter="0"/>
          <w:cols w:space="708"/>
          <w:docGrid w:linePitch="360"/>
        </w:sectPr>
      </w:pPr>
    </w:p>
    <w:p w14:paraId="772CCA6C" w14:textId="104D2978" w:rsidR="00764509" w:rsidRPr="00314B1E" w:rsidRDefault="00764509" w:rsidP="00A56428">
      <w:pPr>
        <w:rPr>
          <w:rFonts w:ascii="Arial" w:eastAsia="Times New Roman" w:hAnsi="Arial" w:cs="Arial"/>
          <w:sz w:val="20"/>
          <w:szCs w:val="20"/>
        </w:rPr>
      </w:pPr>
    </w:p>
    <w:tbl>
      <w:tblPr>
        <w:tblpPr w:leftFromText="180" w:rightFromText="180" w:vertAnchor="page" w:horzAnchor="margin" w:tblpXSpec="center" w:tblpY="2292"/>
        <w:tblW w:w="5523" w:type="pct"/>
        <w:tblLayout w:type="fixed"/>
        <w:tblCellMar>
          <w:left w:w="119" w:type="dxa"/>
          <w:right w:w="119" w:type="dxa"/>
        </w:tblCellMar>
        <w:tblLook w:val="0000" w:firstRow="0" w:lastRow="0" w:firstColumn="0" w:lastColumn="0" w:noHBand="0" w:noVBand="0"/>
      </w:tblPr>
      <w:tblGrid>
        <w:gridCol w:w="7517"/>
        <w:gridCol w:w="1253"/>
        <w:gridCol w:w="1251"/>
      </w:tblGrid>
      <w:tr w:rsidR="00845B83" w:rsidRPr="007301FA" w14:paraId="3F29200C" w14:textId="77777777" w:rsidTr="00E83C64">
        <w:trPr>
          <w:trHeight w:val="173"/>
        </w:trPr>
        <w:tc>
          <w:tcPr>
            <w:tcW w:w="3751" w:type="pct"/>
            <w:vAlign w:val="bottom"/>
          </w:tcPr>
          <w:p w14:paraId="7BF7AA4C" w14:textId="77777777" w:rsidR="00845B83" w:rsidRPr="007301FA" w:rsidRDefault="00845B83" w:rsidP="00E83C64">
            <w:pPr>
              <w:keepLines/>
              <w:tabs>
                <w:tab w:val="right" w:pos="1202"/>
              </w:tabs>
              <w:spacing w:line="220" w:lineRule="exact"/>
              <w:jc w:val="right"/>
              <w:outlineLvl w:val="0"/>
              <w:rPr>
                <w:rFonts w:ascii="Arial" w:eastAsia="Times New Roman" w:hAnsi="Arial" w:cs="Arial"/>
                <w:b/>
                <w:color w:val="000000"/>
                <w:sz w:val="18"/>
                <w:szCs w:val="18"/>
              </w:rPr>
            </w:pPr>
            <w:bookmarkStart w:id="155" w:name="_Toc67327155"/>
          </w:p>
          <w:p w14:paraId="674D0D3C" w14:textId="77777777" w:rsidR="00845B83" w:rsidRPr="007301FA" w:rsidRDefault="00845B83" w:rsidP="00E83C64">
            <w:pPr>
              <w:keepLines/>
              <w:tabs>
                <w:tab w:val="right" w:pos="1202"/>
              </w:tabs>
              <w:spacing w:line="220" w:lineRule="exact"/>
              <w:jc w:val="right"/>
              <w:outlineLvl w:val="0"/>
              <w:rPr>
                <w:rFonts w:ascii="Arial" w:eastAsia="Times New Roman" w:hAnsi="Arial" w:cs="Arial"/>
                <w:b/>
                <w:color w:val="000000"/>
                <w:sz w:val="18"/>
                <w:szCs w:val="18"/>
              </w:rPr>
            </w:pPr>
            <w:r w:rsidRPr="007301FA">
              <w:rPr>
                <w:rFonts w:ascii="Arial" w:eastAsia="Times New Roman" w:hAnsi="Arial" w:cs="Arial"/>
                <w:b/>
                <w:color w:val="000000"/>
                <w:sz w:val="18"/>
                <w:szCs w:val="18"/>
              </w:rPr>
              <w:t>Bilješka</w:t>
            </w:r>
            <w:bookmarkEnd w:id="155"/>
          </w:p>
        </w:tc>
        <w:tc>
          <w:tcPr>
            <w:tcW w:w="625" w:type="pct"/>
            <w:vAlign w:val="bottom"/>
          </w:tcPr>
          <w:p w14:paraId="120198BB" w14:textId="31B805A2" w:rsidR="00845B83" w:rsidRPr="007301FA" w:rsidRDefault="00845B83" w:rsidP="00E83C64">
            <w:pPr>
              <w:keepLines/>
              <w:tabs>
                <w:tab w:val="right" w:pos="1202"/>
              </w:tabs>
              <w:spacing w:line="220" w:lineRule="exact"/>
              <w:jc w:val="right"/>
              <w:outlineLvl w:val="0"/>
              <w:rPr>
                <w:rFonts w:ascii="Arial" w:eastAsia="Times New Roman" w:hAnsi="Arial" w:cs="Arial"/>
                <w:b/>
                <w:bCs/>
                <w:color w:val="000000"/>
                <w:sz w:val="18"/>
                <w:szCs w:val="18"/>
              </w:rPr>
            </w:pPr>
            <w:r w:rsidRPr="007301FA">
              <w:rPr>
                <w:rFonts w:ascii="Arial" w:eastAsia="Times New Roman" w:hAnsi="Arial" w:cs="Arial"/>
                <w:b/>
                <w:bCs/>
                <w:color w:val="000000"/>
                <w:sz w:val="18"/>
                <w:szCs w:val="18"/>
              </w:rPr>
              <w:t>202</w:t>
            </w:r>
            <w:r>
              <w:rPr>
                <w:rFonts w:ascii="Arial" w:eastAsia="Times New Roman" w:hAnsi="Arial" w:cs="Arial"/>
                <w:b/>
                <w:bCs/>
                <w:color w:val="000000"/>
                <w:sz w:val="18"/>
                <w:szCs w:val="18"/>
              </w:rPr>
              <w:t>6</w:t>
            </w:r>
            <w:r w:rsidRPr="007301FA">
              <w:rPr>
                <w:rFonts w:ascii="Arial" w:eastAsia="Times New Roman" w:hAnsi="Arial" w:cs="Arial"/>
                <w:b/>
                <w:bCs/>
                <w:color w:val="000000"/>
                <w:sz w:val="18"/>
                <w:szCs w:val="18"/>
              </w:rPr>
              <w:t>.</w:t>
            </w:r>
          </w:p>
        </w:tc>
        <w:tc>
          <w:tcPr>
            <w:tcW w:w="624" w:type="pct"/>
            <w:vAlign w:val="bottom"/>
          </w:tcPr>
          <w:p w14:paraId="624D00EB" w14:textId="1A88455D" w:rsidR="00845B83" w:rsidRPr="007301FA" w:rsidRDefault="00845B83" w:rsidP="00E83C64">
            <w:pPr>
              <w:keepLines/>
              <w:tabs>
                <w:tab w:val="right" w:pos="1202"/>
              </w:tabs>
              <w:spacing w:line="220" w:lineRule="exact"/>
              <w:jc w:val="right"/>
              <w:outlineLvl w:val="0"/>
              <w:rPr>
                <w:rFonts w:ascii="Arial" w:eastAsia="Times New Roman" w:hAnsi="Arial" w:cs="Arial"/>
                <w:b/>
                <w:bCs/>
                <w:color w:val="000000"/>
                <w:sz w:val="18"/>
                <w:szCs w:val="18"/>
              </w:rPr>
            </w:pPr>
            <w:bookmarkStart w:id="156" w:name="_Toc67327156"/>
            <w:r w:rsidRPr="007301FA">
              <w:rPr>
                <w:rFonts w:ascii="Arial" w:eastAsia="Times New Roman" w:hAnsi="Arial" w:cs="Arial"/>
                <w:b/>
                <w:bCs/>
                <w:color w:val="000000"/>
                <w:sz w:val="18"/>
                <w:szCs w:val="18"/>
              </w:rPr>
              <w:t>202</w:t>
            </w:r>
            <w:r>
              <w:rPr>
                <w:rFonts w:ascii="Arial" w:eastAsia="Times New Roman" w:hAnsi="Arial" w:cs="Arial"/>
                <w:b/>
                <w:bCs/>
                <w:color w:val="000000"/>
                <w:sz w:val="18"/>
                <w:szCs w:val="18"/>
              </w:rPr>
              <w:t>5</w:t>
            </w:r>
            <w:r w:rsidRPr="007301FA">
              <w:rPr>
                <w:rFonts w:ascii="Arial" w:eastAsia="Times New Roman" w:hAnsi="Arial" w:cs="Arial"/>
                <w:b/>
                <w:bCs/>
                <w:color w:val="000000"/>
                <w:sz w:val="18"/>
                <w:szCs w:val="18"/>
              </w:rPr>
              <w:t>.</w:t>
            </w:r>
            <w:bookmarkEnd w:id="156"/>
          </w:p>
        </w:tc>
      </w:tr>
      <w:tr w:rsidR="00845B83" w:rsidRPr="007301FA" w14:paraId="28EEA8FF" w14:textId="77777777" w:rsidTr="00E83C64">
        <w:trPr>
          <w:trHeight w:val="176"/>
        </w:trPr>
        <w:tc>
          <w:tcPr>
            <w:tcW w:w="3751" w:type="pct"/>
            <w:vAlign w:val="bottom"/>
          </w:tcPr>
          <w:p w14:paraId="27BF3CAF" w14:textId="77777777" w:rsidR="00845B83" w:rsidRPr="007301FA" w:rsidRDefault="00845B83" w:rsidP="00E83C64">
            <w:pPr>
              <w:keepLines/>
              <w:tabs>
                <w:tab w:val="right" w:pos="1202"/>
              </w:tabs>
              <w:spacing w:line="220" w:lineRule="exact"/>
              <w:outlineLvl w:val="0"/>
              <w:rPr>
                <w:rFonts w:ascii="Arial" w:eastAsia="Times New Roman" w:hAnsi="Arial" w:cs="Arial"/>
                <w:b/>
                <w:color w:val="000000"/>
                <w:sz w:val="18"/>
                <w:szCs w:val="18"/>
              </w:rPr>
            </w:pPr>
            <w:r w:rsidRPr="007301FA">
              <w:rPr>
                <w:rFonts w:ascii="Arial" w:eastAsia="Times New Roman" w:hAnsi="Arial" w:cs="Arial"/>
                <w:b/>
                <w:color w:val="000000"/>
                <w:sz w:val="18"/>
                <w:szCs w:val="18"/>
              </w:rPr>
              <w:t xml:space="preserve">                                                                                                                          </w:t>
            </w:r>
          </w:p>
        </w:tc>
        <w:tc>
          <w:tcPr>
            <w:tcW w:w="625" w:type="pct"/>
            <w:vAlign w:val="bottom"/>
          </w:tcPr>
          <w:p w14:paraId="6E87D49F" w14:textId="77777777" w:rsidR="00845B83" w:rsidRPr="007301FA" w:rsidRDefault="00845B83" w:rsidP="00E83C64">
            <w:pPr>
              <w:keepLines/>
              <w:tabs>
                <w:tab w:val="right" w:pos="1202"/>
              </w:tabs>
              <w:spacing w:line="220" w:lineRule="exact"/>
              <w:jc w:val="right"/>
              <w:outlineLvl w:val="0"/>
              <w:rPr>
                <w:rFonts w:ascii="Arial" w:eastAsia="Times New Roman" w:hAnsi="Arial" w:cs="Arial"/>
                <w:b/>
                <w:bCs/>
                <w:color w:val="000000"/>
                <w:sz w:val="18"/>
                <w:szCs w:val="18"/>
              </w:rPr>
            </w:pPr>
            <w:bookmarkStart w:id="157" w:name="_Toc67327158"/>
            <w:r w:rsidRPr="007301FA">
              <w:rPr>
                <w:rFonts w:ascii="Arial" w:eastAsia="Times New Roman" w:hAnsi="Arial" w:cs="Arial"/>
                <w:b/>
                <w:bCs/>
                <w:color w:val="000000"/>
                <w:sz w:val="18"/>
                <w:szCs w:val="18"/>
              </w:rPr>
              <w:t>000 eura</w:t>
            </w:r>
            <w:bookmarkEnd w:id="157"/>
          </w:p>
        </w:tc>
        <w:tc>
          <w:tcPr>
            <w:tcW w:w="624" w:type="pct"/>
            <w:vAlign w:val="bottom"/>
          </w:tcPr>
          <w:p w14:paraId="6BF4C9CD" w14:textId="77777777" w:rsidR="00845B83" w:rsidRPr="007301FA" w:rsidRDefault="00845B83" w:rsidP="00E83C64">
            <w:pPr>
              <w:keepLines/>
              <w:tabs>
                <w:tab w:val="right" w:pos="1202"/>
              </w:tabs>
              <w:spacing w:line="220" w:lineRule="exact"/>
              <w:jc w:val="right"/>
              <w:outlineLvl w:val="0"/>
              <w:rPr>
                <w:rFonts w:ascii="Arial" w:eastAsia="Times New Roman" w:hAnsi="Arial" w:cs="Arial"/>
                <w:b/>
                <w:bCs/>
                <w:color w:val="000000"/>
                <w:sz w:val="18"/>
                <w:szCs w:val="18"/>
              </w:rPr>
            </w:pPr>
            <w:bookmarkStart w:id="158" w:name="_Toc67327159"/>
            <w:r w:rsidRPr="007301FA">
              <w:rPr>
                <w:rFonts w:ascii="Arial" w:eastAsia="Times New Roman" w:hAnsi="Arial" w:cs="Arial"/>
                <w:b/>
                <w:bCs/>
                <w:color w:val="000000"/>
                <w:sz w:val="18"/>
                <w:szCs w:val="18"/>
              </w:rPr>
              <w:t>000 eura</w:t>
            </w:r>
            <w:bookmarkEnd w:id="158"/>
          </w:p>
        </w:tc>
      </w:tr>
      <w:tr w:rsidR="00845B83" w:rsidRPr="007301FA" w14:paraId="3B91E24C" w14:textId="77777777" w:rsidTr="00E83C64">
        <w:tc>
          <w:tcPr>
            <w:tcW w:w="3751" w:type="pct"/>
            <w:vAlign w:val="bottom"/>
          </w:tcPr>
          <w:p w14:paraId="66D60B49" w14:textId="77777777" w:rsidR="00845B83" w:rsidRPr="007301FA" w:rsidRDefault="00845B83" w:rsidP="00E83C64">
            <w:pPr>
              <w:keepLines/>
              <w:tabs>
                <w:tab w:val="right" w:pos="1202"/>
              </w:tabs>
              <w:spacing w:line="220" w:lineRule="exact"/>
              <w:outlineLvl w:val="0"/>
              <w:rPr>
                <w:rFonts w:ascii="Arial" w:eastAsia="Times New Roman" w:hAnsi="Arial" w:cs="Arial"/>
                <w:b/>
                <w:bCs/>
                <w:color w:val="000000"/>
                <w:spacing w:val="-3"/>
                <w:sz w:val="18"/>
                <w:szCs w:val="18"/>
              </w:rPr>
            </w:pPr>
            <w:bookmarkStart w:id="159" w:name="_Toc67327160"/>
            <w:r w:rsidRPr="007301FA">
              <w:rPr>
                <w:rFonts w:ascii="Arial" w:eastAsia="Times New Roman" w:hAnsi="Arial" w:cs="Arial"/>
                <w:b/>
                <w:bCs/>
                <w:color w:val="000000"/>
                <w:sz w:val="18"/>
                <w:szCs w:val="18"/>
              </w:rPr>
              <w:t>Poslovne aktivnosti</w:t>
            </w:r>
            <w:bookmarkEnd w:id="159"/>
          </w:p>
        </w:tc>
        <w:tc>
          <w:tcPr>
            <w:tcW w:w="625" w:type="pct"/>
            <w:vAlign w:val="bottom"/>
          </w:tcPr>
          <w:p w14:paraId="3C7BE8C1" w14:textId="77777777" w:rsidR="00845B83" w:rsidRPr="007301FA" w:rsidRDefault="00845B83" w:rsidP="00E83C64">
            <w:pPr>
              <w:keepLines/>
              <w:tabs>
                <w:tab w:val="right" w:pos="1202"/>
              </w:tabs>
              <w:spacing w:line="220" w:lineRule="exact"/>
              <w:jc w:val="right"/>
              <w:outlineLvl w:val="0"/>
              <w:rPr>
                <w:rFonts w:ascii="Arial" w:eastAsia="Times New Roman" w:hAnsi="Arial" w:cs="Arial"/>
                <w:color w:val="000000"/>
                <w:sz w:val="18"/>
                <w:szCs w:val="18"/>
              </w:rPr>
            </w:pPr>
          </w:p>
        </w:tc>
        <w:tc>
          <w:tcPr>
            <w:tcW w:w="624" w:type="pct"/>
            <w:vAlign w:val="bottom"/>
          </w:tcPr>
          <w:p w14:paraId="789D09E7" w14:textId="77777777" w:rsidR="00845B83" w:rsidRPr="007301FA" w:rsidRDefault="00845B83" w:rsidP="00E83C64">
            <w:pPr>
              <w:keepLines/>
              <w:tabs>
                <w:tab w:val="right" w:pos="1202"/>
              </w:tabs>
              <w:spacing w:line="220" w:lineRule="exact"/>
              <w:jc w:val="right"/>
              <w:outlineLvl w:val="0"/>
              <w:rPr>
                <w:rFonts w:ascii="Arial" w:eastAsia="Times New Roman" w:hAnsi="Arial" w:cs="Arial"/>
                <w:color w:val="000000"/>
                <w:sz w:val="18"/>
                <w:szCs w:val="18"/>
              </w:rPr>
            </w:pPr>
          </w:p>
        </w:tc>
      </w:tr>
      <w:tr w:rsidR="00845B83" w:rsidRPr="007301FA" w14:paraId="0746F2F4" w14:textId="77777777" w:rsidTr="00E83C64">
        <w:trPr>
          <w:trHeight w:hRule="exact" w:val="227"/>
        </w:trPr>
        <w:tc>
          <w:tcPr>
            <w:tcW w:w="3751" w:type="pct"/>
            <w:vAlign w:val="bottom"/>
          </w:tcPr>
          <w:p w14:paraId="66A34F5B" w14:textId="77777777" w:rsidR="00845B83" w:rsidRPr="007301FA" w:rsidRDefault="00845B83" w:rsidP="00845B83">
            <w:pPr>
              <w:keepLines/>
              <w:tabs>
                <w:tab w:val="right" w:pos="1202"/>
              </w:tabs>
              <w:spacing w:line="220" w:lineRule="exact"/>
              <w:outlineLvl w:val="0"/>
              <w:rPr>
                <w:rFonts w:ascii="Arial" w:eastAsia="Times New Roman" w:hAnsi="Arial" w:cs="Arial"/>
                <w:color w:val="000000"/>
                <w:spacing w:val="-3"/>
                <w:sz w:val="18"/>
                <w:szCs w:val="18"/>
              </w:rPr>
            </w:pPr>
            <w:bookmarkStart w:id="160" w:name="_Toc67327161"/>
            <w:r w:rsidRPr="007301FA">
              <w:rPr>
                <w:rFonts w:ascii="Arial" w:eastAsia="Times New Roman" w:hAnsi="Arial" w:cs="Arial"/>
                <w:color w:val="000000"/>
                <w:sz w:val="18"/>
                <w:szCs w:val="18"/>
              </w:rPr>
              <w:t>Dobit prije oporezivanja</w:t>
            </w:r>
            <w:bookmarkEnd w:id="160"/>
          </w:p>
        </w:tc>
        <w:tc>
          <w:tcPr>
            <w:tcW w:w="625" w:type="pct"/>
            <w:vAlign w:val="bottom"/>
          </w:tcPr>
          <w:p w14:paraId="2228366B" w14:textId="13FB6E86" w:rsidR="00845B83" w:rsidRPr="007301FA" w:rsidRDefault="00A642A6" w:rsidP="00845B83">
            <w:pPr>
              <w:keepLines/>
              <w:tabs>
                <w:tab w:val="right" w:pos="1202"/>
              </w:tabs>
              <w:spacing w:line="220" w:lineRule="exact"/>
              <w:jc w:val="right"/>
              <w:outlineLvl w:val="0"/>
              <w:rPr>
                <w:rFonts w:ascii="Arial" w:eastAsia="Times New Roman" w:hAnsi="Arial" w:cs="Arial"/>
                <w:color w:val="000000"/>
                <w:sz w:val="18"/>
                <w:szCs w:val="18"/>
              </w:rPr>
            </w:pPr>
            <w:r w:rsidRPr="00A642A6">
              <w:rPr>
                <w:rFonts w:ascii="Arial" w:eastAsia="Times New Roman" w:hAnsi="Arial" w:cs="Arial"/>
                <w:color w:val="000000"/>
                <w:sz w:val="18"/>
                <w:szCs w:val="18"/>
              </w:rPr>
              <w:t>25.423</w:t>
            </w:r>
          </w:p>
        </w:tc>
        <w:tc>
          <w:tcPr>
            <w:tcW w:w="624" w:type="pct"/>
            <w:vAlign w:val="bottom"/>
          </w:tcPr>
          <w:p w14:paraId="7BBC70F9" w14:textId="540DA809" w:rsidR="00845B83" w:rsidRPr="007301FA" w:rsidRDefault="00845B83" w:rsidP="00845B83">
            <w:pPr>
              <w:keepLines/>
              <w:tabs>
                <w:tab w:val="right" w:pos="1202"/>
              </w:tabs>
              <w:spacing w:line="220" w:lineRule="exact"/>
              <w:jc w:val="right"/>
              <w:outlineLvl w:val="0"/>
              <w:rPr>
                <w:rFonts w:ascii="Arial" w:eastAsia="Times New Roman" w:hAnsi="Arial" w:cs="Arial"/>
                <w:color w:val="000000"/>
                <w:sz w:val="18"/>
                <w:szCs w:val="18"/>
              </w:rPr>
            </w:pPr>
            <w:r w:rsidRPr="005D1F22">
              <w:rPr>
                <w:rFonts w:ascii="Arial" w:eastAsia="Times New Roman" w:hAnsi="Arial" w:cs="Arial"/>
                <w:color w:val="000000"/>
                <w:sz w:val="18"/>
                <w:szCs w:val="18"/>
              </w:rPr>
              <w:t>22.858</w:t>
            </w:r>
          </w:p>
        </w:tc>
      </w:tr>
      <w:tr w:rsidR="00845B83" w:rsidRPr="007301FA" w14:paraId="2735E339" w14:textId="77777777" w:rsidTr="00E83C64">
        <w:trPr>
          <w:trHeight w:hRule="exact" w:val="227"/>
        </w:trPr>
        <w:tc>
          <w:tcPr>
            <w:tcW w:w="3751" w:type="pct"/>
            <w:vAlign w:val="bottom"/>
          </w:tcPr>
          <w:p w14:paraId="47E31CBC" w14:textId="77777777" w:rsidR="00845B83" w:rsidRPr="007301FA" w:rsidRDefault="00845B83" w:rsidP="00845B83">
            <w:pPr>
              <w:keepLines/>
              <w:tabs>
                <w:tab w:val="right" w:pos="1202"/>
              </w:tabs>
              <w:spacing w:line="220" w:lineRule="exact"/>
              <w:outlineLvl w:val="0"/>
              <w:rPr>
                <w:rFonts w:ascii="Arial" w:eastAsia="Times New Roman" w:hAnsi="Arial" w:cs="Arial"/>
                <w:i/>
                <w:color w:val="000000"/>
                <w:sz w:val="18"/>
                <w:szCs w:val="18"/>
              </w:rPr>
            </w:pPr>
            <w:bookmarkStart w:id="161" w:name="_Toc67327164"/>
            <w:r w:rsidRPr="007301FA">
              <w:rPr>
                <w:rFonts w:ascii="Arial" w:eastAsia="Times New Roman" w:hAnsi="Arial" w:cs="Arial"/>
                <w:i/>
                <w:color w:val="000000"/>
                <w:sz w:val="18"/>
                <w:szCs w:val="18"/>
              </w:rPr>
              <w:t>Usklađenje na neto novčana sredstva ostvarena i uporabljena za poslovne aktivnosti:</w:t>
            </w:r>
            <w:bookmarkEnd w:id="161"/>
          </w:p>
        </w:tc>
        <w:tc>
          <w:tcPr>
            <w:tcW w:w="625" w:type="pct"/>
            <w:vAlign w:val="bottom"/>
          </w:tcPr>
          <w:p w14:paraId="6ED22492" w14:textId="77777777" w:rsidR="00845B83" w:rsidRPr="007301FA" w:rsidRDefault="00845B83" w:rsidP="00845B83">
            <w:pPr>
              <w:keepLines/>
              <w:tabs>
                <w:tab w:val="right" w:pos="1202"/>
              </w:tabs>
              <w:spacing w:line="220" w:lineRule="exact"/>
              <w:jc w:val="right"/>
              <w:outlineLvl w:val="0"/>
              <w:rPr>
                <w:rFonts w:ascii="Arial" w:eastAsia="Times New Roman" w:hAnsi="Arial" w:cs="Arial"/>
                <w:i/>
                <w:color w:val="000000"/>
                <w:sz w:val="18"/>
                <w:szCs w:val="18"/>
              </w:rPr>
            </w:pPr>
          </w:p>
        </w:tc>
        <w:tc>
          <w:tcPr>
            <w:tcW w:w="624" w:type="pct"/>
            <w:vAlign w:val="bottom"/>
          </w:tcPr>
          <w:p w14:paraId="0ED1F1CC" w14:textId="77777777" w:rsidR="00845B83" w:rsidRPr="007301FA" w:rsidRDefault="00845B83" w:rsidP="00845B83">
            <w:pPr>
              <w:keepLines/>
              <w:tabs>
                <w:tab w:val="right" w:pos="1202"/>
              </w:tabs>
              <w:spacing w:line="220" w:lineRule="exact"/>
              <w:jc w:val="right"/>
              <w:outlineLvl w:val="0"/>
              <w:rPr>
                <w:rFonts w:ascii="Arial" w:eastAsia="Times New Roman" w:hAnsi="Arial" w:cs="Arial"/>
                <w:i/>
                <w:color w:val="000000"/>
                <w:sz w:val="18"/>
                <w:szCs w:val="18"/>
              </w:rPr>
            </w:pPr>
          </w:p>
        </w:tc>
      </w:tr>
      <w:tr w:rsidR="00845B83" w:rsidRPr="007301FA" w14:paraId="383A5914" w14:textId="77777777" w:rsidTr="00E83C64">
        <w:trPr>
          <w:trHeight w:hRule="exact" w:val="227"/>
        </w:trPr>
        <w:tc>
          <w:tcPr>
            <w:tcW w:w="3751" w:type="pct"/>
            <w:vAlign w:val="bottom"/>
          </w:tcPr>
          <w:p w14:paraId="595AB974" w14:textId="77777777" w:rsidR="00845B83" w:rsidRPr="007301FA" w:rsidRDefault="00845B83" w:rsidP="00845B83">
            <w:pPr>
              <w:keepLines/>
              <w:tabs>
                <w:tab w:val="right" w:pos="1202"/>
              </w:tabs>
              <w:spacing w:line="220" w:lineRule="exact"/>
              <w:outlineLvl w:val="0"/>
              <w:rPr>
                <w:rFonts w:ascii="Arial" w:eastAsia="Times New Roman" w:hAnsi="Arial" w:cs="Arial"/>
                <w:color w:val="000000"/>
                <w:spacing w:val="-3"/>
                <w:sz w:val="18"/>
                <w:szCs w:val="18"/>
              </w:rPr>
            </w:pPr>
            <w:bookmarkStart w:id="162" w:name="_Toc67327165"/>
            <w:r w:rsidRPr="007301FA">
              <w:rPr>
                <w:rFonts w:ascii="Arial" w:eastAsia="Times New Roman" w:hAnsi="Arial" w:cs="Arial"/>
                <w:color w:val="000000"/>
                <w:sz w:val="18"/>
                <w:szCs w:val="18"/>
              </w:rPr>
              <w:t>Amortizacija</w:t>
            </w:r>
            <w:bookmarkEnd w:id="162"/>
          </w:p>
        </w:tc>
        <w:tc>
          <w:tcPr>
            <w:tcW w:w="625" w:type="pct"/>
            <w:vAlign w:val="bottom"/>
          </w:tcPr>
          <w:p w14:paraId="08897661" w14:textId="68A06E19" w:rsidR="00845B83" w:rsidRPr="007301FA" w:rsidRDefault="00A642A6" w:rsidP="00845B83">
            <w:pPr>
              <w:keepLines/>
              <w:tabs>
                <w:tab w:val="right" w:pos="1202"/>
              </w:tabs>
              <w:spacing w:line="220" w:lineRule="exact"/>
              <w:jc w:val="right"/>
              <w:outlineLvl w:val="0"/>
              <w:rPr>
                <w:rFonts w:ascii="Arial" w:eastAsia="Times New Roman" w:hAnsi="Arial" w:cs="Arial"/>
                <w:color w:val="000000"/>
                <w:sz w:val="18"/>
                <w:szCs w:val="18"/>
              </w:rPr>
            </w:pPr>
            <w:r w:rsidRPr="00A642A6">
              <w:rPr>
                <w:rFonts w:ascii="Arial" w:eastAsia="Times New Roman" w:hAnsi="Arial" w:cs="Arial"/>
                <w:color w:val="000000"/>
                <w:sz w:val="18"/>
                <w:szCs w:val="18"/>
              </w:rPr>
              <w:t>568</w:t>
            </w:r>
          </w:p>
        </w:tc>
        <w:tc>
          <w:tcPr>
            <w:tcW w:w="624" w:type="pct"/>
            <w:vAlign w:val="bottom"/>
          </w:tcPr>
          <w:p w14:paraId="1C8F158C" w14:textId="78D9B854" w:rsidR="00845B83" w:rsidRPr="007301FA" w:rsidRDefault="00845B83" w:rsidP="00845B83">
            <w:pPr>
              <w:keepLines/>
              <w:tabs>
                <w:tab w:val="right" w:pos="1202"/>
              </w:tabs>
              <w:spacing w:line="220" w:lineRule="exact"/>
              <w:jc w:val="right"/>
              <w:outlineLvl w:val="0"/>
              <w:rPr>
                <w:rFonts w:ascii="Arial" w:eastAsia="Times New Roman" w:hAnsi="Arial" w:cs="Arial"/>
                <w:color w:val="000000"/>
                <w:sz w:val="18"/>
                <w:szCs w:val="18"/>
              </w:rPr>
            </w:pPr>
            <w:r w:rsidRPr="005D1F22">
              <w:rPr>
                <w:rFonts w:ascii="Arial" w:eastAsia="Times New Roman" w:hAnsi="Arial" w:cs="Arial"/>
                <w:color w:val="000000"/>
                <w:sz w:val="18"/>
                <w:szCs w:val="18"/>
              </w:rPr>
              <w:t>479</w:t>
            </w:r>
          </w:p>
        </w:tc>
      </w:tr>
      <w:tr w:rsidR="00845B83" w:rsidRPr="007301FA" w14:paraId="01480BE2" w14:textId="77777777" w:rsidTr="00E83C64">
        <w:trPr>
          <w:trHeight w:hRule="exact" w:val="227"/>
        </w:trPr>
        <w:tc>
          <w:tcPr>
            <w:tcW w:w="3751" w:type="pct"/>
            <w:vAlign w:val="bottom"/>
          </w:tcPr>
          <w:p w14:paraId="3178171A" w14:textId="77777777" w:rsidR="00845B83" w:rsidRPr="007301FA" w:rsidRDefault="00845B83" w:rsidP="00845B83">
            <w:pPr>
              <w:tabs>
                <w:tab w:val="right" w:pos="1202"/>
              </w:tabs>
              <w:spacing w:line="220" w:lineRule="exact"/>
              <w:outlineLvl w:val="0"/>
              <w:rPr>
                <w:rFonts w:ascii="Arial" w:eastAsia="Times New Roman" w:hAnsi="Arial" w:cs="Arial"/>
                <w:bCs/>
                <w:color w:val="000000"/>
                <w:spacing w:val="-2"/>
                <w:sz w:val="18"/>
                <w:szCs w:val="18"/>
              </w:rPr>
            </w:pPr>
            <w:bookmarkStart w:id="163" w:name="_Toc67327168"/>
            <w:r>
              <w:rPr>
                <w:rFonts w:ascii="Arial" w:eastAsia="Times New Roman" w:hAnsi="Arial" w:cs="Arial"/>
                <w:bCs/>
                <w:color w:val="000000"/>
                <w:spacing w:val="-2"/>
                <w:sz w:val="18"/>
                <w:szCs w:val="18"/>
              </w:rPr>
              <w:t>Dobitak</w:t>
            </w:r>
            <w:r w:rsidRPr="007301FA">
              <w:rPr>
                <w:rFonts w:ascii="Arial" w:eastAsia="Times New Roman" w:hAnsi="Arial" w:cs="Arial"/>
                <w:bCs/>
                <w:color w:val="000000"/>
                <w:spacing w:val="-2"/>
                <w:sz w:val="18"/>
                <w:szCs w:val="18"/>
              </w:rPr>
              <w:t xml:space="preserve"> od umanjenja vrijednosti i rezerviranja</w:t>
            </w:r>
            <w:bookmarkEnd w:id="163"/>
          </w:p>
        </w:tc>
        <w:tc>
          <w:tcPr>
            <w:tcW w:w="625" w:type="pct"/>
            <w:vAlign w:val="bottom"/>
          </w:tcPr>
          <w:p w14:paraId="671B1B2E" w14:textId="58851A5D" w:rsidR="00845B83" w:rsidRPr="007301FA" w:rsidRDefault="00A642A6" w:rsidP="00845B83">
            <w:pPr>
              <w:keepLines/>
              <w:tabs>
                <w:tab w:val="right" w:pos="1202"/>
              </w:tabs>
              <w:spacing w:line="220" w:lineRule="exact"/>
              <w:jc w:val="right"/>
              <w:outlineLvl w:val="0"/>
              <w:rPr>
                <w:rFonts w:ascii="Arial" w:eastAsia="Times New Roman" w:hAnsi="Arial" w:cs="Arial"/>
                <w:color w:val="000000"/>
                <w:sz w:val="18"/>
                <w:szCs w:val="18"/>
              </w:rPr>
            </w:pPr>
            <w:r w:rsidRPr="00A642A6">
              <w:rPr>
                <w:rFonts w:ascii="Arial" w:eastAsia="Times New Roman" w:hAnsi="Arial" w:cs="Arial"/>
                <w:color w:val="000000"/>
                <w:sz w:val="18"/>
                <w:szCs w:val="18"/>
              </w:rPr>
              <w:t>(11.043)</w:t>
            </w:r>
          </w:p>
        </w:tc>
        <w:tc>
          <w:tcPr>
            <w:tcW w:w="624" w:type="pct"/>
            <w:vAlign w:val="bottom"/>
          </w:tcPr>
          <w:p w14:paraId="15EEB2A4" w14:textId="27507CDE" w:rsidR="00845B83" w:rsidRPr="007301FA" w:rsidRDefault="00845B83" w:rsidP="00845B83">
            <w:pPr>
              <w:keepLines/>
              <w:tabs>
                <w:tab w:val="right" w:pos="1202"/>
              </w:tabs>
              <w:spacing w:line="220" w:lineRule="exact"/>
              <w:jc w:val="right"/>
              <w:outlineLvl w:val="0"/>
              <w:rPr>
                <w:rFonts w:ascii="Arial" w:eastAsia="Times New Roman" w:hAnsi="Arial" w:cs="Arial"/>
                <w:color w:val="000000"/>
                <w:sz w:val="18"/>
                <w:szCs w:val="18"/>
              </w:rPr>
            </w:pPr>
            <w:r w:rsidRPr="0025549C">
              <w:rPr>
                <w:rFonts w:ascii="Arial" w:eastAsia="Times New Roman" w:hAnsi="Arial" w:cs="Arial"/>
                <w:color w:val="000000"/>
                <w:sz w:val="18"/>
                <w:szCs w:val="18"/>
              </w:rPr>
              <w:t>(15.585)</w:t>
            </w:r>
          </w:p>
        </w:tc>
      </w:tr>
      <w:tr w:rsidR="00845B83" w:rsidRPr="007301FA" w14:paraId="5D71B771" w14:textId="77777777" w:rsidTr="00E83C64">
        <w:trPr>
          <w:trHeight w:hRule="exact" w:val="227"/>
        </w:trPr>
        <w:tc>
          <w:tcPr>
            <w:tcW w:w="3751" w:type="pct"/>
            <w:vAlign w:val="bottom"/>
          </w:tcPr>
          <w:p w14:paraId="43FC8976" w14:textId="77777777" w:rsidR="00845B83" w:rsidRDefault="00845B83" w:rsidP="00845B83">
            <w:pPr>
              <w:tabs>
                <w:tab w:val="right" w:pos="1202"/>
              </w:tabs>
              <w:spacing w:line="220" w:lineRule="exact"/>
              <w:outlineLvl w:val="0"/>
              <w:rPr>
                <w:rFonts w:ascii="Arial" w:eastAsia="Times New Roman" w:hAnsi="Arial" w:cs="Arial"/>
                <w:bCs/>
                <w:color w:val="000000"/>
                <w:spacing w:val="-2"/>
                <w:sz w:val="18"/>
                <w:szCs w:val="18"/>
              </w:rPr>
            </w:pPr>
            <w:r w:rsidRPr="0025549C">
              <w:rPr>
                <w:rFonts w:ascii="Arial" w:eastAsia="Times New Roman" w:hAnsi="Arial" w:cs="Arial"/>
                <w:bCs/>
                <w:color w:val="000000"/>
                <w:spacing w:val="-2"/>
                <w:sz w:val="18"/>
                <w:szCs w:val="18"/>
              </w:rPr>
              <w:t>Subvencija kamatnih stopa na teret HBOR-a</w:t>
            </w:r>
            <w:r w:rsidRPr="0025549C">
              <w:rPr>
                <w:rFonts w:ascii="Arial" w:eastAsia="Times New Roman" w:hAnsi="Arial" w:cs="Arial"/>
                <w:bCs/>
                <w:color w:val="000000"/>
                <w:spacing w:val="-2"/>
                <w:sz w:val="18"/>
                <w:szCs w:val="18"/>
              </w:rPr>
              <w:tab/>
            </w:r>
            <w:r w:rsidRPr="0025549C">
              <w:rPr>
                <w:rFonts w:ascii="Arial" w:eastAsia="Times New Roman" w:hAnsi="Arial" w:cs="Arial"/>
                <w:bCs/>
                <w:color w:val="000000"/>
                <w:spacing w:val="-2"/>
                <w:sz w:val="18"/>
                <w:szCs w:val="18"/>
              </w:rPr>
              <w:tab/>
            </w:r>
            <w:r w:rsidRPr="0025549C">
              <w:rPr>
                <w:rFonts w:ascii="Arial" w:eastAsia="Times New Roman" w:hAnsi="Arial" w:cs="Arial"/>
                <w:bCs/>
                <w:color w:val="000000"/>
                <w:spacing w:val="-2"/>
                <w:sz w:val="18"/>
                <w:szCs w:val="18"/>
              </w:rPr>
              <w:tab/>
            </w:r>
            <w:r w:rsidRPr="0025549C">
              <w:rPr>
                <w:rFonts w:ascii="Arial" w:eastAsia="Times New Roman" w:hAnsi="Arial" w:cs="Arial"/>
                <w:bCs/>
                <w:color w:val="000000"/>
                <w:spacing w:val="-2"/>
                <w:sz w:val="18"/>
                <w:szCs w:val="18"/>
              </w:rPr>
              <w:tab/>
            </w:r>
            <w:r w:rsidRPr="0025549C">
              <w:rPr>
                <w:rFonts w:ascii="Arial" w:eastAsia="Times New Roman" w:hAnsi="Arial" w:cs="Arial"/>
                <w:bCs/>
                <w:color w:val="000000"/>
                <w:spacing w:val="-2"/>
                <w:sz w:val="18"/>
                <w:szCs w:val="18"/>
              </w:rPr>
              <w:tab/>
            </w:r>
            <w:r w:rsidRPr="0025549C">
              <w:rPr>
                <w:rFonts w:ascii="Arial" w:eastAsia="Times New Roman" w:hAnsi="Arial" w:cs="Arial"/>
                <w:bCs/>
                <w:color w:val="000000"/>
                <w:spacing w:val="-2"/>
                <w:sz w:val="18"/>
                <w:szCs w:val="18"/>
              </w:rPr>
              <w:tab/>
            </w:r>
            <w:r w:rsidRPr="0025549C">
              <w:rPr>
                <w:rFonts w:ascii="Arial" w:eastAsia="Times New Roman" w:hAnsi="Arial" w:cs="Arial"/>
                <w:bCs/>
                <w:color w:val="000000"/>
                <w:spacing w:val="-2"/>
                <w:sz w:val="18"/>
                <w:szCs w:val="18"/>
              </w:rPr>
              <w:tab/>
            </w:r>
          </w:p>
        </w:tc>
        <w:tc>
          <w:tcPr>
            <w:tcW w:w="625" w:type="pct"/>
            <w:vAlign w:val="bottom"/>
          </w:tcPr>
          <w:p w14:paraId="4A323BB9" w14:textId="59336E61" w:rsidR="00845B83" w:rsidRPr="0025549C" w:rsidRDefault="00A642A6" w:rsidP="00845B83">
            <w:pPr>
              <w:keepLines/>
              <w:tabs>
                <w:tab w:val="right" w:pos="1202"/>
              </w:tabs>
              <w:spacing w:line="220" w:lineRule="exact"/>
              <w:jc w:val="right"/>
              <w:outlineLvl w:val="0"/>
              <w:rPr>
                <w:rFonts w:ascii="Arial" w:eastAsia="Times New Roman" w:hAnsi="Arial" w:cs="Arial"/>
                <w:color w:val="000000"/>
                <w:sz w:val="18"/>
                <w:szCs w:val="18"/>
              </w:rPr>
            </w:pPr>
            <w:r>
              <w:rPr>
                <w:rFonts w:ascii="Arial" w:eastAsia="Times New Roman" w:hAnsi="Arial" w:cs="Arial"/>
                <w:color w:val="000000"/>
                <w:sz w:val="18"/>
                <w:szCs w:val="18"/>
              </w:rPr>
              <w:t>-</w:t>
            </w:r>
          </w:p>
        </w:tc>
        <w:tc>
          <w:tcPr>
            <w:tcW w:w="624" w:type="pct"/>
            <w:vAlign w:val="bottom"/>
          </w:tcPr>
          <w:p w14:paraId="042A14EF" w14:textId="1C57A588" w:rsidR="00845B83" w:rsidRDefault="00845B83" w:rsidP="00845B83">
            <w:pPr>
              <w:keepLines/>
              <w:tabs>
                <w:tab w:val="right" w:pos="1202"/>
              </w:tabs>
              <w:spacing w:line="220" w:lineRule="exact"/>
              <w:jc w:val="right"/>
              <w:outlineLvl w:val="0"/>
              <w:rPr>
                <w:rFonts w:ascii="Arial" w:eastAsia="Times New Roman" w:hAnsi="Arial" w:cs="Arial"/>
                <w:color w:val="000000"/>
                <w:sz w:val="18"/>
                <w:szCs w:val="18"/>
              </w:rPr>
            </w:pPr>
            <w:r w:rsidRPr="0025549C">
              <w:rPr>
                <w:rFonts w:ascii="Arial" w:eastAsia="Times New Roman" w:hAnsi="Arial" w:cs="Arial"/>
                <w:color w:val="000000"/>
                <w:sz w:val="18"/>
                <w:szCs w:val="18"/>
              </w:rPr>
              <w:t>2.610</w:t>
            </w:r>
          </w:p>
        </w:tc>
      </w:tr>
      <w:tr w:rsidR="00845B83" w:rsidRPr="007301FA" w14:paraId="46928689" w14:textId="77777777" w:rsidTr="00E83C64">
        <w:trPr>
          <w:trHeight w:hRule="exact" w:val="227"/>
        </w:trPr>
        <w:tc>
          <w:tcPr>
            <w:tcW w:w="3751" w:type="pct"/>
            <w:vAlign w:val="bottom"/>
          </w:tcPr>
          <w:p w14:paraId="6E9740BE" w14:textId="77777777" w:rsidR="00845B83" w:rsidRPr="007301FA" w:rsidRDefault="00845B83" w:rsidP="00845B83">
            <w:pPr>
              <w:keepLines/>
              <w:tabs>
                <w:tab w:val="right" w:pos="1202"/>
              </w:tabs>
              <w:spacing w:line="220" w:lineRule="exact"/>
              <w:outlineLvl w:val="0"/>
              <w:rPr>
                <w:rFonts w:ascii="Arial" w:eastAsia="Times New Roman" w:hAnsi="Arial" w:cs="Arial"/>
                <w:iCs/>
                <w:color w:val="000000"/>
                <w:sz w:val="18"/>
                <w:szCs w:val="18"/>
              </w:rPr>
            </w:pPr>
            <w:bookmarkStart w:id="164" w:name="_Toc67327171"/>
            <w:r w:rsidRPr="007301FA">
              <w:rPr>
                <w:rFonts w:ascii="Arial" w:eastAsia="Times New Roman" w:hAnsi="Arial" w:cs="Arial"/>
                <w:iCs/>
                <w:color w:val="000000"/>
                <w:sz w:val="18"/>
                <w:szCs w:val="18"/>
              </w:rPr>
              <w:t>Obračunane kamate</w:t>
            </w:r>
            <w:bookmarkEnd w:id="164"/>
            <w:r w:rsidRPr="007301FA">
              <w:rPr>
                <w:rFonts w:ascii="Arial" w:eastAsia="Times New Roman" w:hAnsi="Arial" w:cs="Arial"/>
                <w:iCs/>
                <w:color w:val="000000"/>
                <w:sz w:val="18"/>
                <w:szCs w:val="18"/>
              </w:rPr>
              <w:t xml:space="preserve"> </w:t>
            </w:r>
          </w:p>
        </w:tc>
        <w:tc>
          <w:tcPr>
            <w:tcW w:w="625" w:type="pct"/>
            <w:vAlign w:val="bottom"/>
          </w:tcPr>
          <w:p w14:paraId="3B9B98EF" w14:textId="2CD57BFB" w:rsidR="00845B83" w:rsidRPr="007301FA" w:rsidRDefault="00A642A6" w:rsidP="00845B83">
            <w:pPr>
              <w:keepLines/>
              <w:jc w:val="right"/>
              <w:rPr>
                <w:rFonts w:ascii="Arial" w:eastAsia="Times New Roman" w:hAnsi="Arial" w:cs="Arial"/>
                <w:iCs/>
                <w:color w:val="000000"/>
                <w:sz w:val="18"/>
                <w:szCs w:val="18"/>
              </w:rPr>
            </w:pPr>
            <w:r w:rsidRPr="00A642A6">
              <w:rPr>
                <w:rFonts w:ascii="Arial" w:eastAsia="Times New Roman" w:hAnsi="Arial" w:cs="Arial"/>
                <w:iCs/>
                <w:color w:val="000000"/>
                <w:sz w:val="18"/>
                <w:szCs w:val="18"/>
              </w:rPr>
              <w:t>1.847</w:t>
            </w:r>
          </w:p>
        </w:tc>
        <w:tc>
          <w:tcPr>
            <w:tcW w:w="624" w:type="pct"/>
            <w:vAlign w:val="bottom"/>
          </w:tcPr>
          <w:p w14:paraId="5B46CF7B" w14:textId="7105D2AD" w:rsidR="00845B83" w:rsidRPr="007301FA" w:rsidRDefault="00845B83" w:rsidP="00845B83">
            <w:pPr>
              <w:keepLines/>
              <w:jc w:val="right"/>
              <w:rPr>
                <w:rFonts w:ascii="Arial" w:eastAsia="Times New Roman" w:hAnsi="Arial" w:cs="Arial"/>
                <w:color w:val="000000"/>
                <w:sz w:val="18"/>
                <w:szCs w:val="18"/>
              </w:rPr>
            </w:pPr>
            <w:r w:rsidRPr="0025549C">
              <w:rPr>
                <w:rFonts w:ascii="Arial" w:eastAsia="Times New Roman" w:hAnsi="Arial" w:cs="Arial"/>
                <w:iCs/>
                <w:color w:val="000000"/>
                <w:sz w:val="18"/>
                <w:szCs w:val="18"/>
              </w:rPr>
              <w:t>5.307</w:t>
            </w:r>
          </w:p>
        </w:tc>
      </w:tr>
      <w:tr w:rsidR="00845B83" w:rsidRPr="007301FA" w14:paraId="3FB9BC6A" w14:textId="77777777" w:rsidTr="00E83C64">
        <w:trPr>
          <w:trHeight w:hRule="exact" w:val="227"/>
        </w:trPr>
        <w:tc>
          <w:tcPr>
            <w:tcW w:w="3751" w:type="pct"/>
            <w:vAlign w:val="bottom"/>
          </w:tcPr>
          <w:p w14:paraId="7E402256" w14:textId="77777777" w:rsidR="00845B83" w:rsidRPr="007301FA" w:rsidRDefault="00845B83" w:rsidP="00845B83">
            <w:pPr>
              <w:keepLines/>
              <w:tabs>
                <w:tab w:val="right" w:pos="1202"/>
              </w:tabs>
              <w:spacing w:line="220" w:lineRule="exact"/>
              <w:outlineLvl w:val="0"/>
              <w:rPr>
                <w:rFonts w:ascii="Arial" w:eastAsia="Times New Roman" w:hAnsi="Arial" w:cs="Arial"/>
                <w:i/>
                <w:iCs/>
                <w:color w:val="000000"/>
                <w:sz w:val="18"/>
                <w:szCs w:val="18"/>
              </w:rPr>
            </w:pPr>
            <w:bookmarkStart w:id="165" w:name="_Toc67327172"/>
            <w:r w:rsidRPr="007301FA">
              <w:rPr>
                <w:rFonts w:ascii="Arial" w:eastAsia="Times New Roman" w:hAnsi="Arial" w:cs="Arial"/>
                <w:iCs/>
                <w:color w:val="000000"/>
                <w:sz w:val="18"/>
                <w:szCs w:val="18"/>
              </w:rPr>
              <w:t>Odgođene naknade</w:t>
            </w:r>
            <w:bookmarkEnd w:id="165"/>
          </w:p>
        </w:tc>
        <w:tc>
          <w:tcPr>
            <w:tcW w:w="625" w:type="pct"/>
            <w:vAlign w:val="bottom"/>
          </w:tcPr>
          <w:p w14:paraId="7D724502" w14:textId="275DC315" w:rsidR="00845B83" w:rsidRPr="007301FA" w:rsidRDefault="00A642A6" w:rsidP="00845B83">
            <w:pPr>
              <w:keepLines/>
              <w:jc w:val="right"/>
              <w:rPr>
                <w:rFonts w:ascii="Arial" w:eastAsia="Times New Roman" w:hAnsi="Arial" w:cs="Arial"/>
                <w:color w:val="000000"/>
                <w:sz w:val="18"/>
                <w:szCs w:val="18"/>
              </w:rPr>
            </w:pPr>
            <w:r w:rsidRPr="00A642A6">
              <w:rPr>
                <w:rFonts w:ascii="Arial" w:eastAsia="Times New Roman" w:hAnsi="Arial" w:cs="Arial"/>
                <w:color w:val="000000"/>
                <w:sz w:val="18"/>
                <w:szCs w:val="18"/>
              </w:rPr>
              <w:t>(790)</w:t>
            </w:r>
          </w:p>
        </w:tc>
        <w:tc>
          <w:tcPr>
            <w:tcW w:w="624" w:type="pct"/>
            <w:vAlign w:val="bottom"/>
          </w:tcPr>
          <w:p w14:paraId="23CE6307" w14:textId="72D80F43" w:rsidR="00845B83" w:rsidRPr="007301FA" w:rsidRDefault="00845B83" w:rsidP="00845B83">
            <w:pPr>
              <w:keepLines/>
              <w:jc w:val="right"/>
              <w:rPr>
                <w:rFonts w:ascii="Arial" w:eastAsia="Times New Roman" w:hAnsi="Arial" w:cs="Arial"/>
                <w:color w:val="000000"/>
                <w:sz w:val="18"/>
                <w:szCs w:val="18"/>
              </w:rPr>
            </w:pPr>
            <w:r w:rsidRPr="0025549C">
              <w:rPr>
                <w:rFonts w:ascii="Arial" w:eastAsia="Times New Roman" w:hAnsi="Arial" w:cs="Arial"/>
                <w:color w:val="000000"/>
                <w:sz w:val="18"/>
                <w:szCs w:val="18"/>
              </w:rPr>
              <w:t>2.343</w:t>
            </w:r>
          </w:p>
        </w:tc>
      </w:tr>
      <w:tr w:rsidR="00845B83" w:rsidRPr="007301FA" w14:paraId="17F24F5A" w14:textId="77777777" w:rsidTr="00E83C64">
        <w:trPr>
          <w:trHeight w:hRule="exact" w:val="227"/>
        </w:trPr>
        <w:tc>
          <w:tcPr>
            <w:tcW w:w="3751" w:type="pct"/>
            <w:vAlign w:val="bottom"/>
          </w:tcPr>
          <w:p w14:paraId="537E032D" w14:textId="08A12243" w:rsidR="00845B83" w:rsidRPr="007301FA" w:rsidRDefault="00845B83" w:rsidP="00845B83">
            <w:pPr>
              <w:keepLines/>
              <w:tabs>
                <w:tab w:val="right" w:pos="1202"/>
              </w:tabs>
              <w:spacing w:line="220" w:lineRule="exact"/>
              <w:outlineLvl w:val="0"/>
              <w:rPr>
                <w:rFonts w:ascii="Arial" w:eastAsia="Times New Roman" w:hAnsi="Arial" w:cs="Arial"/>
                <w:iCs/>
                <w:color w:val="000000"/>
                <w:sz w:val="18"/>
                <w:szCs w:val="18"/>
              </w:rPr>
            </w:pPr>
            <w:bookmarkStart w:id="166" w:name="_Toc67327173"/>
            <w:r w:rsidRPr="007301FA">
              <w:rPr>
                <w:rFonts w:ascii="Arial" w:eastAsia="Times New Roman" w:hAnsi="Arial" w:cs="Arial"/>
                <w:iCs/>
                <w:color w:val="000000"/>
                <w:sz w:val="18"/>
                <w:szCs w:val="18"/>
              </w:rPr>
              <w:t xml:space="preserve">Neto </w:t>
            </w:r>
            <w:r w:rsidR="00E72A3D">
              <w:rPr>
                <w:rFonts w:ascii="Arial" w:eastAsia="Times New Roman" w:hAnsi="Arial" w:cs="Arial"/>
                <w:iCs/>
                <w:color w:val="000000"/>
                <w:sz w:val="18"/>
                <w:szCs w:val="18"/>
              </w:rPr>
              <w:t>dobitak/</w:t>
            </w:r>
            <w:r w:rsidRPr="007301FA">
              <w:rPr>
                <w:rFonts w:ascii="Arial" w:eastAsia="Times New Roman" w:hAnsi="Arial" w:cs="Arial"/>
                <w:iCs/>
                <w:color w:val="000000"/>
                <w:sz w:val="18"/>
                <w:szCs w:val="18"/>
              </w:rPr>
              <w:t>(gubitak) od trgovanja derivativnim financijskim instrumentima</w:t>
            </w:r>
            <w:bookmarkEnd w:id="166"/>
          </w:p>
        </w:tc>
        <w:tc>
          <w:tcPr>
            <w:tcW w:w="625" w:type="pct"/>
            <w:vAlign w:val="bottom"/>
          </w:tcPr>
          <w:p w14:paraId="244CB8EE" w14:textId="6391686B" w:rsidR="00845B83" w:rsidRPr="007301FA" w:rsidRDefault="00A642A6" w:rsidP="00845B83">
            <w:pPr>
              <w:keepLines/>
              <w:jc w:val="right"/>
              <w:rPr>
                <w:rFonts w:ascii="Arial" w:eastAsia="Times New Roman" w:hAnsi="Arial" w:cs="Arial"/>
                <w:color w:val="000000"/>
                <w:sz w:val="18"/>
                <w:szCs w:val="18"/>
              </w:rPr>
            </w:pPr>
            <w:r w:rsidRPr="00A642A6">
              <w:rPr>
                <w:rFonts w:ascii="Arial" w:eastAsia="Times New Roman" w:hAnsi="Arial" w:cs="Arial"/>
                <w:color w:val="000000"/>
                <w:sz w:val="18"/>
                <w:szCs w:val="18"/>
              </w:rPr>
              <w:t>13</w:t>
            </w:r>
          </w:p>
        </w:tc>
        <w:tc>
          <w:tcPr>
            <w:tcW w:w="624" w:type="pct"/>
            <w:vAlign w:val="bottom"/>
          </w:tcPr>
          <w:p w14:paraId="2E5F454C" w14:textId="3DA4AFF7" w:rsidR="00845B83" w:rsidRPr="007301FA" w:rsidRDefault="00845B83" w:rsidP="00845B83">
            <w:pPr>
              <w:keepLines/>
              <w:jc w:val="right"/>
              <w:rPr>
                <w:rFonts w:ascii="Arial" w:eastAsia="Times New Roman" w:hAnsi="Arial" w:cs="Arial"/>
                <w:color w:val="000000"/>
                <w:sz w:val="18"/>
                <w:szCs w:val="18"/>
              </w:rPr>
            </w:pPr>
            <w:r w:rsidRPr="0025549C">
              <w:rPr>
                <w:rFonts w:ascii="Arial" w:eastAsia="Times New Roman" w:hAnsi="Arial" w:cs="Arial"/>
                <w:color w:val="000000"/>
                <w:sz w:val="18"/>
                <w:szCs w:val="18"/>
              </w:rPr>
              <w:t>(160)</w:t>
            </w:r>
          </w:p>
        </w:tc>
      </w:tr>
      <w:tr w:rsidR="00845B83" w:rsidRPr="007301FA" w14:paraId="4A20B803" w14:textId="77777777" w:rsidTr="00E83C64">
        <w:trPr>
          <w:trHeight w:hRule="exact" w:val="227"/>
        </w:trPr>
        <w:tc>
          <w:tcPr>
            <w:tcW w:w="3751" w:type="pct"/>
            <w:vAlign w:val="bottom"/>
          </w:tcPr>
          <w:p w14:paraId="45DAE1E6" w14:textId="77777777" w:rsidR="00845B83" w:rsidRPr="007301FA" w:rsidRDefault="00845B83" w:rsidP="00845B83">
            <w:pPr>
              <w:keepLines/>
              <w:tabs>
                <w:tab w:val="right" w:pos="1202"/>
              </w:tabs>
              <w:spacing w:line="220" w:lineRule="exact"/>
              <w:outlineLvl w:val="0"/>
              <w:rPr>
                <w:rFonts w:ascii="Arial" w:eastAsia="Times New Roman" w:hAnsi="Arial" w:cs="Arial"/>
                <w:iCs/>
                <w:color w:val="000000"/>
                <w:sz w:val="18"/>
                <w:szCs w:val="18"/>
              </w:rPr>
            </w:pPr>
            <w:bookmarkStart w:id="167" w:name="_Toc67327174"/>
            <w:r w:rsidRPr="007301FA">
              <w:rPr>
                <w:rFonts w:ascii="Arial" w:eastAsia="Times New Roman" w:hAnsi="Arial" w:cs="Arial"/>
                <w:iCs/>
                <w:color w:val="000000"/>
                <w:sz w:val="18"/>
                <w:szCs w:val="18"/>
              </w:rPr>
              <w:t>Ostale promjene po imovini po fer vrijednosti</w:t>
            </w:r>
            <w:bookmarkEnd w:id="167"/>
          </w:p>
        </w:tc>
        <w:tc>
          <w:tcPr>
            <w:tcW w:w="625" w:type="pct"/>
            <w:vAlign w:val="bottom"/>
          </w:tcPr>
          <w:p w14:paraId="791902DA" w14:textId="5302F588" w:rsidR="00845B83" w:rsidRPr="007301FA" w:rsidRDefault="00A642A6" w:rsidP="00845B83">
            <w:pPr>
              <w:keepLines/>
              <w:jc w:val="right"/>
              <w:rPr>
                <w:rFonts w:ascii="Arial" w:eastAsia="Times New Roman" w:hAnsi="Arial" w:cs="Arial"/>
                <w:color w:val="000000"/>
                <w:sz w:val="18"/>
                <w:szCs w:val="18"/>
              </w:rPr>
            </w:pPr>
            <w:r w:rsidRPr="00A642A6">
              <w:rPr>
                <w:rFonts w:ascii="Arial" w:eastAsia="Times New Roman" w:hAnsi="Arial" w:cs="Arial"/>
                <w:color w:val="000000"/>
                <w:sz w:val="18"/>
                <w:szCs w:val="18"/>
              </w:rPr>
              <w:t>(29.206)</w:t>
            </w:r>
          </w:p>
        </w:tc>
        <w:tc>
          <w:tcPr>
            <w:tcW w:w="624" w:type="pct"/>
            <w:vAlign w:val="bottom"/>
          </w:tcPr>
          <w:p w14:paraId="4F8F5E47" w14:textId="6EEA8A14" w:rsidR="00845B83" w:rsidRPr="007301FA" w:rsidRDefault="00845B83" w:rsidP="00845B83">
            <w:pPr>
              <w:keepLines/>
              <w:jc w:val="right"/>
              <w:rPr>
                <w:rFonts w:ascii="Arial" w:eastAsia="Times New Roman" w:hAnsi="Arial" w:cs="Arial"/>
                <w:color w:val="000000"/>
                <w:sz w:val="18"/>
                <w:szCs w:val="18"/>
              </w:rPr>
            </w:pPr>
            <w:r w:rsidRPr="0025549C">
              <w:rPr>
                <w:rFonts w:ascii="Arial" w:eastAsia="Times New Roman" w:hAnsi="Arial" w:cs="Arial"/>
                <w:color w:val="000000"/>
                <w:sz w:val="18"/>
                <w:szCs w:val="18"/>
              </w:rPr>
              <w:t>258</w:t>
            </w:r>
          </w:p>
        </w:tc>
      </w:tr>
      <w:tr w:rsidR="00845B83" w:rsidRPr="007301FA" w14:paraId="46F4E853" w14:textId="77777777" w:rsidTr="00E83C64">
        <w:trPr>
          <w:trHeight w:hRule="exact" w:val="227"/>
        </w:trPr>
        <w:tc>
          <w:tcPr>
            <w:tcW w:w="3751" w:type="pct"/>
            <w:vAlign w:val="bottom"/>
          </w:tcPr>
          <w:p w14:paraId="64402C58" w14:textId="2F481CD8" w:rsidR="00845B83" w:rsidRPr="007301FA" w:rsidRDefault="00845B83" w:rsidP="00845B83">
            <w:pPr>
              <w:keepLines/>
              <w:tabs>
                <w:tab w:val="right" w:pos="1202"/>
              </w:tabs>
              <w:spacing w:line="220" w:lineRule="exact"/>
              <w:outlineLvl w:val="0"/>
              <w:rPr>
                <w:rFonts w:ascii="Arial" w:eastAsia="Times New Roman" w:hAnsi="Arial" w:cs="Arial"/>
                <w:i/>
                <w:iCs/>
                <w:color w:val="000000"/>
                <w:sz w:val="18"/>
                <w:szCs w:val="18"/>
              </w:rPr>
            </w:pPr>
            <w:bookmarkStart w:id="168" w:name="_Toc67327175"/>
            <w:r w:rsidRPr="007301FA">
              <w:rPr>
                <w:rFonts w:ascii="Arial" w:eastAsia="Times New Roman" w:hAnsi="Arial" w:cs="Arial"/>
                <w:i/>
                <w:iCs/>
                <w:color w:val="000000"/>
                <w:sz w:val="18"/>
                <w:szCs w:val="18"/>
              </w:rPr>
              <w:t>Dobitak/(gubitak iz poslovnih aktivnosti prije promjena radnog kapitala</w:t>
            </w:r>
            <w:bookmarkEnd w:id="168"/>
          </w:p>
        </w:tc>
        <w:tc>
          <w:tcPr>
            <w:tcW w:w="625" w:type="pct"/>
            <w:vAlign w:val="bottom"/>
          </w:tcPr>
          <w:p w14:paraId="0CF22355" w14:textId="2518D9C8" w:rsidR="00845B83" w:rsidRPr="007301FA" w:rsidRDefault="00A642A6" w:rsidP="00845B83">
            <w:pPr>
              <w:keepLines/>
              <w:jc w:val="right"/>
              <w:rPr>
                <w:rFonts w:ascii="Arial" w:eastAsia="Times New Roman" w:hAnsi="Arial" w:cs="Arial"/>
                <w:i/>
                <w:iCs/>
                <w:color w:val="000000"/>
                <w:sz w:val="18"/>
                <w:szCs w:val="18"/>
              </w:rPr>
            </w:pPr>
            <w:r w:rsidRPr="00A642A6">
              <w:rPr>
                <w:rFonts w:ascii="Arial" w:eastAsia="Times New Roman" w:hAnsi="Arial" w:cs="Arial"/>
                <w:i/>
                <w:iCs/>
                <w:color w:val="000000"/>
                <w:sz w:val="18"/>
                <w:szCs w:val="18"/>
              </w:rPr>
              <w:t>(13.188)</w:t>
            </w:r>
          </w:p>
        </w:tc>
        <w:tc>
          <w:tcPr>
            <w:tcW w:w="624" w:type="pct"/>
            <w:vAlign w:val="bottom"/>
          </w:tcPr>
          <w:p w14:paraId="404234EB" w14:textId="047782D8" w:rsidR="00845B83" w:rsidRPr="007301FA" w:rsidRDefault="00845B83" w:rsidP="00845B83">
            <w:pPr>
              <w:keepLines/>
              <w:jc w:val="right"/>
              <w:rPr>
                <w:rFonts w:ascii="Arial" w:eastAsia="Times New Roman" w:hAnsi="Arial" w:cs="Arial"/>
                <w:i/>
                <w:iCs/>
                <w:color w:val="000000"/>
                <w:sz w:val="18"/>
                <w:szCs w:val="18"/>
              </w:rPr>
            </w:pPr>
            <w:r w:rsidRPr="0025549C">
              <w:rPr>
                <w:rFonts w:ascii="Arial" w:eastAsia="Times New Roman" w:hAnsi="Arial" w:cs="Arial"/>
                <w:i/>
                <w:iCs/>
                <w:color w:val="000000"/>
                <w:sz w:val="18"/>
                <w:szCs w:val="18"/>
              </w:rPr>
              <w:t>18.110</w:t>
            </w:r>
          </w:p>
        </w:tc>
      </w:tr>
      <w:tr w:rsidR="00845B83" w:rsidRPr="007301FA" w14:paraId="7AA88650" w14:textId="77777777" w:rsidTr="00E83C64">
        <w:trPr>
          <w:trHeight w:hRule="exact" w:val="227"/>
        </w:trPr>
        <w:tc>
          <w:tcPr>
            <w:tcW w:w="3751" w:type="pct"/>
            <w:vAlign w:val="bottom"/>
          </w:tcPr>
          <w:p w14:paraId="3C818089" w14:textId="77777777" w:rsidR="00845B83" w:rsidRPr="007301FA" w:rsidRDefault="00845B83" w:rsidP="00845B83">
            <w:pPr>
              <w:keepLines/>
              <w:tabs>
                <w:tab w:val="right" w:pos="1202"/>
              </w:tabs>
              <w:spacing w:line="220" w:lineRule="exact"/>
              <w:outlineLvl w:val="0"/>
              <w:rPr>
                <w:rFonts w:ascii="Arial" w:eastAsia="Times New Roman" w:hAnsi="Arial" w:cs="Arial"/>
                <w:i/>
                <w:iCs/>
                <w:color w:val="000000"/>
                <w:sz w:val="18"/>
                <w:szCs w:val="18"/>
              </w:rPr>
            </w:pPr>
            <w:bookmarkStart w:id="169" w:name="_Toc67327176"/>
            <w:r w:rsidRPr="007301FA">
              <w:rPr>
                <w:rFonts w:ascii="Arial" w:eastAsia="Times New Roman" w:hAnsi="Arial" w:cs="Arial"/>
                <w:i/>
                <w:iCs/>
                <w:color w:val="000000"/>
                <w:sz w:val="18"/>
                <w:szCs w:val="18"/>
              </w:rPr>
              <w:t>Promjene u poslovnim sredstvima i izvorima:</w:t>
            </w:r>
            <w:bookmarkEnd w:id="169"/>
          </w:p>
        </w:tc>
        <w:tc>
          <w:tcPr>
            <w:tcW w:w="625" w:type="pct"/>
            <w:vAlign w:val="bottom"/>
          </w:tcPr>
          <w:p w14:paraId="4F2CCD14" w14:textId="77777777" w:rsidR="00845B83" w:rsidRPr="007301FA" w:rsidRDefault="00845B83" w:rsidP="00845B83">
            <w:pPr>
              <w:keepLines/>
              <w:jc w:val="right"/>
              <w:rPr>
                <w:rFonts w:ascii="Arial" w:eastAsia="Times New Roman" w:hAnsi="Arial" w:cs="Arial"/>
                <w:i/>
                <w:color w:val="000000"/>
                <w:sz w:val="18"/>
                <w:szCs w:val="18"/>
              </w:rPr>
            </w:pPr>
          </w:p>
        </w:tc>
        <w:tc>
          <w:tcPr>
            <w:tcW w:w="624" w:type="pct"/>
            <w:vAlign w:val="bottom"/>
          </w:tcPr>
          <w:p w14:paraId="04C452C8" w14:textId="77777777" w:rsidR="00845B83" w:rsidRPr="007301FA" w:rsidRDefault="00845B83" w:rsidP="00845B83">
            <w:pPr>
              <w:keepLines/>
              <w:jc w:val="right"/>
              <w:rPr>
                <w:rFonts w:ascii="Arial" w:eastAsia="Times New Roman" w:hAnsi="Arial" w:cs="Arial"/>
                <w:i/>
                <w:color w:val="000000"/>
                <w:sz w:val="18"/>
                <w:szCs w:val="18"/>
              </w:rPr>
            </w:pPr>
          </w:p>
        </w:tc>
      </w:tr>
      <w:tr w:rsidR="00845B83" w:rsidRPr="007301FA" w14:paraId="04E6F9F2" w14:textId="77777777" w:rsidTr="00E83C64">
        <w:trPr>
          <w:trHeight w:val="227"/>
        </w:trPr>
        <w:tc>
          <w:tcPr>
            <w:tcW w:w="3751" w:type="pct"/>
            <w:vAlign w:val="bottom"/>
          </w:tcPr>
          <w:p w14:paraId="2E35AC17" w14:textId="77777777" w:rsidR="00845B83" w:rsidRPr="007301FA" w:rsidRDefault="00845B83" w:rsidP="00845B83">
            <w:pPr>
              <w:keepLines/>
              <w:tabs>
                <w:tab w:val="right" w:pos="1202"/>
              </w:tabs>
              <w:spacing w:line="220" w:lineRule="exact"/>
              <w:outlineLvl w:val="0"/>
              <w:rPr>
                <w:rFonts w:ascii="Arial" w:eastAsia="Times New Roman" w:hAnsi="Arial" w:cs="Arial"/>
                <w:color w:val="000000"/>
                <w:sz w:val="18"/>
                <w:szCs w:val="18"/>
              </w:rPr>
            </w:pPr>
            <w:bookmarkStart w:id="170" w:name="_Toc67327177"/>
            <w:r w:rsidRPr="007301FA">
              <w:rPr>
                <w:rFonts w:ascii="Arial" w:eastAsia="Times New Roman" w:hAnsi="Arial" w:cs="Arial"/>
                <w:color w:val="000000"/>
                <w:sz w:val="18"/>
                <w:szCs w:val="18"/>
              </w:rPr>
              <w:t xml:space="preserve">Neto </w:t>
            </w:r>
            <w:r w:rsidRPr="00D360F9">
              <w:rPr>
                <w:rFonts w:ascii="Arial" w:eastAsia="Times New Roman" w:hAnsi="Arial" w:cs="Arial"/>
                <w:color w:val="000000"/>
                <w:sz w:val="18"/>
                <w:szCs w:val="18"/>
              </w:rPr>
              <w:t>(povećanje) depozita</w:t>
            </w:r>
            <w:r w:rsidRPr="007301FA">
              <w:rPr>
                <w:rFonts w:ascii="Arial" w:eastAsia="Times New Roman" w:hAnsi="Arial" w:cs="Arial"/>
                <w:color w:val="000000"/>
                <w:sz w:val="18"/>
                <w:szCs w:val="18"/>
              </w:rPr>
              <w:t xml:space="preserve"> kod drugih banaka, prije rezerviranja za očekivane gubitke</w:t>
            </w:r>
            <w:bookmarkEnd w:id="170"/>
          </w:p>
        </w:tc>
        <w:tc>
          <w:tcPr>
            <w:tcW w:w="625" w:type="pct"/>
            <w:vAlign w:val="bottom"/>
          </w:tcPr>
          <w:p w14:paraId="5C17C01A" w14:textId="507A9D71" w:rsidR="00845B83" w:rsidRPr="007301FA" w:rsidRDefault="00A642A6" w:rsidP="00845B83">
            <w:pPr>
              <w:keepLines/>
              <w:jc w:val="right"/>
              <w:rPr>
                <w:rFonts w:ascii="Arial" w:eastAsia="Times New Roman" w:hAnsi="Arial" w:cs="Arial"/>
                <w:color w:val="000000"/>
                <w:spacing w:val="-3"/>
                <w:sz w:val="18"/>
                <w:szCs w:val="18"/>
              </w:rPr>
            </w:pPr>
            <w:r w:rsidRPr="00A642A6">
              <w:rPr>
                <w:rFonts w:ascii="Arial" w:eastAsia="Times New Roman" w:hAnsi="Arial" w:cs="Arial"/>
                <w:color w:val="000000"/>
                <w:spacing w:val="-3"/>
                <w:sz w:val="18"/>
                <w:szCs w:val="18"/>
              </w:rPr>
              <w:t>(94.292)</w:t>
            </w:r>
          </w:p>
        </w:tc>
        <w:tc>
          <w:tcPr>
            <w:tcW w:w="624" w:type="pct"/>
            <w:vAlign w:val="bottom"/>
          </w:tcPr>
          <w:p w14:paraId="163185CE" w14:textId="658C3898" w:rsidR="00845B83" w:rsidRPr="007301FA" w:rsidRDefault="00845B83" w:rsidP="00845B83">
            <w:pPr>
              <w:keepLines/>
              <w:jc w:val="right"/>
              <w:rPr>
                <w:rFonts w:ascii="Arial" w:eastAsia="Times New Roman" w:hAnsi="Arial" w:cs="Arial"/>
                <w:color w:val="000000"/>
                <w:sz w:val="18"/>
                <w:szCs w:val="18"/>
              </w:rPr>
            </w:pPr>
            <w:r w:rsidRPr="0025549C">
              <w:rPr>
                <w:rFonts w:ascii="Arial" w:eastAsia="Times New Roman" w:hAnsi="Arial" w:cs="Arial"/>
                <w:color w:val="000000"/>
                <w:spacing w:val="-3"/>
                <w:sz w:val="18"/>
                <w:szCs w:val="18"/>
              </w:rPr>
              <w:t>(10.511)</w:t>
            </w:r>
          </w:p>
        </w:tc>
      </w:tr>
      <w:tr w:rsidR="00845B83" w:rsidRPr="007301FA" w14:paraId="6A072472" w14:textId="77777777" w:rsidTr="00E83C64">
        <w:trPr>
          <w:trHeight w:val="227"/>
        </w:trPr>
        <w:tc>
          <w:tcPr>
            <w:tcW w:w="3751" w:type="pct"/>
            <w:vAlign w:val="bottom"/>
          </w:tcPr>
          <w:p w14:paraId="2C0F5EAE" w14:textId="6BE3690A" w:rsidR="00845B83" w:rsidRPr="007301FA" w:rsidRDefault="00845B83" w:rsidP="00845B83">
            <w:pPr>
              <w:keepLines/>
              <w:tabs>
                <w:tab w:val="right" w:pos="1202"/>
              </w:tabs>
              <w:spacing w:line="220" w:lineRule="exact"/>
              <w:outlineLvl w:val="0"/>
              <w:rPr>
                <w:rFonts w:ascii="Arial" w:eastAsia="Times New Roman" w:hAnsi="Arial" w:cs="Arial"/>
                <w:color w:val="000000"/>
                <w:sz w:val="18"/>
                <w:szCs w:val="18"/>
              </w:rPr>
            </w:pPr>
            <w:bookmarkStart w:id="171" w:name="_Toc67327178"/>
            <w:r w:rsidRPr="007301FA">
              <w:rPr>
                <w:rFonts w:ascii="Arial" w:eastAsia="Times New Roman" w:hAnsi="Arial" w:cs="Arial"/>
                <w:color w:val="000000"/>
                <w:sz w:val="18"/>
                <w:szCs w:val="18"/>
              </w:rPr>
              <w:t>Neto</w:t>
            </w:r>
            <w:r w:rsidR="00E72A3D">
              <w:rPr>
                <w:rFonts w:ascii="Arial" w:eastAsia="Times New Roman" w:hAnsi="Arial" w:cs="Arial"/>
                <w:color w:val="000000"/>
                <w:sz w:val="18"/>
                <w:szCs w:val="18"/>
              </w:rPr>
              <w:t xml:space="preserve"> smanjenje/</w:t>
            </w:r>
            <w:r w:rsidRPr="0025549C">
              <w:rPr>
                <w:rFonts w:ascii="Arial" w:eastAsia="Times New Roman" w:hAnsi="Arial" w:cs="Arial"/>
                <w:color w:val="000000"/>
                <w:sz w:val="18"/>
                <w:szCs w:val="18"/>
              </w:rPr>
              <w:t>(povećanje</w:t>
            </w:r>
            <w:r>
              <w:rPr>
                <w:rFonts w:ascii="Arial" w:eastAsia="Times New Roman" w:hAnsi="Arial" w:cs="Arial"/>
                <w:color w:val="000000"/>
                <w:sz w:val="18"/>
                <w:szCs w:val="18"/>
              </w:rPr>
              <w:t>)</w:t>
            </w:r>
            <w:r w:rsidRPr="007301FA">
              <w:rPr>
                <w:rFonts w:ascii="Arial" w:eastAsia="Times New Roman" w:hAnsi="Arial" w:cs="Arial"/>
                <w:color w:val="000000"/>
                <w:sz w:val="18"/>
                <w:szCs w:val="18"/>
              </w:rPr>
              <w:t xml:space="preserve"> kredita financijskim institucijama, prije rezerviranja za očekivane gubitke</w:t>
            </w:r>
            <w:bookmarkEnd w:id="171"/>
          </w:p>
        </w:tc>
        <w:tc>
          <w:tcPr>
            <w:tcW w:w="625" w:type="pct"/>
            <w:vAlign w:val="bottom"/>
          </w:tcPr>
          <w:p w14:paraId="64B001AA" w14:textId="1843D91A" w:rsidR="00845B83" w:rsidRPr="007301FA" w:rsidRDefault="00A642A6" w:rsidP="00845B83">
            <w:pPr>
              <w:keepLines/>
              <w:jc w:val="right"/>
              <w:rPr>
                <w:rFonts w:ascii="Arial" w:eastAsia="Times New Roman" w:hAnsi="Arial" w:cs="Arial"/>
                <w:color w:val="000000"/>
                <w:spacing w:val="-3"/>
                <w:sz w:val="18"/>
                <w:szCs w:val="18"/>
              </w:rPr>
            </w:pPr>
            <w:r w:rsidRPr="00A642A6">
              <w:rPr>
                <w:rFonts w:ascii="Arial" w:eastAsia="Times New Roman" w:hAnsi="Arial" w:cs="Arial"/>
                <w:color w:val="000000"/>
                <w:spacing w:val="-3"/>
                <w:sz w:val="18"/>
                <w:szCs w:val="18"/>
              </w:rPr>
              <w:t>108.046</w:t>
            </w:r>
          </w:p>
        </w:tc>
        <w:tc>
          <w:tcPr>
            <w:tcW w:w="624" w:type="pct"/>
            <w:vAlign w:val="bottom"/>
          </w:tcPr>
          <w:p w14:paraId="4F3CC966" w14:textId="4B2DF0E9" w:rsidR="00845B83" w:rsidRPr="007301FA" w:rsidRDefault="00845B83" w:rsidP="00845B83">
            <w:pPr>
              <w:keepLines/>
              <w:jc w:val="right"/>
              <w:rPr>
                <w:rFonts w:ascii="Arial" w:eastAsia="Times New Roman" w:hAnsi="Arial" w:cs="Arial"/>
                <w:color w:val="000000"/>
                <w:sz w:val="18"/>
                <w:szCs w:val="18"/>
              </w:rPr>
            </w:pPr>
            <w:r w:rsidRPr="0025549C">
              <w:rPr>
                <w:rFonts w:ascii="Arial" w:eastAsia="Times New Roman" w:hAnsi="Arial" w:cs="Arial"/>
                <w:color w:val="000000"/>
                <w:spacing w:val="-3"/>
                <w:sz w:val="18"/>
                <w:szCs w:val="18"/>
              </w:rPr>
              <w:t>(2.904)</w:t>
            </w:r>
          </w:p>
        </w:tc>
      </w:tr>
      <w:tr w:rsidR="00845B83" w:rsidRPr="007301FA" w14:paraId="477250AE" w14:textId="77777777" w:rsidTr="00E83C64">
        <w:trPr>
          <w:trHeight w:val="227"/>
        </w:trPr>
        <w:tc>
          <w:tcPr>
            <w:tcW w:w="3751" w:type="pct"/>
            <w:vAlign w:val="bottom"/>
          </w:tcPr>
          <w:p w14:paraId="2F0E13D0" w14:textId="77777777" w:rsidR="00845B83" w:rsidRPr="007301FA" w:rsidRDefault="00845B83" w:rsidP="00845B83">
            <w:pPr>
              <w:keepLines/>
              <w:tabs>
                <w:tab w:val="right" w:pos="1202"/>
              </w:tabs>
              <w:spacing w:line="220" w:lineRule="exact"/>
              <w:outlineLvl w:val="0"/>
              <w:rPr>
                <w:rFonts w:ascii="Arial" w:eastAsia="Times New Roman" w:hAnsi="Arial" w:cs="Arial"/>
                <w:color w:val="000000"/>
                <w:sz w:val="18"/>
                <w:szCs w:val="18"/>
              </w:rPr>
            </w:pPr>
            <w:bookmarkStart w:id="172" w:name="_Toc67327179"/>
            <w:r w:rsidRPr="00505224">
              <w:rPr>
                <w:rFonts w:ascii="Arial" w:eastAsia="Times New Roman" w:hAnsi="Arial" w:cs="Arial"/>
                <w:color w:val="000000"/>
                <w:sz w:val="18"/>
                <w:szCs w:val="18"/>
              </w:rPr>
              <w:t xml:space="preserve">Neto </w:t>
            </w:r>
            <w:r>
              <w:rPr>
                <w:rFonts w:ascii="Arial" w:eastAsia="Times New Roman" w:hAnsi="Arial" w:cs="Arial"/>
                <w:color w:val="000000"/>
                <w:sz w:val="18"/>
                <w:szCs w:val="18"/>
              </w:rPr>
              <w:t>smanjenje</w:t>
            </w:r>
            <w:r w:rsidRPr="007301FA">
              <w:rPr>
                <w:rFonts w:ascii="Arial" w:eastAsia="Times New Roman" w:hAnsi="Arial" w:cs="Arial"/>
                <w:color w:val="000000"/>
                <w:sz w:val="18"/>
                <w:szCs w:val="18"/>
              </w:rPr>
              <w:t xml:space="preserve"> kredita ostalim korisnicima, prije rezerviranja za očekivane gubitke</w:t>
            </w:r>
            <w:bookmarkEnd w:id="172"/>
          </w:p>
        </w:tc>
        <w:tc>
          <w:tcPr>
            <w:tcW w:w="625" w:type="pct"/>
            <w:vAlign w:val="bottom"/>
          </w:tcPr>
          <w:p w14:paraId="4A1AE9B4" w14:textId="591DF543" w:rsidR="00845B83" w:rsidRPr="007301FA" w:rsidRDefault="00A642A6" w:rsidP="00845B83">
            <w:pPr>
              <w:keepLines/>
              <w:jc w:val="right"/>
              <w:rPr>
                <w:rFonts w:ascii="Arial" w:eastAsia="Times New Roman" w:hAnsi="Arial" w:cs="Arial"/>
                <w:color w:val="000000"/>
                <w:sz w:val="18"/>
                <w:szCs w:val="18"/>
              </w:rPr>
            </w:pPr>
            <w:r w:rsidRPr="00A642A6">
              <w:rPr>
                <w:rFonts w:ascii="Arial" w:eastAsia="Times New Roman" w:hAnsi="Arial" w:cs="Arial"/>
                <w:color w:val="000000"/>
                <w:sz w:val="18"/>
                <w:szCs w:val="18"/>
              </w:rPr>
              <w:t>44.611</w:t>
            </w:r>
          </w:p>
        </w:tc>
        <w:tc>
          <w:tcPr>
            <w:tcW w:w="624" w:type="pct"/>
            <w:vAlign w:val="bottom"/>
          </w:tcPr>
          <w:p w14:paraId="058481C0" w14:textId="15F53226" w:rsidR="00845B83" w:rsidRPr="007301FA" w:rsidRDefault="00845B83" w:rsidP="00845B83">
            <w:pPr>
              <w:keepLines/>
              <w:jc w:val="right"/>
              <w:rPr>
                <w:rFonts w:ascii="Arial" w:eastAsia="Times New Roman" w:hAnsi="Arial" w:cs="Arial"/>
                <w:color w:val="000000"/>
                <w:sz w:val="18"/>
                <w:szCs w:val="18"/>
              </w:rPr>
            </w:pPr>
            <w:r w:rsidRPr="0025549C">
              <w:rPr>
                <w:rFonts w:ascii="Arial" w:eastAsia="Times New Roman" w:hAnsi="Arial" w:cs="Arial"/>
                <w:color w:val="000000"/>
                <w:sz w:val="18"/>
                <w:szCs w:val="18"/>
              </w:rPr>
              <w:t>30.107</w:t>
            </w:r>
          </w:p>
        </w:tc>
      </w:tr>
      <w:tr w:rsidR="00845B83" w:rsidRPr="007301FA" w14:paraId="5F1FC8E4" w14:textId="77777777" w:rsidTr="00E83C64">
        <w:trPr>
          <w:trHeight w:hRule="exact" w:val="227"/>
        </w:trPr>
        <w:tc>
          <w:tcPr>
            <w:tcW w:w="3751" w:type="pct"/>
            <w:vAlign w:val="bottom"/>
          </w:tcPr>
          <w:p w14:paraId="078E0A51" w14:textId="0E41945B" w:rsidR="00845B83" w:rsidRPr="007301FA" w:rsidRDefault="00845B83" w:rsidP="00845B83">
            <w:pPr>
              <w:keepLines/>
              <w:tabs>
                <w:tab w:val="right" w:pos="1202"/>
              </w:tabs>
              <w:spacing w:line="220" w:lineRule="exact"/>
              <w:outlineLvl w:val="0"/>
              <w:rPr>
                <w:rFonts w:ascii="Arial" w:eastAsia="Times New Roman" w:hAnsi="Arial" w:cs="Arial"/>
                <w:color w:val="000000"/>
                <w:sz w:val="18"/>
                <w:szCs w:val="18"/>
              </w:rPr>
            </w:pPr>
            <w:bookmarkStart w:id="173" w:name="_Toc67327181"/>
            <w:r w:rsidRPr="007301FA">
              <w:rPr>
                <w:rFonts w:ascii="Arial" w:eastAsia="Times New Roman" w:hAnsi="Arial" w:cs="Arial"/>
                <w:color w:val="000000"/>
                <w:sz w:val="18"/>
                <w:szCs w:val="18"/>
              </w:rPr>
              <w:t xml:space="preserve">Neto </w:t>
            </w:r>
            <w:r w:rsidRPr="0025549C">
              <w:rPr>
                <w:rFonts w:ascii="Arial" w:eastAsia="Times New Roman" w:hAnsi="Arial" w:cs="Arial"/>
                <w:color w:val="000000"/>
                <w:sz w:val="18"/>
                <w:szCs w:val="18"/>
              </w:rPr>
              <w:t>(povećanje)</w:t>
            </w:r>
            <w:r>
              <w:rPr>
                <w:rFonts w:ascii="Arial" w:eastAsia="Times New Roman" w:hAnsi="Arial" w:cs="Arial"/>
                <w:color w:val="000000"/>
                <w:sz w:val="18"/>
                <w:szCs w:val="18"/>
              </w:rPr>
              <w:t xml:space="preserve"> </w:t>
            </w:r>
            <w:r w:rsidRPr="00505224">
              <w:rPr>
                <w:rFonts w:ascii="Arial" w:eastAsia="Times New Roman" w:hAnsi="Arial" w:cs="Arial"/>
                <w:color w:val="000000"/>
                <w:sz w:val="18"/>
                <w:szCs w:val="18"/>
              </w:rPr>
              <w:t>preuzete</w:t>
            </w:r>
            <w:r w:rsidRPr="007301FA">
              <w:rPr>
                <w:rFonts w:ascii="Arial" w:eastAsia="Times New Roman" w:hAnsi="Arial" w:cs="Arial"/>
                <w:color w:val="000000"/>
                <w:sz w:val="18"/>
                <w:szCs w:val="18"/>
              </w:rPr>
              <w:t xml:space="preserve"> imovine</w:t>
            </w:r>
            <w:bookmarkEnd w:id="173"/>
            <w:r w:rsidRPr="007301FA">
              <w:rPr>
                <w:rFonts w:ascii="Arial" w:eastAsia="Times New Roman" w:hAnsi="Arial" w:cs="Arial"/>
                <w:color w:val="000000"/>
                <w:sz w:val="18"/>
                <w:szCs w:val="18"/>
              </w:rPr>
              <w:t xml:space="preserve"> </w:t>
            </w:r>
          </w:p>
        </w:tc>
        <w:tc>
          <w:tcPr>
            <w:tcW w:w="625" w:type="pct"/>
            <w:vAlign w:val="bottom"/>
          </w:tcPr>
          <w:p w14:paraId="6F2E7680" w14:textId="43A663C4" w:rsidR="00845B83" w:rsidRPr="007301FA" w:rsidRDefault="00A642A6" w:rsidP="00845B83">
            <w:pPr>
              <w:keepLines/>
              <w:tabs>
                <w:tab w:val="right" w:pos="1202"/>
              </w:tabs>
              <w:spacing w:line="220" w:lineRule="exact"/>
              <w:jc w:val="right"/>
              <w:outlineLvl w:val="0"/>
              <w:rPr>
                <w:rFonts w:ascii="Arial" w:eastAsia="Times New Roman" w:hAnsi="Arial" w:cs="Arial"/>
                <w:color w:val="000000"/>
                <w:sz w:val="18"/>
                <w:szCs w:val="18"/>
              </w:rPr>
            </w:pPr>
            <w:r w:rsidRPr="00A642A6">
              <w:rPr>
                <w:rFonts w:ascii="Arial" w:eastAsia="Times New Roman" w:hAnsi="Arial" w:cs="Arial"/>
                <w:color w:val="000000"/>
                <w:sz w:val="18"/>
                <w:szCs w:val="18"/>
              </w:rPr>
              <w:t>(299)</w:t>
            </w:r>
          </w:p>
        </w:tc>
        <w:tc>
          <w:tcPr>
            <w:tcW w:w="624" w:type="pct"/>
            <w:vAlign w:val="bottom"/>
          </w:tcPr>
          <w:p w14:paraId="64850BBA" w14:textId="4085688C" w:rsidR="00845B83" w:rsidRPr="007301FA" w:rsidRDefault="00845B83" w:rsidP="00845B83">
            <w:pPr>
              <w:keepLines/>
              <w:tabs>
                <w:tab w:val="right" w:pos="1202"/>
              </w:tabs>
              <w:spacing w:line="220" w:lineRule="exact"/>
              <w:jc w:val="right"/>
              <w:outlineLvl w:val="0"/>
              <w:rPr>
                <w:rFonts w:ascii="Arial" w:eastAsia="Times New Roman" w:hAnsi="Arial" w:cs="Arial"/>
                <w:color w:val="000000"/>
                <w:sz w:val="18"/>
                <w:szCs w:val="18"/>
              </w:rPr>
            </w:pPr>
            <w:r w:rsidRPr="0025549C">
              <w:rPr>
                <w:rFonts w:ascii="Arial" w:eastAsia="Times New Roman" w:hAnsi="Arial" w:cs="Arial"/>
                <w:color w:val="000000"/>
                <w:sz w:val="18"/>
                <w:szCs w:val="18"/>
              </w:rPr>
              <w:t>(70)</w:t>
            </w:r>
          </w:p>
        </w:tc>
      </w:tr>
      <w:tr w:rsidR="00845B83" w:rsidRPr="007301FA" w14:paraId="58453099" w14:textId="77777777" w:rsidTr="00E83C64">
        <w:trPr>
          <w:trHeight w:hRule="exact" w:val="227"/>
        </w:trPr>
        <w:tc>
          <w:tcPr>
            <w:tcW w:w="3751" w:type="pct"/>
            <w:vAlign w:val="bottom"/>
          </w:tcPr>
          <w:p w14:paraId="616AC95D" w14:textId="04E513F2" w:rsidR="00845B83" w:rsidRPr="007301FA" w:rsidRDefault="00845B83" w:rsidP="00845B83">
            <w:pPr>
              <w:keepLines/>
              <w:tabs>
                <w:tab w:val="right" w:pos="1202"/>
              </w:tabs>
              <w:spacing w:line="220" w:lineRule="exact"/>
              <w:outlineLvl w:val="0"/>
              <w:rPr>
                <w:rFonts w:ascii="Arial" w:eastAsia="Times New Roman" w:hAnsi="Arial" w:cs="Arial"/>
                <w:color w:val="000000"/>
                <w:sz w:val="18"/>
                <w:szCs w:val="18"/>
              </w:rPr>
            </w:pPr>
            <w:bookmarkStart w:id="174" w:name="_Toc67327184"/>
            <w:r w:rsidRPr="007301FA">
              <w:rPr>
                <w:rFonts w:ascii="Arial" w:eastAsia="Times New Roman" w:hAnsi="Arial" w:cs="Arial"/>
                <w:color w:val="000000"/>
                <w:sz w:val="18"/>
                <w:szCs w:val="18"/>
              </w:rPr>
              <w:t xml:space="preserve">Neto </w:t>
            </w:r>
            <w:r w:rsidRPr="0025549C">
              <w:rPr>
                <w:rFonts w:ascii="Arial" w:eastAsia="Times New Roman" w:hAnsi="Arial" w:cs="Arial"/>
                <w:color w:val="000000"/>
                <w:sz w:val="18"/>
                <w:szCs w:val="18"/>
              </w:rPr>
              <w:t xml:space="preserve">(povećanje) </w:t>
            </w:r>
            <w:r w:rsidRPr="00505224">
              <w:rPr>
                <w:rFonts w:ascii="Arial" w:eastAsia="Times New Roman" w:hAnsi="Arial" w:cs="Arial"/>
                <w:color w:val="000000"/>
                <w:sz w:val="18"/>
                <w:szCs w:val="18"/>
              </w:rPr>
              <w:t>ostale</w:t>
            </w:r>
            <w:r w:rsidRPr="007301FA">
              <w:rPr>
                <w:rFonts w:ascii="Arial" w:eastAsia="Times New Roman" w:hAnsi="Arial" w:cs="Arial"/>
                <w:color w:val="000000"/>
                <w:sz w:val="18"/>
                <w:szCs w:val="18"/>
              </w:rPr>
              <w:t xml:space="preserve"> imovine, prije rezerviranja za očekivane gubitke</w:t>
            </w:r>
            <w:bookmarkEnd w:id="174"/>
          </w:p>
        </w:tc>
        <w:tc>
          <w:tcPr>
            <w:tcW w:w="625" w:type="pct"/>
            <w:vAlign w:val="bottom"/>
          </w:tcPr>
          <w:p w14:paraId="58BBDC43" w14:textId="4AA01E5F" w:rsidR="00845B83" w:rsidRPr="007301FA" w:rsidRDefault="00A642A6" w:rsidP="00845B83">
            <w:pPr>
              <w:keepLines/>
              <w:jc w:val="right"/>
              <w:rPr>
                <w:rFonts w:ascii="Arial" w:eastAsia="Times New Roman" w:hAnsi="Arial" w:cs="Arial"/>
                <w:color w:val="000000"/>
                <w:sz w:val="18"/>
                <w:szCs w:val="18"/>
              </w:rPr>
            </w:pPr>
            <w:r w:rsidRPr="00A642A6">
              <w:rPr>
                <w:rFonts w:ascii="Arial" w:eastAsia="Times New Roman" w:hAnsi="Arial" w:cs="Arial"/>
                <w:color w:val="000000"/>
                <w:sz w:val="18"/>
                <w:szCs w:val="18"/>
              </w:rPr>
              <w:t>(3.409)</w:t>
            </w:r>
          </w:p>
        </w:tc>
        <w:tc>
          <w:tcPr>
            <w:tcW w:w="624" w:type="pct"/>
            <w:vAlign w:val="bottom"/>
          </w:tcPr>
          <w:p w14:paraId="39FDCA43" w14:textId="3B8FC3C4" w:rsidR="00845B83" w:rsidRPr="007301FA" w:rsidRDefault="00845B83" w:rsidP="00845B83">
            <w:pPr>
              <w:keepLines/>
              <w:jc w:val="right"/>
              <w:rPr>
                <w:rFonts w:ascii="Arial" w:eastAsia="Times New Roman" w:hAnsi="Arial" w:cs="Arial"/>
                <w:color w:val="000000"/>
                <w:sz w:val="18"/>
                <w:szCs w:val="18"/>
              </w:rPr>
            </w:pPr>
            <w:r w:rsidRPr="0025549C">
              <w:rPr>
                <w:rFonts w:ascii="Arial" w:eastAsia="Times New Roman" w:hAnsi="Arial" w:cs="Arial"/>
                <w:color w:val="000000"/>
                <w:sz w:val="18"/>
                <w:szCs w:val="18"/>
              </w:rPr>
              <w:t>(550)</w:t>
            </w:r>
          </w:p>
        </w:tc>
      </w:tr>
      <w:tr w:rsidR="00845B83" w:rsidRPr="007301FA" w14:paraId="47EFB1ED" w14:textId="77777777" w:rsidTr="00E83C64">
        <w:trPr>
          <w:trHeight w:hRule="exact" w:val="227"/>
        </w:trPr>
        <w:tc>
          <w:tcPr>
            <w:tcW w:w="3751" w:type="pct"/>
            <w:vAlign w:val="bottom"/>
          </w:tcPr>
          <w:p w14:paraId="716649A0" w14:textId="77777777" w:rsidR="00845B83" w:rsidRPr="007301FA" w:rsidRDefault="00845B83" w:rsidP="00845B83">
            <w:pPr>
              <w:keepLines/>
              <w:tabs>
                <w:tab w:val="right" w:pos="1202"/>
              </w:tabs>
              <w:spacing w:line="220" w:lineRule="exact"/>
              <w:outlineLvl w:val="0"/>
              <w:rPr>
                <w:rFonts w:ascii="Arial" w:eastAsia="Times New Roman" w:hAnsi="Arial" w:cs="Arial"/>
                <w:color w:val="000000"/>
                <w:sz w:val="18"/>
                <w:szCs w:val="18"/>
              </w:rPr>
            </w:pPr>
            <w:bookmarkStart w:id="175" w:name="_Toc67327185"/>
            <w:r w:rsidRPr="00505224">
              <w:rPr>
                <w:rFonts w:ascii="Arial" w:eastAsia="Times New Roman" w:hAnsi="Arial" w:cs="Arial"/>
                <w:color w:val="000000"/>
                <w:sz w:val="18"/>
                <w:szCs w:val="18"/>
              </w:rPr>
              <w:t>Neto (smanjenje) depozita</w:t>
            </w:r>
            <w:r w:rsidRPr="007301FA">
              <w:rPr>
                <w:rFonts w:ascii="Arial" w:eastAsia="Times New Roman" w:hAnsi="Arial" w:cs="Arial"/>
                <w:color w:val="000000"/>
                <w:sz w:val="18"/>
                <w:szCs w:val="18"/>
              </w:rPr>
              <w:t xml:space="preserve"> banaka i trgovačkih društava</w:t>
            </w:r>
            <w:bookmarkEnd w:id="175"/>
          </w:p>
        </w:tc>
        <w:tc>
          <w:tcPr>
            <w:tcW w:w="625" w:type="pct"/>
            <w:vAlign w:val="bottom"/>
          </w:tcPr>
          <w:p w14:paraId="7C237C7A" w14:textId="132B74FE" w:rsidR="00845B83" w:rsidRPr="007301FA" w:rsidRDefault="00A642A6" w:rsidP="00845B83">
            <w:pPr>
              <w:keepLines/>
              <w:jc w:val="right"/>
              <w:rPr>
                <w:rFonts w:ascii="Arial" w:eastAsia="Times New Roman" w:hAnsi="Arial" w:cs="Arial"/>
                <w:color w:val="000000"/>
                <w:sz w:val="18"/>
                <w:szCs w:val="18"/>
              </w:rPr>
            </w:pPr>
            <w:r w:rsidRPr="00A642A6">
              <w:rPr>
                <w:rFonts w:ascii="Arial" w:eastAsia="Times New Roman" w:hAnsi="Arial" w:cs="Arial"/>
                <w:color w:val="000000"/>
                <w:sz w:val="18"/>
                <w:szCs w:val="18"/>
              </w:rPr>
              <w:t>(60.323)</w:t>
            </w:r>
          </w:p>
        </w:tc>
        <w:tc>
          <w:tcPr>
            <w:tcW w:w="624" w:type="pct"/>
            <w:vAlign w:val="bottom"/>
          </w:tcPr>
          <w:p w14:paraId="786B502C" w14:textId="231C7760" w:rsidR="00845B83" w:rsidRPr="007301FA" w:rsidRDefault="00845B83" w:rsidP="00845B83">
            <w:pPr>
              <w:keepLines/>
              <w:jc w:val="right"/>
              <w:rPr>
                <w:rFonts w:ascii="Arial" w:eastAsia="Times New Roman" w:hAnsi="Arial" w:cs="Arial"/>
                <w:color w:val="000000"/>
                <w:sz w:val="18"/>
                <w:szCs w:val="18"/>
              </w:rPr>
            </w:pPr>
            <w:r w:rsidRPr="0025549C">
              <w:rPr>
                <w:rFonts w:ascii="Arial" w:eastAsia="Times New Roman" w:hAnsi="Arial" w:cs="Arial"/>
                <w:color w:val="000000"/>
                <w:sz w:val="18"/>
                <w:szCs w:val="18"/>
              </w:rPr>
              <w:t>(47.092)</w:t>
            </w:r>
          </w:p>
        </w:tc>
      </w:tr>
      <w:tr w:rsidR="00845B83" w:rsidRPr="007301FA" w14:paraId="46A19C0F" w14:textId="77777777" w:rsidTr="00E83C64">
        <w:trPr>
          <w:trHeight w:hRule="exact" w:val="227"/>
        </w:trPr>
        <w:tc>
          <w:tcPr>
            <w:tcW w:w="3751" w:type="pct"/>
            <w:vAlign w:val="bottom"/>
          </w:tcPr>
          <w:p w14:paraId="5189BA5F" w14:textId="633AD6D2" w:rsidR="00845B83" w:rsidRPr="007301FA" w:rsidRDefault="00845B83" w:rsidP="00845B83">
            <w:pPr>
              <w:keepLines/>
              <w:tabs>
                <w:tab w:val="right" w:pos="1202"/>
              </w:tabs>
              <w:spacing w:line="220" w:lineRule="exact"/>
              <w:outlineLvl w:val="0"/>
              <w:rPr>
                <w:rFonts w:ascii="Arial" w:eastAsia="Times New Roman" w:hAnsi="Arial" w:cs="Arial"/>
                <w:color w:val="000000"/>
                <w:spacing w:val="-2"/>
                <w:sz w:val="18"/>
                <w:szCs w:val="18"/>
              </w:rPr>
            </w:pPr>
            <w:bookmarkStart w:id="176" w:name="_Toc67327186"/>
            <w:r w:rsidRPr="007301FA">
              <w:rPr>
                <w:rFonts w:ascii="Arial" w:eastAsia="Times New Roman" w:hAnsi="Arial" w:cs="Arial"/>
                <w:color w:val="000000"/>
                <w:spacing w:val="-2"/>
                <w:sz w:val="18"/>
                <w:szCs w:val="18"/>
              </w:rPr>
              <w:t xml:space="preserve">Neto </w:t>
            </w:r>
            <w:r>
              <w:rPr>
                <w:rFonts w:ascii="Arial" w:eastAsia="Times New Roman" w:hAnsi="Arial" w:cs="Arial"/>
                <w:color w:val="000000"/>
                <w:spacing w:val="-2"/>
                <w:sz w:val="18"/>
                <w:szCs w:val="18"/>
              </w:rPr>
              <w:t>povećanje</w:t>
            </w:r>
            <w:r w:rsidRPr="007301FA">
              <w:rPr>
                <w:rFonts w:ascii="Arial" w:eastAsia="Times New Roman" w:hAnsi="Arial" w:cs="Arial"/>
                <w:color w:val="000000"/>
                <w:spacing w:val="-2"/>
                <w:sz w:val="18"/>
                <w:szCs w:val="18"/>
              </w:rPr>
              <w:t xml:space="preserve"> ostalih obveza, prije rezerviranja</w:t>
            </w:r>
            <w:bookmarkEnd w:id="176"/>
          </w:p>
        </w:tc>
        <w:tc>
          <w:tcPr>
            <w:tcW w:w="625" w:type="pct"/>
            <w:tcBorders>
              <w:bottom w:val="single" w:sz="4" w:space="0" w:color="auto"/>
            </w:tcBorders>
            <w:vAlign w:val="bottom"/>
          </w:tcPr>
          <w:p w14:paraId="2BBFB038" w14:textId="5D0590F1" w:rsidR="00845B83" w:rsidRPr="007301FA" w:rsidRDefault="00A642A6" w:rsidP="00845B83">
            <w:pPr>
              <w:keepLines/>
              <w:jc w:val="right"/>
              <w:rPr>
                <w:rFonts w:ascii="Arial" w:eastAsia="Times New Roman" w:hAnsi="Arial" w:cs="Arial"/>
                <w:color w:val="000000"/>
                <w:sz w:val="18"/>
                <w:szCs w:val="18"/>
              </w:rPr>
            </w:pPr>
            <w:r w:rsidRPr="00A642A6">
              <w:rPr>
                <w:rFonts w:ascii="Arial" w:eastAsia="Times New Roman" w:hAnsi="Arial" w:cs="Arial"/>
                <w:color w:val="000000"/>
                <w:sz w:val="18"/>
                <w:szCs w:val="18"/>
              </w:rPr>
              <w:t>2.038</w:t>
            </w:r>
          </w:p>
        </w:tc>
        <w:tc>
          <w:tcPr>
            <w:tcW w:w="624" w:type="pct"/>
            <w:tcBorders>
              <w:bottom w:val="single" w:sz="4" w:space="0" w:color="auto"/>
            </w:tcBorders>
            <w:vAlign w:val="bottom"/>
          </w:tcPr>
          <w:p w14:paraId="73D828C9" w14:textId="5A049D5D" w:rsidR="00845B83" w:rsidRPr="007301FA" w:rsidRDefault="00845B83" w:rsidP="00845B83">
            <w:pPr>
              <w:keepLines/>
              <w:jc w:val="right"/>
              <w:rPr>
                <w:rFonts w:ascii="Arial" w:eastAsia="Times New Roman" w:hAnsi="Arial" w:cs="Arial"/>
                <w:color w:val="000000"/>
                <w:sz w:val="18"/>
                <w:szCs w:val="18"/>
              </w:rPr>
            </w:pPr>
            <w:r w:rsidRPr="0025549C">
              <w:rPr>
                <w:rFonts w:ascii="Arial" w:eastAsia="Times New Roman" w:hAnsi="Arial" w:cs="Arial"/>
                <w:color w:val="000000"/>
                <w:sz w:val="18"/>
                <w:szCs w:val="18"/>
              </w:rPr>
              <w:t>2.133</w:t>
            </w:r>
          </w:p>
        </w:tc>
      </w:tr>
      <w:tr w:rsidR="00845B83" w:rsidRPr="007301FA" w14:paraId="5B3109A8" w14:textId="77777777" w:rsidTr="00E83C64">
        <w:trPr>
          <w:trHeight w:val="228"/>
        </w:trPr>
        <w:tc>
          <w:tcPr>
            <w:tcW w:w="3751" w:type="pct"/>
            <w:vAlign w:val="bottom"/>
          </w:tcPr>
          <w:p w14:paraId="40ECBACC" w14:textId="6350210F" w:rsidR="00845B83" w:rsidRPr="0025549C" w:rsidRDefault="00845B83" w:rsidP="00845B83">
            <w:pPr>
              <w:keepLines/>
              <w:tabs>
                <w:tab w:val="right" w:pos="1202"/>
              </w:tabs>
              <w:spacing w:line="220" w:lineRule="exact"/>
              <w:outlineLvl w:val="0"/>
              <w:rPr>
                <w:rFonts w:ascii="Arial" w:eastAsia="Times New Roman" w:hAnsi="Arial" w:cs="Arial"/>
                <w:b/>
                <w:bCs/>
                <w:color w:val="000000"/>
                <w:sz w:val="18"/>
                <w:szCs w:val="18"/>
              </w:rPr>
            </w:pPr>
            <w:bookmarkStart w:id="177" w:name="_Toc67327187"/>
            <w:r w:rsidRPr="007301FA">
              <w:rPr>
                <w:rFonts w:ascii="Arial" w:eastAsia="Times New Roman" w:hAnsi="Arial" w:cs="Arial"/>
                <w:b/>
                <w:bCs/>
                <w:color w:val="000000"/>
                <w:sz w:val="18"/>
                <w:szCs w:val="18"/>
              </w:rPr>
              <w:t xml:space="preserve">Neto novčana </w:t>
            </w:r>
            <w:r w:rsidRPr="00505224">
              <w:rPr>
                <w:rFonts w:ascii="Arial" w:eastAsia="Times New Roman" w:hAnsi="Arial" w:cs="Arial"/>
                <w:b/>
                <w:bCs/>
                <w:color w:val="000000"/>
                <w:sz w:val="18"/>
                <w:szCs w:val="18"/>
              </w:rPr>
              <w:t xml:space="preserve">sredstva </w:t>
            </w:r>
            <w:r w:rsidRPr="0025549C">
              <w:rPr>
                <w:rFonts w:ascii="Arial" w:eastAsia="Times New Roman" w:hAnsi="Arial" w:cs="Arial"/>
                <w:b/>
                <w:bCs/>
                <w:color w:val="000000"/>
                <w:sz w:val="18"/>
                <w:szCs w:val="18"/>
              </w:rPr>
              <w:t>(uporabljena</w:t>
            </w:r>
            <w:r>
              <w:rPr>
                <w:rFonts w:ascii="Arial" w:eastAsia="Times New Roman" w:hAnsi="Arial" w:cs="Arial"/>
                <w:b/>
                <w:bCs/>
                <w:color w:val="000000"/>
                <w:sz w:val="18"/>
                <w:szCs w:val="18"/>
              </w:rPr>
              <w:t>)</w:t>
            </w:r>
            <w:r w:rsidRPr="00505224">
              <w:rPr>
                <w:rFonts w:ascii="Arial" w:eastAsia="Times New Roman" w:hAnsi="Arial" w:cs="Arial"/>
                <w:b/>
                <w:bCs/>
                <w:color w:val="000000"/>
                <w:sz w:val="18"/>
                <w:szCs w:val="18"/>
              </w:rPr>
              <w:t xml:space="preserve"> u</w:t>
            </w:r>
            <w:r w:rsidRPr="007301FA">
              <w:rPr>
                <w:rFonts w:ascii="Arial" w:eastAsia="Times New Roman" w:hAnsi="Arial" w:cs="Arial"/>
                <w:b/>
                <w:bCs/>
                <w:color w:val="000000"/>
                <w:sz w:val="18"/>
                <w:szCs w:val="18"/>
              </w:rPr>
              <w:t xml:space="preserve"> poslovnim aktivnostima</w:t>
            </w:r>
            <w:bookmarkEnd w:id="177"/>
            <w:r w:rsidRPr="007301FA">
              <w:rPr>
                <w:rFonts w:ascii="Arial" w:eastAsia="Times New Roman" w:hAnsi="Arial" w:cs="Arial"/>
                <w:b/>
                <w:bCs/>
                <w:color w:val="000000"/>
                <w:sz w:val="18"/>
                <w:szCs w:val="18"/>
              </w:rPr>
              <w:t xml:space="preserve"> </w:t>
            </w:r>
          </w:p>
        </w:tc>
        <w:tc>
          <w:tcPr>
            <w:tcW w:w="625" w:type="pct"/>
            <w:tcBorders>
              <w:top w:val="single" w:sz="4" w:space="0" w:color="auto"/>
              <w:bottom w:val="single" w:sz="12" w:space="0" w:color="auto"/>
            </w:tcBorders>
            <w:vAlign w:val="bottom"/>
          </w:tcPr>
          <w:p w14:paraId="54C70BA9" w14:textId="601F8189" w:rsidR="00845B83" w:rsidRPr="007301FA" w:rsidRDefault="00A642A6" w:rsidP="00845B83">
            <w:pPr>
              <w:spacing w:line="220" w:lineRule="exact"/>
              <w:jc w:val="right"/>
              <w:rPr>
                <w:rFonts w:ascii="Arial" w:eastAsia="Times New Roman" w:hAnsi="Arial" w:cs="Arial"/>
                <w:b/>
                <w:bCs/>
                <w:color w:val="000000"/>
                <w:spacing w:val="-2"/>
                <w:sz w:val="18"/>
                <w:szCs w:val="18"/>
              </w:rPr>
            </w:pPr>
            <w:r w:rsidRPr="00A642A6">
              <w:rPr>
                <w:rFonts w:ascii="Arial" w:eastAsia="Times New Roman" w:hAnsi="Arial" w:cs="Arial"/>
                <w:b/>
                <w:bCs/>
                <w:color w:val="000000"/>
                <w:spacing w:val="-2"/>
                <w:sz w:val="18"/>
                <w:szCs w:val="18"/>
              </w:rPr>
              <w:t>(16.816)</w:t>
            </w:r>
          </w:p>
        </w:tc>
        <w:tc>
          <w:tcPr>
            <w:tcW w:w="624" w:type="pct"/>
            <w:tcBorders>
              <w:top w:val="single" w:sz="4" w:space="0" w:color="auto"/>
              <w:bottom w:val="single" w:sz="12" w:space="0" w:color="auto"/>
            </w:tcBorders>
            <w:vAlign w:val="bottom"/>
          </w:tcPr>
          <w:p w14:paraId="73172D48" w14:textId="269FD167" w:rsidR="00845B83" w:rsidRPr="007301FA" w:rsidRDefault="00845B83" w:rsidP="00845B83">
            <w:pPr>
              <w:spacing w:line="220" w:lineRule="exact"/>
              <w:jc w:val="right"/>
              <w:rPr>
                <w:rFonts w:ascii="Arial" w:eastAsia="Times New Roman" w:hAnsi="Arial" w:cs="Arial"/>
                <w:b/>
                <w:bCs/>
                <w:color w:val="000000"/>
                <w:spacing w:val="-2"/>
                <w:sz w:val="18"/>
                <w:szCs w:val="18"/>
              </w:rPr>
            </w:pPr>
            <w:r w:rsidRPr="0025549C">
              <w:rPr>
                <w:rFonts w:ascii="Arial" w:eastAsia="Times New Roman" w:hAnsi="Arial" w:cs="Arial"/>
                <w:b/>
                <w:bCs/>
                <w:color w:val="000000"/>
                <w:spacing w:val="-2"/>
                <w:sz w:val="18"/>
                <w:szCs w:val="18"/>
              </w:rPr>
              <w:t>(10.777)</w:t>
            </w:r>
          </w:p>
        </w:tc>
      </w:tr>
      <w:tr w:rsidR="00845B83" w:rsidRPr="007301FA" w14:paraId="30ABB83F" w14:textId="77777777" w:rsidTr="00E83C64">
        <w:trPr>
          <w:trHeight w:hRule="exact" w:val="113"/>
        </w:trPr>
        <w:tc>
          <w:tcPr>
            <w:tcW w:w="3751" w:type="pct"/>
            <w:vAlign w:val="bottom"/>
          </w:tcPr>
          <w:p w14:paraId="034C5E75" w14:textId="77777777" w:rsidR="00845B83" w:rsidRPr="007301FA" w:rsidRDefault="00845B83" w:rsidP="00845B83">
            <w:pPr>
              <w:keepLines/>
              <w:tabs>
                <w:tab w:val="right" w:pos="1202"/>
              </w:tabs>
              <w:spacing w:line="220" w:lineRule="exact"/>
              <w:outlineLvl w:val="0"/>
              <w:rPr>
                <w:rFonts w:ascii="Arial" w:eastAsia="Times New Roman" w:hAnsi="Arial" w:cs="Arial"/>
                <w:b/>
                <w:bCs/>
                <w:color w:val="000000"/>
                <w:sz w:val="18"/>
                <w:szCs w:val="18"/>
              </w:rPr>
            </w:pPr>
          </w:p>
        </w:tc>
        <w:tc>
          <w:tcPr>
            <w:tcW w:w="625" w:type="pct"/>
            <w:tcBorders>
              <w:top w:val="single" w:sz="12" w:space="0" w:color="auto"/>
            </w:tcBorders>
            <w:vAlign w:val="bottom"/>
          </w:tcPr>
          <w:p w14:paraId="23D05B9D" w14:textId="77777777" w:rsidR="00845B83" w:rsidRPr="007301FA" w:rsidRDefault="00845B83" w:rsidP="00845B83">
            <w:pPr>
              <w:keepLines/>
              <w:tabs>
                <w:tab w:val="right" w:pos="1202"/>
              </w:tabs>
              <w:spacing w:line="220" w:lineRule="exact"/>
              <w:jc w:val="right"/>
              <w:outlineLvl w:val="0"/>
              <w:rPr>
                <w:rFonts w:ascii="Arial" w:eastAsia="Times New Roman" w:hAnsi="Arial" w:cs="Arial"/>
                <w:b/>
                <w:bCs/>
                <w:color w:val="000000"/>
                <w:sz w:val="18"/>
                <w:szCs w:val="18"/>
              </w:rPr>
            </w:pPr>
          </w:p>
        </w:tc>
        <w:tc>
          <w:tcPr>
            <w:tcW w:w="624" w:type="pct"/>
            <w:tcBorders>
              <w:top w:val="single" w:sz="12" w:space="0" w:color="auto"/>
            </w:tcBorders>
            <w:vAlign w:val="bottom"/>
          </w:tcPr>
          <w:p w14:paraId="0B5756DB" w14:textId="77777777" w:rsidR="00845B83" w:rsidRPr="007301FA" w:rsidRDefault="00845B83" w:rsidP="00845B83">
            <w:pPr>
              <w:keepLines/>
              <w:tabs>
                <w:tab w:val="right" w:pos="1202"/>
              </w:tabs>
              <w:spacing w:line="220" w:lineRule="exact"/>
              <w:jc w:val="right"/>
              <w:outlineLvl w:val="0"/>
              <w:rPr>
                <w:rFonts w:ascii="Arial" w:eastAsia="Times New Roman" w:hAnsi="Arial" w:cs="Arial"/>
                <w:b/>
                <w:bCs/>
                <w:color w:val="000000"/>
                <w:sz w:val="18"/>
                <w:szCs w:val="18"/>
              </w:rPr>
            </w:pPr>
          </w:p>
        </w:tc>
      </w:tr>
      <w:tr w:rsidR="00845B83" w:rsidRPr="007301FA" w14:paraId="7B2E02E8" w14:textId="77777777" w:rsidTr="00E83C64">
        <w:tc>
          <w:tcPr>
            <w:tcW w:w="3751" w:type="pct"/>
            <w:vAlign w:val="bottom"/>
          </w:tcPr>
          <w:p w14:paraId="46C81490" w14:textId="77777777" w:rsidR="00845B83" w:rsidRPr="007301FA" w:rsidRDefault="00845B83" w:rsidP="00845B83">
            <w:pPr>
              <w:keepLines/>
              <w:tabs>
                <w:tab w:val="right" w:pos="1202"/>
              </w:tabs>
              <w:spacing w:line="220" w:lineRule="exact"/>
              <w:outlineLvl w:val="0"/>
              <w:rPr>
                <w:rFonts w:ascii="Arial" w:eastAsia="Times New Roman" w:hAnsi="Arial" w:cs="Arial"/>
                <w:b/>
                <w:bCs/>
                <w:color w:val="000000"/>
                <w:sz w:val="18"/>
                <w:szCs w:val="18"/>
              </w:rPr>
            </w:pPr>
            <w:bookmarkStart w:id="178" w:name="_Toc67327188"/>
            <w:proofErr w:type="spellStart"/>
            <w:r w:rsidRPr="007301FA">
              <w:rPr>
                <w:rFonts w:ascii="Arial" w:eastAsia="Times New Roman" w:hAnsi="Arial" w:cs="Arial"/>
                <w:b/>
                <w:bCs/>
                <w:color w:val="000000"/>
                <w:sz w:val="18"/>
                <w:szCs w:val="18"/>
              </w:rPr>
              <w:t>Ulagateljske</w:t>
            </w:r>
            <w:proofErr w:type="spellEnd"/>
            <w:r w:rsidRPr="007301FA">
              <w:rPr>
                <w:rFonts w:ascii="Arial" w:eastAsia="Times New Roman" w:hAnsi="Arial" w:cs="Arial"/>
                <w:b/>
                <w:bCs/>
                <w:color w:val="000000"/>
                <w:sz w:val="18"/>
                <w:szCs w:val="18"/>
              </w:rPr>
              <w:t xml:space="preserve"> aktivnosti</w:t>
            </w:r>
            <w:bookmarkEnd w:id="178"/>
          </w:p>
        </w:tc>
        <w:tc>
          <w:tcPr>
            <w:tcW w:w="625" w:type="pct"/>
            <w:vAlign w:val="bottom"/>
          </w:tcPr>
          <w:p w14:paraId="04C9C3B0" w14:textId="77777777" w:rsidR="00845B83" w:rsidRPr="007301FA" w:rsidRDefault="00845B83" w:rsidP="00845B83">
            <w:pPr>
              <w:keepLines/>
              <w:tabs>
                <w:tab w:val="right" w:pos="1202"/>
              </w:tabs>
              <w:spacing w:line="220" w:lineRule="exact"/>
              <w:jc w:val="right"/>
              <w:outlineLvl w:val="0"/>
              <w:rPr>
                <w:rFonts w:ascii="Arial" w:eastAsia="Times New Roman" w:hAnsi="Arial" w:cs="Arial"/>
                <w:b/>
                <w:bCs/>
                <w:color w:val="000000"/>
                <w:sz w:val="18"/>
                <w:szCs w:val="18"/>
              </w:rPr>
            </w:pPr>
          </w:p>
        </w:tc>
        <w:tc>
          <w:tcPr>
            <w:tcW w:w="624" w:type="pct"/>
            <w:vAlign w:val="bottom"/>
          </w:tcPr>
          <w:p w14:paraId="4B64F594" w14:textId="77777777" w:rsidR="00845B83" w:rsidRPr="007301FA" w:rsidRDefault="00845B83" w:rsidP="00845B83">
            <w:pPr>
              <w:keepLines/>
              <w:tabs>
                <w:tab w:val="right" w:pos="1202"/>
              </w:tabs>
              <w:spacing w:line="220" w:lineRule="exact"/>
              <w:jc w:val="right"/>
              <w:outlineLvl w:val="0"/>
              <w:rPr>
                <w:rFonts w:ascii="Arial" w:eastAsia="Times New Roman" w:hAnsi="Arial" w:cs="Arial"/>
                <w:b/>
                <w:bCs/>
                <w:color w:val="000000"/>
                <w:sz w:val="18"/>
                <w:szCs w:val="18"/>
              </w:rPr>
            </w:pPr>
          </w:p>
        </w:tc>
      </w:tr>
      <w:tr w:rsidR="00845B83" w:rsidRPr="007301FA" w14:paraId="040C95FC" w14:textId="77777777" w:rsidTr="00E83C64">
        <w:trPr>
          <w:trHeight w:hRule="exact" w:val="227"/>
        </w:trPr>
        <w:tc>
          <w:tcPr>
            <w:tcW w:w="3751" w:type="pct"/>
            <w:vAlign w:val="bottom"/>
          </w:tcPr>
          <w:p w14:paraId="2F327DD0" w14:textId="77777777" w:rsidR="00845B83" w:rsidRPr="007301FA" w:rsidRDefault="00845B83" w:rsidP="00845B83">
            <w:pPr>
              <w:keepLines/>
              <w:tabs>
                <w:tab w:val="right" w:pos="1202"/>
              </w:tabs>
              <w:spacing w:line="220" w:lineRule="exact"/>
              <w:outlineLvl w:val="0"/>
              <w:rPr>
                <w:rFonts w:ascii="Arial" w:eastAsia="Times New Roman" w:hAnsi="Arial" w:cs="Arial"/>
                <w:color w:val="000000"/>
                <w:sz w:val="18"/>
                <w:szCs w:val="18"/>
              </w:rPr>
            </w:pPr>
            <w:bookmarkStart w:id="179" w:name="_Toc67327189"/>
            <w:r w:rsidRPr="007301FA">
              <w:rPr>
                <w:rFonts w:ascii="Arial" w:eastAsia="Times New Roman" w:hAnsi="Arial" w:cs="Arial"/>
                <w:color w:val="000000"/>
                <w:sz w:val="18"/>
                <w:szCs w:val="18"/>
              </w:rPr>
              <w:t>Kupovina financijske imovine po fer vrijednosti kroz dobit ili gubitak</w:t>
            </w:r>
            <w:bookmarkEnd w:id="179"/>
          </w:p>
        </w:tc>
        <w:tc>
          <w:tcPr>
            <w:tcW w:w="625" w:type="pct"/>
            <w:shd w:val="clear" w:color="000000" w:fill="auto"/>
            <w:vAlign w:val="bottom"/>
          </w:tcPr>
          <w:p w14:paraId="3F114E08" w14:textId="4BB34A65" w:rsidR="00845B83" w:rsidRPr="007301FA" w:rsidRDefault="00A642A6" w:rsidP="00845B83">
            <w:pPr>
              <w:keepLines/>
              <w:tabs>
                <w:tab w:val="right" w:pos="1202"/>
              </w:tabs>
              <w:spacing w:line="220" w:lineRule="exact"/>
              <w:jc w:val="right"/>
              <w:outlineLvl w:val="0"/>
              <w:rPr>
                <w:rFonts w:ascii="Arial" w:eastAsia="Times New Roman" w:hAnsi="Arial" w:cs="Arial"/>
                <w:color w:val="000000"/>
                <w:spacing w:val="-2"/>
                <w:sz w:val="18"/>
                <w:szCs w:val="18"/>
              </w:rPr>
            </w:pPr>
            <w:r w:rsidRPr="00A642A6">
              <w:rPr>
                <w:rFonts w:ascii="Arial" w:eastAsia="Times New Roman" w:hAnsi="Arial" w:cs="Arial"/>
                <w:color w:val="000000"/>
                <w:spacing w:val="-2"/>
                <w:sz w:val="18"/>
                <w:szCs w:val="18"/>
              </w:rPr>
              <w:t>(1.553)</w:t>
            </w:r>
          </w:p>
        </w:tc>
        <w:tc>
          <w:tcPr>
            <w:tcW w:w="624" w:type="pct"/>
            <w:shd w:val="clear" w:color="000000" w:fill="auto"/>
            <w:vAlign w:val="bottom"/>
          </w:tcPr>
          <w:p w14:paraId="15EB6EF6" w14:textId="6329FF9E" w:rsidR="00845B83" w:rsidRPr="007301FA" w:rsidRDefault="00845B83" w:rsidP="00845B83">
            <w:pPr>
              <w:keepLines/>
              <w:tabs>
                <w:tab w:val="right" w:pos="1202"/>
              </w:tabs>
              <w:spacing w:line="220" w:lineRule="exact"/>
              <w:jc w:val="right"/>
              <w:outlineLvl w:val="0"/>
              <w:rPr>
                <w:rFonts w:ascii="Arial" w:eastAsia="Times New Roman" w:hAnsi="Arial" w:cs="Arial"/>
                <w:color w:val="000000"/>
                <w:spacing w:val="-2"/>
                <w:sz w:val="18"/>
                <w:szCs w:val="18"/>
              </w:rPr>
            </w:pPr>
            <w:r w:rsidRPr="0025549C">
              <w:rPr>
                <w:rFonts w:ascii="Arial" w:eastAsia="Times New Roman" w:hAnsi="Arial" w:cs="Arial"/>
                <w:color w:val="000000"/>
                <w:spacing w:val="-2"/>
                <w:sz w:val="18"/>
                <w:szCs w:val="18"/>
              </w:rPr>
              <w:t>(870)</w:t>
            </w:r>
          </w:p>
        </w:tc>
      </w:tr>
      <w:tr w:rsidR="00845B83" w:rsidRPr="007301FA" w14:paraId="3ABC1D73" w14:textId="77777777" w:rsidTr="00E83C64">
        <w:trPr>
          <w:trHeight w:hRule="exact" w:val="227"/>
        </w:trPr>
        <w:tc>
          <w:tcPr>
            <w:tcW w:w="3751" w:type="pct"/>
            <w:vAlign w:val="bottom"/>
          </w:tcPr>
          <w:p w14:paraId="71E28404" w14:textId="77777777" w:rsidR="00845B83" w:rsidRPr="007301FA" w:rsidRDefault="00845B83" w:rsidP="00845B83">
            <w:pPr>
              <w:keepLines/>
              <w:tabs>
                <w:tab w:val="right" w:pos="1202"/>
              </w:tabs>
              <w:spacing w:line="220" w:lineRule="exact"/>
              <w:outlineLvl w:val="0"/>
              <w:rPr>
                <w:rFonts w:ascii="Arial" w:eastAsia="Times New Roman" w:hAnsi="Arial" w:cs="Arial"/>
                <w:color w:val="000000"/>
                <w:sz w:val="18"/>
                <w:szCs w:val="18"/>
              </w:rPr>
            </w:pPr>
            <w:bookmarkStart w:id="180" w:name="_Toc67327195"/>
            <w:r w:rsidRPr="007301FA">
              <w:rPr>
                <w:rFonts w:ascii="Arial" w:eastAsia="Times New Roman" w:hAnsi="Arial" w:cs="Arial"/>
                <w:color w:val="000000"/>
                <w:sz w:val="18"/>
                <w:szCs w:val="18"/>
              </w:rPr>
              <w:t>Kupovina financijske imovine po fer vrijednosti kroz ostalu sveobuhvatnu dobit</w:t>
            </w:r>
            <w:bookmarkEnd w:id="180"/>
          </w:p>
        </w:tc>
        <w:tc>
          <w:tcPr>
            <w:tcW w:w="625" w:type="pct"/>
            <w:shd w:val="clear" w:color="000000" w:fill="auto"/>
            <w:vAlign w:val="bottom"/>
          </w:tcPr>
          <w:p w14:paraId="19EF7262" w14:textId="7F33A15B" w:rsidR="00845B83" w:rsidRPr="007301FA" w:rsidRDefault="00A642A6" w:rsidP="00845B83">
            <w:pPr>
              <w:keepLines/>
              <w:tabs>
                <w:tab w:val="right" w:pos="1202"/>
              </w:tabs>
              <w:spacing w:line="220" w:lineRule="exact"/>
              <w:jc w:val="right"/>
              <w:outlineLvl w:val="0"/>
              <w:rPr>
                <w:rFonts w:ascii="Arial" w:eastAsia="Times New Roman" w:hAnsi="Arial" w:cs="Arial"/>
                <w:color w:val="000000"/>
                <w:spacing w:val="-2"/>
                <w:sz w:val="18"/>
                <w:szCs w:val="18"/>
              </w:rPr>
            </w:pPr>
            <w:r w:rsidRPr="00A642A6">
              <w:rPr>
                <w:rFonts w:ascii="Arial" w:eastAsia="Times New Roman" w:hAnsi="Arial" w:cs="Arial"/>
                <w:color w:val="000000"/>
                <w:spacing w:val="-2"/>
                <w:sz w:val="18"/>
                <w:szCs w:val="18"/>
              </w:rPr>
              <w:t>(69.630)</w:t>
            </w:r>
          </w:p>
        </w:tc>
        <w:tc>
          <w:tcPr>
            <w:tcW w:w="624" w:type="pct"/>
            <w:shd w:val="clear" w:color="000000" w:fill="auto"/>
            <w:vAlign w:val="bottom"/>
          </w:tcPr>
          <w:p w14:paraId="1203E6DB" w14:textId="049255F4" w:rsidR="00845B83" w:rsidRPr="007301FA" w:rsidRDefault="00845B83" w:rsidP="00845B83">
            <w:pPr>
              <w:keepLines/>
              <w:tabs>
                <w:tab w:val="right" w:pos="1202"/>
              </w:tabs>
              <w:spacing w:line="220" w:lineRule="exact"/>
              <w:jc w:val="right"/>
              <w:outlineLvl w:val="0"/>
              <w:rPr>
                <w:rFonts w:ascii="Arial" w:eastAsia="Times New Roman" w:hAnsi="Arial" w:cs="Arial"/>
                <w:color w:val="000000"/>
                <w:spacing w:val="-2"/>
                <w:sz w:val="18"/>
                <w:szCs w:val="18"/>
              </w:rPr>
            </w:pPr>
            <w:r w:rsidRPr="0025549C">
              <w:rPr>
                <w:rFonts w:ascii="Arial" w:eastAsia="Times New Roman" w:hAnsi="Arial" w:cs="Arial"/>
                <w:color w:val="000000"/>
                <w:spacing w:val="-2"/>
                <w:sz w:val="18"/>
                <w:szCs w:val="18"/>
              </w:rPr>
              <w:t>(102.053)</w:t>
            </w:r>
          </w:p>
        </w:tc>
      </w:tr>
      <w:tr w:rsidR="00845B83" w:rsidRPr="007301FA" w14:paraId="167D6857" w14:textId="77777777" w:rsidTr="00E83C64">
        <w:trPr>
          <w:trHeight w:hRule="exact" w:val="227"/>
        </w:trPr>
        <w:tc>
          <w:tcPr>
            <w:tcW w:w="3751" w:type="pct"/>
            <w:vAlign w:val="bottom"/>
          </w:tcPr>
          <w:p w14:paraId="5DC29FF7" w14:textId="77777777" w:rsidR="00845B83" w:rsidRPr="007301FA" w:rsidRDefault="00845B83" w:rsidP="00845B83">
            <w:pPr>
              <w:keepLines/>
              <w:tabs>
                <w:tab w:val="right" w:pos="1202"/>
              </w:tabs>
              <w:spacing w:line="220" w:lineRule="exact"/>
              <w:outlineLvl w:val="0"/>
              <w:rPr>
                <w:rFonts w:ascii="Arial" w:eastAsia="Times New Roman" w:hAnsi="Arial" w:cs="Arial"/>
                <w:color w:val="000000"/>
                <w:sz w:val="18"/>
                <w:szCs w:val="18"/>
              </w:rPr>
            </w:pPr>
            <w:bookmarkStart w:id="181" w:name="_Toc67327198"/>
            <w:r w:rsidRPr="007301FA">
              <w:rPr>
                <w:rFonts w:ascii="Arial" w:eastAsia="Times New Roman" w:hAnsi="Arial" w:cs="Arial"/>
                <w:color w:val="000000"/>
                <w:sz w:val="18"/>
                <w:szCs w:val="18"/>
              </w:rPr>
              <w:t>Prodaja financijske imovine po fer vrijednosti kroz ostalu sveobuhvatnu dobit</w:t>
            </w:r>
            <w:bookmarkEnd w:id="181"/>
          </w:p>
        </w:tc>
        <w:tc>
          <w:tcPr>
            <w:tcW w:w="625" w:type="pct"/>
            <w:shd w:val="clear" w:color="000000" w:fill="auto"/>
            <w:vAlign w:val="bottom"/>
          </w:tcPr>
          <w:p w14:paraId="0E7FA2BF" w14:textId="7EC22924" w:rsidR="00845B83" w:rsidRPr="007301FA" w:rsidRDefault="00A642A6" w:rsidP="00845B83">
            <w:pPr>
              <w:keepLines/>
              <w:tabs>
                <w:tab w:val="right" w:pos="1202"/>
              </w:tabs>
              <w:spacing w:line="220" w:lineRule="exact"/>
              <w:jc w:val="right"/>
              <w:outlineLvl w:val="0"/>
              <w:rPr>
                <w:rFonts w:ascii="Arial" w:eastAsia="Times New Roman" w:hAnsi="Arial" w:cs="Arial"/>
                <w:color w:val="000000"/>
                <w:spacing w:val="-2"/>
                <w:sz w:val="18"/>
                <w:szCs w:val="18"/>
              </w:rPr>
            </w:pPr>
            <w:r w:rsidRPr="00A642A6">
              <w:rPr>
                <w:rFonts w:ascii="Arial" w:eastAsia="Times New Roman" w:hAnsi="Arial" w:cs="Arial"/>
                <w:color w:val="000000"/>
                <w:spacing w:val="-2"/>
                <w:sz w:val="18"/>
                <w:szCs w:val="18"/>
              </w:rPr>
              <w:t>100.005</w:t>
            </w:r>
          </w:p>
        </w:tc>
        <w:tc>
          <w:tcPr>
            <w:tcW w:w="624" w:type="pct"/>
            <w:shd w:val="clear" w:color="000000" w:fill="auto"/>
            <w:vAlign w:val="bottom"/>
          </w:tcPr>
          <w:p w14:paraId="51932EF6" w14:textId="55CECBEA" w:rsidR="00845B83" w:rsidRPr="007301FA" w:rsidRDefault="00845B83" w:rsidP="00845B83">
            <w:pPr>
              <w:keepLines/>
              <w:tabs>
                <w:tab w:val="right" w:pos="1202"/>
              </w:tabs>
              <w:spacing w:line="220" w:lineRule="exact"/>
              <w:jc w:val="right"/>
              <w:outlineLvl w:val="0"/>
              <w:rPr>
                <w:rFonts w:ascii="Arial" w:eastAsia="Times New Roman" w:hAnsi="Arial" w:cs="Arial"/>
                <w:color w:val="000000"/>
                <w:spacing w:val="-2"/>
                <w:sz w:val="18"/>
                <w:szCs w:val="18"/>
              </w:rPr>
            </w:pPr>
            <w:r w:rsidRPr="0025549C">
              <w:rPr>
                <w:rFonts w:ascii="Arial" w:eastAsia="Times New Roman" w:hAnsi="Arial" w:cs="Arial"/>
                <w:color w:val="000000"/>
                <w:spacing w:val="-2"/>
                <w:sz w:val="18"/>
                <w:szCs w:val="18"/>
              </w:rPr>
              <w:t>103.456</w:t>
            </w:r>
          </w:p>
        </w:tc>
      </w:tr>
      <w:tr w:rsidR="00845B83" w:rsidRPr="007301FA" w14:paraId="7DF41AFB" w14:textId="77777777" w:rsidTr="00E83C64">
        <w:trPr>
          <w:trHeight w:hRule="exact" w:val="227"/>
        </w:trPr>
        <w:tc>
          <w:tcPr>
            <w:tcW w:w="3751" w:type="pct"/>
            <w:vAlign w:val="bottom"/>
          </w:tcPr>
          <w:p w14:paraId="64188454" w14:textId="77777777" w:rsidR="00845B83" w:rsidRPr="007301FA" w:rsidRDefault="00845B83" w:rsidP="00845B83">
            <w:pPr>
              <w:keepLines/>
              <w:tabs>
                <w:tab w:val="right" w:pos="1202"/>
              </w:tabs>
              <w:spacing w:line="220" w:lineRule="exact"/>
              <w:outlineLvl w:val="0"/>
              <w:rPr>
                <w:rFonts w:ascii="Arial" w:eastAsia="Times New Roman" w:hAnsi="Arial" w:cs="Arial"/>
                <w:color w:val="000000"/>
                <w:spacing w:val="-2"/>
                <w:sz w:val="18"/>
                <w:szCs w:val="18"/>
              </w:rPr>
            </w:pPr>
            <w:bookmarkStart w:id="182" w:name="_Toc67327204"/>
            <w:r w:rsidRPr="007301FA">
              <w:rPr>
                <w:rFonts w:ascii="Arial" w:eastAsia="Times New Roman" w:hAnsi="Arial" w:cs="Arial"/>
                <w:color w:val="000000"/>
                <w:spacing w:val="-2"/>
                <w:sz w:val="18"/>
                <w:szCs w:val="18"/>
              </w:rPr>
              <w:t>Neto nabava nekretnina, postrojenja i opreme i nematerijalne imovine</w:t>
            </w:r>
            <w:bookmarkEnd w:id="182"/>
          </w:p>
        </w:tc>
        <w:tc>
          <w:tcPr>
            <w:tcW w:w="625" w:type="pct"/>
            <w:tcBorders>
              <w:bottom w:val="single" w:sz="4" w:space="0" w:color="auto"/>
            </w:tcBorders>
            <w:shd w:val="clear" w:color="000000" w:fill="auto"/>
            <w:vAlign w:val="bottom"/>
          </w:tcPr>
          <w:p w14:paraId="1B998999" w14:textId="57B597F8" w:rsidR="00845B83" w:rsidRPr="007301FA" w:rsidRDefault="00A642A6" w:rsidP="00845B83">
            <w:pPr>
              <w:keepLines/>
              <w:jc w:val="right"/>
              <w:rPr>
                <w:rFonts w:ascii="Arial" w:eastAsia="Times New Roman" w:hAnsi="Arial" w:cs="Arial"/>
                <w:color w:val="000000"/>
                <w:spacing w:val="-2"/>
                <w:sz w:val="18"/>
                <w:szCs w:val="18"/>
              </w:rPr>
            </w:pPr>
            <w:r w:rsidRPr="00A642A6">
              <w:rPr>
                <w:rFonts w:ascii="Arial" w:eastAsia="Times New Roman" w:hAnsi="Arial" w:cs="Arial"/>
                <w:color w:val="000000"/>
                <w:spacing w:val="-2"/>
                <w:sz w:val="18"/>
                <w:szCs w:val="18"/>
              </w:rPr>
              <w:t>(1.448)</w:t>
            </w:r>
          </w:p>
        </w:tc>
        <w:tc>
          <w:tcPr>
            <w:tcW w:w="624" w:type="pct"/>
            <w:tcBorders>
              <w:bottom w:val="single" w:sz="4" w:space="0" w:color="auto"/>
            </w:tcBorders>
            <w:shd w:val="clear" w:color="000000" w:fill="auto"/>
            <w:vAlign w:val="bottom"/>
          </w:tcPr>
          <w:p w14:paraId="6C406874" w14:textId="1BEC14B5" w:rsidR="00845B83" w:rsidRPr="007301FA" w:rsidRDefault="00845B83" w:rsidP="00845B83">
            <w:pPr>
              <w:keepLines/>
              <w:jc w:val="right"/>
              <w:rPr>
                <w:rFonts w:ascii="Arial" w:eastAsia="Times New Roman" w:hAnsi="Arial" w:cs="Arial"/>
                <w:color w:val="000000"/>
                <w:spacing w:val="-2"/>
                <w:sz w:val="18"/>
                <w:szCs w:val="18"/>
              </w:rPr>
            </w:pPr>
            <w:r w:rsidRPr="0025549C">
              <w:rPr>
                <w:rFonts w:ascii="Arial" w:eastAsia="Times New Roman" w:hAnsi="Arial" w:cs="Arial"/>
                <w:color w:val="000000"/>
                <w:spacing w:val="-2"/>
                <w:sz w:val="18"/>
                <w:szCs w:val="18"/>
              </w:rPr>
              <w:t>(353)</w:t>
            </w:r>
          </w:p>
        </w:tc>
      </w:tr>
      <w:tr w:rsidR="00845B83" w:rsidRPr="007301FA" w14:paraId="0EC6DC59" w14:textId="77777777" w:rsidTr="00E83C64">
        <w:trPr>
          <w:trHeight w:val="196"/>
        </w:trPr>
        <w:tc>
          <w:tcPr>
            <w:tcW w:w="3751" w:type="pct"/>
            <w:vAlign w:val="bottom"/>
          </w:tcPr>
          <w:p w14:paraId="18BBFE4E" w14:textId="1411366F" w:rsidR="00845B83" w:rsidRPr="007301FA" w:rsidRDefault="00845B83" w:rsidP="00845B83">
            <w:pPr>
              <w:keepLines/>
              <w:tabs>
                <w:tab w:val="right" w:pos="1202"/>
              </w:tabs>
              <w:spacing w:line="220" w:lineRule="exact"/>
              <w:outlineLvl w:val="0"/>
              <w:rPr>
                <w:rFonts w:ascii="Arial" w:eastAsia="Times New Roman" w:hAnsi="Arial" w:cs="Arial"/>
                <w:b/>
                <w:bCs/>
                <w:color w:val="000000"/>
                <w:sz w:val="18"/>
                <w:szCs w:val="18"/>
              </w:rPr>
            </w:pPr>
            <w:bookmarkStart w:id="183" w:name="_Toc67327205"/>
            <w:r w:rsidRPr="007301FA">
              <w:rPr>
                <w:rFonts w:ascii="Arial" w:eastAsia="Times New Roman" w:hAnsi="Arial" w:cs="Arial"/>
                <w:b/>
                <w:bCs/>
                <w:color w:val="000000"/>
                <w:sz w:val="18"/>
                <w:szCs w:val="18"/>
              </w:rPr>
              <w:t>Neto novčana sredstva</w:t>
            </w:r>
            <w:r w:rsidRPr="00505224">
              <w:rPr>
                <w:rFonts w:ascii="Arial" w:eastAsia="Times New Roman" w:hAnsi="Arial" w:cs="Arial"/>
                <w:b/>
                <w:bCs/>
                <w:color w:val="000000"/>
                <w:sz w:val="18"/>
                <w:szCs w:val="18"/>
              </w:rPr>
              <w:t xml:space="preserve"> ostvarena</w:t>
            </w:r>
            <w:r w:rsidRPr="007301FA">
              <w:rPr>
                <w:rFonts w:ascii="Arial" w:eastAsia="Times New Roman" w:hAnsi="Arial" w:cs="Arial"/>
                <w:b/>
                <w:bCs/>
                <w:color w:val="000000"/>
                <w:sz w:val="18"/>
                <w:szCs w:val="18"/>
              </w:rPr>
              <w:t xml:space="preserve"> u </w:t>
            </w:r>
            <w:proofErr w:type="spellStart"/>
            <w:r w:rsidRPr="007301FA">
              <w:rPr>
                <w:rFonts w:ascii="Arial" w:eastAsia="Times New Roman" w:hAnsi="Arial" w:cs="Arial"/>
                <w:b/>
                <w:bCs/>
                <w:color w:val="000000"/>
                <w:sz w:val="18"/>
                <w:szCs w:val="18"/>
              </w:rPr>
              <w:t>ulagateljskim</w:t>
            </w:r>
            <w:proofErr w:type="spellEnd"/>
            <w:r w:rsidRPr="007301FA">
              <w:rPr>
                <w:rFonts w:ascii="Arial" w:eastAsia="Times New Roman" w:hAnsi="Arial" w:cs="Arial"/>
                <w:b/>
                <w:bCs/>
                <w:color w:val="000000"/>
                <w:sz w:val="18"/>
                <w:szCs w:val="18"/>
              </w:rPr>
              <w:t xml:space="preserve"> aktivnostima</w:t>
            </w:r>
            <w:bookmarkEnd w:id="183"/>
          </w:p>
        </w:tc>
        <w:tc>
          <w:tcPr>
            <w:tcW w:w="625" w:type="pct"/>
            <w:tcBorders>
              <w:top w:val="single" w:sz="4" w:space="0" w:color="auto"/>
              <w:bottom w:val="single" w:sz="12" w:space="0" w:color="auto"/>
            </w:tcBorders>
            <w:vAlign w:val="bottom"/>
          </w:tcPr>
          <w:p w14:paraId="7F17B832" w14:textId="7B0F00D1" w:rsidR="00845B83" w:rsidRPr="007301FA" w:rsidRDefault="00A642A6" w:rsidP="00845B83">
            <w:pPr>
              <w:spacing w:line="220" w:lineRule="exact"/>
              <w:jc w:val="right"/>
              <w:rPr>
                <w:rFonts w:ascii="Arial" w:eastAsia="Times New Roman" w:hAnsi="Arial" w:cs="Arial"/>
                <w:b/>
                <w:bCs/>
                <w:color w:val="000000"/>
                <w:spacing w:val="-2"/>
                <w:sz w:val="18"/>
                <w:szCs w:val="18"/>
              </w:rPr>
            </w:pPr>
            <w:r w:rsidRPr="00A642A6">
              <w:rPr>
                <w:rFonts w:ascii="Arial" w:eastAsia="Times New Roman" w:hAnsi="Arial" w:cs="Arial"/>
                <w:b/>
                <w:bCs/>
                <w:color w:val="000000"/>
                <w:spacing w:val="-2"/>
                <w:sz w:val="18"/>
                <w:szCs w:val="18"/>
              </w:rPr>
              <w:t>27.374</w:t>
            </w:r>
          </w:p>
        </w:tc>
        <w:tc>
          <w:tcPr>
            <w:tcW w:w="624" w:type="pct"/>
            <w:tcBorders>
              <w:top w:val="single" w:sz="4" w:space="0" w:color="auto"/>
              <w:bottom w:val="single" w:sz="12" w:space="0" w:color="auto"/>
            </w:tcBorders>
            <w:vAlign w:val="bottom"/>
          </w:tcPr>
          <w:p w14:paraId="4C024967" w14:textId="0965D16A" w:rsidR="00845B83" w:rsidRPr="007301FA" w:rsidRDefault="00845B83" w:rsidP="00845B83">
            <w:pPr>
              <w:spacing w:line="220" w:lineRule="exact"/>
              <w:jc w:val="right"/>
              <w:rPr>
                <w:rFonts w:ascii="Arial" w:eastAsia="Times New Roman" w:hAnsi="Arial" w:cs="Arial"/>
                <w:b/>
                <w:bCs/>
                <w:color w:val="000000"/>
                <w:spacing w:val="-2"/>
                <w:sz w:val="18"/>
                <w:szCs w:val="18"/>
              </w:rPr>
            </w:pPr>
            <w:r w:rsidRPr="0025549C">
              <w:rPr>
                <w:rFonts w:ascii="Arial" w:eastAsia="Times New Roman" w:hAnsi="Arial" w:cs="Arial"/>
                <w:b/>
                <w:bCs/>
                <w:color w:val="000000"/>
                <w:spacing w:val="-2"/>
                <w:sz w:val="18"/>
                <w:szCs w:val="18"/>
              </w:rPr>
              <w:t>180</w:t>
            </w:r>
          </w:p>
        </w:tc>
      </w:tr>
      <w:tr w:rsidR="00845B83" w:rsidRPr="007301FA" w14:paraId="250049D3" w14:textId="77777777" w:rsidTr="00E83C64">
        <w:trPr>
          <w:trHeight w:hRule="exact" w:val="113"/>
        </w:trPr>
        <w:tc>
          <w:tcPr>
            <w:tcW w:w="3751" w:type="pct"/>
            <w:vAlign w:val="bottom"/>
          </w:tcPr>
          <w:p w14:paraId="7DFFF355" w14:textId="77777777" w:rsidR="00845B83" w:rsidRPr="007301FA" w:rsidRDefault="00845B83" w:rsidP="00845B83">
            <w:pPr>
              <w:keepLines/>
              <w:tabs>
                <w:tab w:val="right" w:pos="1202"/>
              </w:tabs>
              <w:spacing w:line="220" w:lineRule="exact"/>
              <w:outlineLvl w:val="0"/>
              <w:rPr>
                <w:rFonts w:ascii="Arial" w:eastAsia="Times New Roman" w:hAnsi="Arial" w:cs="Arial"/>
                <w:b/>
                <w:bCs/>
                <w:color w:val="000000"/>
                <w:sz w:val="18"/>
                <w:szCs w:val="18"/>
              </w:rPr>
            </w:pPr>
          </w:p>
        </w:tc>
        <w:tc>
          <w:tcPr>
            <w:tcW w:w="625" w:type="pct"/>
            <w:tcBorders>
              <w:top w:val="single" w:sz="12" w:space="0" w:color="auto"/>
            </w:tcBorders>
            <w:vAlign w:val="bottom"/>
          </w:tcPr>
          <w:p w14:paraId="5F26FC23" w14:textId="77777777" w:rsidR="00845B83" w:rsidRPr="007301FA" w:rsidRDefault="00845B83" w:rsidP="00845B83">
            <w:pPr>
              <w:keepLines/>
              <w:tabs>
                <w:tab w:val="right" w:pos="1202"/>
              </w:tabs>
              <w:spacing w:line="220" w:lineRule="exact"/>
              <w:jc w:val="right"/>
              <w:outlineLvl w:val="0"/>
              <w:rPr>
                <w:rFonts w:ascii="Arial" w:eastAsia="Times New Roman" w:hAnsi="Arial" w:cs="Arial"/>
                <w:b/>
                <w:bCs/>
                <w:color w:val="000000"/>
                <w:sz w:val="18"/>
                <w:szCs w:val="18"/>
              </w:rPr>
            </w:pPr>
          </w:p>
        </w:tc>
        <w:tc>
          <w:tcPr>
            <w:tcW w:w="624" w:type="pct"/>
            <w:tcBorders>
              <w:top w:val="single" w:sz="12" w:space="0" w:color="auto"/>
            </w:tcBorders>
            <w:vAlign w:val="bottom"/>
          </w:tcPr>
          <w:p w14:paraId="75A3B915" w14:textId="77777777" w:rsidR="00845B83" w:rsidRPr="007301FA" w:rsidRDefault="00845B83" w:rsidP="00845B83">
            <w:pPr>
              <w:keepLines/>
              <w:tabs>
                <w:tab w:val="right" w:pos="1202"/>
              </w:tabs>
              <w:spacing w:line="220" w:lineRule="exact"/>
              <w:jc w:val="right"/>
              <w:outlineLvl w:val="0"/>
              <w:rPr>
                <w:rFonts w:ascii="Arial" w:eastAsia="Times New Roman" w:hAnsi="Arial" w:cs="Arial"/>
                <w:b/>
                <w:bCs/>
                <w:color w:val="000000"/>
                <w:sz w:val="18"/>
                <w:szCs w:val="18"/>
              </w:rPr>
            </w:pPr>
          </w:p>
        </w:tc>
      </w:tr>
      <w:tr w:rsidR="00845B83" w:rsidRPr="007301FA" w14:paraId="56AB30D4" w14:textId="77777777" w:rsidTr="00E83C64">
        <w:tc>
          <w:tcPr>
            <w:tcW w:w="3751" w:type="pct"/>
            <w:vAlign w:val="bottom"/>
          </w:tcPr>
          <w:p w14:paraId="171CEC69" w14:textId="77777777" w:rsidR="00845B83" w:rsidRPr="007301FA" w:rsidRDefault="00845B83" w:rsidP="00845B83">
            <w:pPr>
              <w:keepLines/>
              <w:tabs>
                <w:tab w:val="right" w:pos="1202"/>
              </w:tabs>
              <w:spacing w:line="220" w:lineRule="exact"/>
              <w:outlineLvl w:val="0"/>
              <w:rPr>
                <w:rFonts w:ascii="Arial" w:eastAsia="Times New Roman" w:hAnsi="Arial" w:cs="Arial"/>
                <w:b/>
                <w:bCs/>
                <w:color w:val="000000"/>
                <w:spacing w:val="-3"/>
                <w:sz w:val="18"/>
                <w:szCs w:val="18"/>
              </w:rPr>
            </w:pPr>
            <w:bookmarkStart w:id="184" w:name="_Toc67327206"/>
            <w:r w:rsidRPr="007301FA">
              <w:rPr>
                <w:rFonts w:ascii="Arial" w:eastAsia="Times New Roman" w:hAnsi="Arial" w:cs="Arial"/>
                <w:b/>
                <w:bCs/>
                <w:color w:val="000000"/>
                <w:sz w:val="18"/>
                <w:szCs w:val="18"/>
              </w:rPr>
              <w:t>Financijske aktivnosti</w:t>
            </w:r>
            <w:bookmarkEnd w:id="184"/>
          </w:p>
        </w:tc>
        <w:tc>
          <w:tcPr>
            <w:tcW w:w="625" w:type="pct"/>
            <w:vAlign w:val="bottom"/>
          </w:tcPr>
          <w:p w14:paraId="4BA639EE" w14:textId="77777777" w:rsidR="00845B83" w:rsidRPr="007301FA" w:rsidRDefault="00845B83" w:rsidP="00845B83">
            <w:pPr>
              <w:keepLines/>
              <w:tabs>
                <w:tab w:val="right" w:pos="1202"/>
              </w:tabs>
              <w:spacing w:line="220" w:lineRule="exact"/>
              <w:jc w:val="right"/>
              <w:outlineLvl w:val="0"/>
              <w:rPr>
                <w:rFonts w:ascii="Arial" w:eastAsia="Times New Roman" w:hAnsi="Arial" w:cs="Arial"/>
                <w:b/>
                <w:bCs/>
                <w:color w:val="000000"/>
                <w:sz w:val="18"/>
                <w:szCs w:val="18"/>
              </w:rPr>
            </w:pPr>
          </w:p>
        </w:tc>
        <w:tc>
          <w:tcPr>
            <w:tcW w:w="624" w:type="pct"/>
            <w:vAlign w:val="bottom"/>
          </w:tcPr>
          <w:p w14:paraId="43094BBC" w14:textId="77777777" w:rsidR="00845B83" w:rsidRPr="007301FA" w:rsidRDefault="00845B83" w:rsidP="00845B83">
            <w:pPr>
              <w:keepLines/>
              <w:tabs>
                <w:tab w:val="right" w:pos="1202"/>
              </w:tabs>
              <w:spacing w:line="220" w:lineRule="exact"/>
              <w:jc w:val="right"/>
              <w:outlineLvl w:val="0"/>
              <w:rPr>
                <w:rFonts w:ascii="Arial" w:eastAsia="Times New Roman" w:hAnsi="Arial" w:cs="Arial"/>
                <w:b/>
                <w:bCs/>
                <w:color w:val="000000"/>
                <w:sz w:val="18"/>
                <w:szCs w:val="18"/>
              </w:rPr>
            </w:pPr>
          </w:p>
        </w:tc>
      </w:tr>
      <w:tr w:rsidR="00845B83" w:rsidRPr="007301FA" w14:paraId="4494E3BD" w14:textId="77777777" w:rsidTr="00E83C64">
        <w:trPr>
          <w:trHeight w:hRule="exact" w:val="227"/>
        </w:trPr>
        <w:tc>
          <w:tcPr>
            <w:tcW w:w="3751" w:type="pct"/>
            <w:vAlign w:val="bottom"/>
          </w:tcPr>
          <w:p w14:paraId="007D2470" w14:textId="77777777" w:rsidR="00845B83" w:rsidRPr="007301FA" w:rsidRDefault="00845B83" w:rsidP="00845B83">
            <w:pPr>
              <w:keepLines/>
              <w:tabs>
                <w:tab w:val="right" w:pos="1202"/>
              </w:tabs>
              <w:spacing w:line="220" w:lineRule="exact"/>
              <w:outlineLvl w:val="0"/>
              <w:rPr>
                <w:rFonts w:ascii="Arial" w:eastAsia="Times New Roman" w:hAnsi="Arial" w:cs="Arial"/>
                <w:color w:val="000000"/>
                <w:spacing w:val="-3"/>
                <w:sz w:val="18"/>
                <w:szCs w:val="18"/>
              </w:rPr>
            </w:pPr>
            <w:bookmarkStart w:id="185" w:name="_Toc67327207"/>
            <w:r w:rsidRPr="007301FA">
              <w:rPr>
                <w:rFonts w:ascii="Arial" w:eastAsia="Times New Roman" w:hAnsi="Arial" w:cs="Arial"/>
                <w:color w:val="000000"/>
                <w:spacing w:val="-3"/>
                <w:sz w:val="18"/>
                <w:szCs w:val="18"/>
              </w:rPr>
              <w:t>Povećanje osnivačkog kapitala</w:t>
            </w:r>
            <w:bookmarkEnd w:id="185"/>
          </w:p>
        </w:tc>
        <w:tc>
          <w:tcPr>
            <w:tcW w:w="625" w:type="pct"/>
            <w:vAlign w:val="bottom"/>
          </w:tcPr>
          <w:p w14:paraId="5BEB93FC" w14:textId="157BC9E5" w:rsidR="00845B83" w:rsidRPr="007301FA" w:rsidRDefault="00A642A6" w:rsidP="00845B83">
            <w:pPr>
              <w:keepLines/>
              <w:tabs>
                <w:tab w:val="right" w:pos="1202"/>
              </w:tabs>
              <w:spacing w:line="220" w:lineRule="exact"/>
              <w:jc w:val="right"/>
              <w:outlineLvl w:val="0"/>
              <w:rPr>
                <w:rFonts w:ascii="Arial" w:eastAsia="Times New Roman" w:hAnsi="Arial" w:cs="Arial"/>
                <w:color w:val="000000"/>
                <w:spacing w:val="-2"/>
                <w:sz w:val="18"/>
                <w:szCs w:val="18"/>
              </w:rPr>
            </w:pPr>
            <w:r>
              <w:rPr>
                <w:rFonts w:ascii="Arial" w:eastAsia="Times New Roman" w:hAnsi="Arial" w:cs="Arial"/>
                <w:color w:val="000000"/>
                <w:spacing w:val="-2"/>
                <w:sz w:val="18"/>
                <w:szCs w:val="18"/>
              </w:rPr>
              <w:t>-</w:t>
            </w:r>
          </w:p>
        </w:tc>
        <w:tc>
          <w:tcPr>
            <w:tcW w:w="624" w:type="pct"/>
            <w:vAlign w:val="bottom"/>
          </w:tcPr>
          <w:p w14:paraId="77990655" w14:textId="2D3E973D" w:rsidR="00845B83" w:rsidRPr="007301FA" w:rsidRDefault="00845B83" w:rsidP="00845B83">
            <w:pPr>
              <w:keepLines/>
              <w:tabs>
                <w:tab w:val="right" w:pos="1202"/>
              </w:tabs>
              <w:spacing w:line="220" w:lineRule="exact"/>
              <w:jc w:val="right"/>
              <w:outlineLvl w:val="0"/>
              <w:rPr>
                <w:rFonts w:ascii="Arial" w:eastAsia="Times New Roman" w:hAnsi="Arial" w:cs="Arial"/>
                <w:color w:val="000000"/>
                <w:sz w:val="18"/>
                <w:szCs w:val="18"/>
              </w:rPr>
            </w:pPr>
            <w:r>
              <w:rPr>
                <w:rFonts w:ascii="Arial" w:eastAsia="Times New Roman" w:hAnsi="Arial" w:cs="Arial"/>
                <w:color w:val="000000"/>
                <w:spacing w:val="-2"/>
                <w:sz w:val="18"/>
                <w:szCs w:val="18"/>
              </w:rPr>
              <w:t>-</w:t>
            </w:r>
          </w:p>
        </w:tc>
      </w:tr>
      <w:tr w:rsidR="00845B83" w:rsidRPr="007301FA" w14:paraId="67578BE2" w14:textId="77777777" w:rsidTr="00E83C64">
        <w:trPr>
          <w:trHeight w:hRule="exact" w:val="227"/>
        </w:trPr>
        <w:tc>
          <w:tcPr>
            <w:tcW w:w="3751" w:type="pct"/>
            <w:vAlign w:val="bottom"/>
          </w:tcPr>
          <w:p w14:paraId="1EF1A30D" w14:textId="77777777" w:rsidR="00845B83" w:rsidRPr="007301FA" w:rsidRDefault="00845B83" w:rsidP="00845B83">
            <w:pPr>
              <w:keepLines/>
              <w:tabs>
                <w:tab w:val="right" w:pos="1202"/>
              </w:tabs>
              <w:spacing w:line="220" w:lineRule="exact"/>
              <w:outlineLvl w:val="0"/>
              <w:rPr>
                <w:rFonts w:ascii="Arial" w:eastAsia="Times New Roman" w:hAnsi="Arial" w:cs="Arial"/>
                <w:color w:val="000000"/>
                <w:spacing w:val="-3"/>
                <w:sz w:val="18"/>
                <w:szCs w:val="18"/>
              </w:rPr>
            </w:pPr>
            <w:bookmarkStart w:id="186" w:name="_Toc67327210"/>
            <w:r w:rsidRPr="007301FA">
              <w:rPr>
                <w:rFonts w:ascii="Arial" w:eastAsia="Times New Roman" w:hAnsi="Arial" w:cs="Arial"/>
                <w:color w:val="000000"/>
                <w:spacing w:val="-3"/>
                <w:sz w:val="18"/>
                <w:szCs w:val="18"/>
              </w:rPr>
              <w:t>Povećanje obveza po kreditima povlačenjem sredstava kredita</w:t>
            </w:r>
            <w:bookmarkEnd w:id="186"/>
          </w:p>
        </w:tc>
        <w:tc>
          <w:tcPr>
            <w:tcW w:w="625" w:type="pct"/>
            <w:vAlign w:val="bottom"/>
          </w:tcPr>
          <w:p w14:paraId="3708F7F3" w14:textId="27AD0CF9" w:rsidR="00845B83" w:rsidRPr="007301FA" w:rsidRDefault="00A642A6" w:rsidP="00845B83">
            <w:pPr>
              <w:keepLines/>
              <w:tabs>
                <w:tab w:val="right" w:pos="1202"/>
              </w:tabs>
              <w:spacing w:line="220" w:lineRule="exact"/>
              <w:jc w:val="right"/>
              <w:outlineLvl w:val="0"/>
              <w:rPr>
                <w:rFonts w:ascii="Arial" w:eastAsia="Times New Roman" w:hAnsi="Arial" w:cs="Arial"/>
                <w:color w:val="000000"/>
                <w:spacing w:val="-2"/>
                <w:sz w:val="18"/>
                <w:szCs w:val="18"/>
              </w:rPr>
            </w:pPr>
            <w:r w:rsidRPr="00A642A6">
              <w:rPr>
                <w:rFonts w:ascii="Arial" w:eastAsia="Times New Roman" w:hAnsi="Arial" w:cs="Arial"/>
                <w:color w:val="000000"/>
                <w:spacing w:val="-2"/>
                <w:sz w:val="18"/>
                <w:szCs w:val="18"/>
              </w:rPr>
              <w:t>70.525</w:t>
            </w:r>
          </w:p>
        </w:tc>
        <w:tc>
          <w:tcPr>
            <w:tcW w:w="624" w:type="pct"/>
            <w:vAlign w:val="bottom"/>
          </w:tcPr>
          <w:p w14:paraId="6E1CF107" w14:textId="18583DF4" w:rsidR="00845B83" w:rsidRPr="007301FA" w:rsidRDefault="00845B83" w:rsidP="00845B83">
            <w:pPr>
              <w:keepLines/>
              <w:tabs>
                <w:tab w:val="right" w:pos="1202"/>
              </w:tabs>
              <w:spacing w:line="220" w:lineRule="exact"/>
              <w:jc w:val="right"/>
              <w:outlineLvl w:val="0"/>
              <w:rPr>
                <w:rFonts w:ascii="Arial" w:eastAsia="Times New Roman" w:hAnsi="Arial" w:cs="Arial"/>
                <w:color w:val="000000"/>
                <w:sz w:val="18"/>
                <w:szCs w:val="18"/>
              </w:rPr>
            </w:pPr>
            <w:r w:rsidRPr="0025549C">
              <w:rPr>
                <w:rFonts w:ascii="Arial" w:eastAsia="Times New Roman" w:hAnsi="Arial" w:cs="Arial"/>
                <w:color w:val="000000"/>
                <w:spacing w:val="-2"/>
                <w:sz w:val="18"/>
                <w:szCs w:val="18"/>
              </w:rPr>
              <w:t>205.000</w:t>
            </w:r>
          </w:p>
        </w:tc>
      </w:tr>
      <w:tr w:rsidR="00845B83" w:rsidRPr="007301FA" w14:paraId="7971A9C5" w14:textId="77777777" w:rsidTr="00E83C64">
        <w:trPr>
          <w:trHeight w:hRule="exact" w:val="227"/>
        </w:trPr>
        <w:tc>
          <w:tcPr>
            <w:tcW w:w="3751" w:type="pct"/>
            <w:vAlign w:val="bottom"/>
          </w:tcPr>
          <w:p w14:paraId="249E3E23" w14:textId="77777777" w:rsidR="00845B83" w:rsidRPr="007301FA" w:rsidRDefault="00845B83" w:rsidP="00845B83">
            <w:pPr>
              <w:keepLines/>
              <w:tabs>
                <w:tab w:val="right" w:pos="1202"/>
              </w:tabs>
              <w:spacing w:line="220" w:lineRule="exact"/>
              <w:outlineLvl w:val="0"/>
              <w:rPr>
                <w:rFonts w:ascii="Arial" w:eastAsia="Times New Roman" w:hAnsi="Arial" w:cs="Arial"/>
                <w:color w:val="000000"/>
                <w:spacing w:val="-3"/>
                <w:sz w:val="18"/>
                <w:szCs w:val="18"/>
              </w:rPr>
            </w:pPr>
            <w:bookmarkStart w:id="187" w:name="_Toc67327213"/>
            <w:r w:rsidRPr="007301FA">
              <w:rPr>
                <w:rFonts w:ascii="Arial" w:eastAsia="Times New Roman" w:hAnsi="Arial" w:cs="Arial"/>
                <w:color w:val="000000"/>
                <w:spacing w:val="-3"/>
                <w:sz w:val="18"/>
                <w:szCs w:val="18"/>
              </w:rPr>
              <w:t>Smanjenje obveza po kreditima otplatom glavnice kredita</w:t>
            </w:r>
            <w:bookmarkEnd w:id="187"/>
          </w:p>
        </w:tc>
        <w:tc>
          <w:tcPr>
            <w:tcW w:w="625" w:type="pct"/>
            <w:vAlign w:val="bottom"/>
          </w:tcPr>
          <w:p w14:paraId="65C280CE" w14:textId="4C98A430" w:rsidR="00845B83" w:rsidRPr="007301FA" w:rsidRDefault="00A642A6" w:rsidP="00845B83">
            <w:pPr>
              <w:keepLines/>
              <w:tabs>
                <w:tab w:val="right" w:pos="1202"/>
              </w:tabs>
              <w:spacing w:line="220" w:lineRule="exact"/>
              <w:jc w:val="right"/>
              <w:outlineLvl w:val="0"/>
              <w:rPr>
                <w:rFonts w:ascii="Arial" w:eastAsia="Times New Roman" w:hAnsi="Arial" w:cs="Arial"/>
                <w:color w:val="000000"/>
                <w:spacing w:val="-2"/>
                <w:sz w:val="18"/>
                <w:szCs w:val="18"/>
              </w:rPr>
            </w:pPr>
            <w:r w:rsidRPr="00A642A6">
              <w:rPr>
                <w:rFonts w:ascii="Arial" w:eastAsia="Times New Roman" w:hAnsi="Arial" w:cs="Arial"/>
                <w:color w:val="000000"/>
                <w:spacing w:val="-2"/>
                <w:sz w:val="18"/>
                <w:szCs w:val="18"/>
              </w:rPr>
              <w:t>(86.277)</w:t>
            </w:r>
          </w:p>
        </w:tc>
        <w:tc>
          <w:tcPr>
            <w:tcW w:w="624" w:type="pct"/>
            <w:vAlign w:val="bottom"/>
          </w:tcPr>
          <w:p w14:paraId="71D45299" w14:textId="133D141B" w:rsidR="00845B83" w:rsidRPr="007301FA" w:rsidRDefault="00845B83" w:rsidP="00845B83">
            <w:pPr>
              <w:keepLines/>
              <w:tabs>
                <w:tab w:val="right" w:pos="1202"/>
              </w:tabs>
              <w:spacing w:line="220" w:lineRule="exact"/>
              <w:jc w:val="right"/>
              <w:outlineLvl w:val="0"/>
              <w:rPr>
                <w:rFonts w:ascii="Arial" w:eastAsia="Times New Roman" w:hAnsi="Arial" w:cs="Arial"/>
                <w:color w:val="000000"/>
                <w:sz w:val="18"/>
                <w:szCs w:val="18"/>
              </w:rPr>
            </w:pPr>
            <w:r w:rsidRPr="0025549C">
              <w:rPr>
                <w:rFonts w:ascii="Arial" w:eastAsia="Times New Roman" w:hAnsi="Arial" w:cs="Arial"/>
                <w:color w:val="000000"/>
                <w:spacing w:val="-2"/>
                <w:sz w:val="18"/>
                <w:szCs w:val="18"/>
              </w:rPr>
              <w:t>(210.063)</w:t>
            </w:r>
          </w:p>
        </w:tc>
      </w:tr>
      <w:tr w:rsidR="00845B83" w:rsidRPr="007301FA" w14:paraId="538650AF" w14:textId="77777777" w:rsidTr="00E83C64">
        <w:trPr>
          <w:trHeight w:hRule="exact" w:val="227"/>
        </w:trPr>
        <w:tc>
          <w:tcPr>
            <w:tcW w:w="3751" w:type="pct"/>
            <w:vAlign w:val="bottom"/>
          </w:tcPr>
          <w:p w14:paraId="188AE3E1" w14:textId="77777777" w:rsidR="00845B83" w:rsidRPr="007301FA" w:rsidRDefault="00845B83" w:rsidP="00845B83">
            <w:pPr>
              <w:keepLines/>
              <w:tabs>
                <w:tab w:val="right" w:pos="1202"/>
              </w:tabs>
              <w:spacing w:line="220" w:lineRule="exact"/>
              <w:outlineLvl w:val="0"/>
              <w:rPr>
                <w:rFonts w:ascii="Arial" w:eastAsia="Times New Roman" w:hAnsi="Arial" w:cs="Arial"/>
                <w:color w:val="000000"/>
                <w:spacing w:val="-3"/>
                <w:sz w:val="18"/>
                <w:szCs w:val="18"/>
              </w:rPr>
            </w:pPr>
            <w:bookmarkStart w:id="188" w:name="_Toc67327217"/>
            <w:r w:rsidRPr="007301FA">
              <w:rPr>
                <w:rFonts w:ascii="Arial" w:eastAsia="Times New Roman" w:hAnsi="Arial" w:cs="Arial"/>
                <w:color w:val="000000"/>
                <w:spacing w:val="-3"/>
                <w:sz w:val="18"/>
                <w:szCs w:val="18"/>
              </w:rPr>
              <w:t>Ostalo</w:t>
            </w:r>
            <w:bookmarkEnd w:id="188"/>
          </w:p>
        </w:tc>
        <w:tc>
          <w:tcPr>
            <w:tcW w:w="625" w:type="pct"/>
            <w:tcBorders>
              <w:bottom w:val="single" w:sz="4" w:space="0" w:color="auto"/>
            </w:tcBorders>
            <w:vAlign w:val="bottom"/>
          </w:tcPr>
          <w:p w14:paraId="2354E537" w14:textId="632B1EAD" w:rsidR="00845B83" w:rsidRPr="007301FA" w:rsidRDefault="00A642A6" w:rsidP="00845B83">
            <w:pPr>
              <w:keepLines/>
              <w:jc w:val="right"/>
              <w:rPr>
                <w:rFonts w:ascii="Arial" w:eastAsia="Times New Roman" w:hAnsi="Arial" w:cs="Arial"/>
                <w:color w:val="000000"/>
                <w:spacing w:val="-2"/>
                <w:sz w:val="18"/>
                <w:szCs w:val="18"/>
              </w:rPr>
            </w:pPr>
            <w:r w:rsidRPr="00A642A6">
              <w:rPr>
                <w:rFonts w:ascii="Arial" w:eastAsia="Times New Roman" w:hAnsi="Arial" w:cs="Arial"/>
                <w:color w:val="000000"/>
                <w:spacing w:val="-2"/>
                <w:sz w:val="18"/>
                <w:szCs w:val="18"/>
              </w:rPr>
              <w:t>1.489</w:t>
            </w:r>
          </w:p>
        </w:tc>
        <w:tc>
          <w:tcPr>
            <w:tcW w:w="624" w:type="pct"/>
            <w:tcBorders>
              <w:bottom w:val="single" w:sz="4" w:space="0" w:color="auto"/>
            </w:tcBorders>
            <w:vAlign w:val="bottom"/>
          </w:tcPr>
          <w:p w14:paraId="0AEA247C" w14:textId="0C25CED9" w:rsidR="00845B83" w:rsidRPr="007301FA" w:rsidRDefault="00845B83" w:rsidP="00845B83">
            <w:pPr>
              <w:keepLines/>
              <w:jc w:val="right"/>
              <w:rPr>
                <w:rFonts w:ascii="Arial" w:eastAsia="Times New Roman" w:hAnsi="Arial" w:cs="Arial"/>
                <w:color w:val="000000"/>
                <w:spacing w:val="-2"/>
                <w:sz w:val="18"/>
                <w:szCs w:val="18"/>
              </w:rPr>
            </w:pPr>
            <w:r w:rsidRPr="0025549C">
              <w:rPr>
                <w:rFonts w:ascii="Arial" w:eastAsia="Times New Roman" w:hAnsi="Arial" w:cs="Arial"/>
                <w:color w:val="000000"/>
                <w:spacing w:val="-2"/>
                <w:sz w:val="18"/>
                <w:szCs w:val="18"/>
              </w:rPr>
              <w:t>(561)</w:t>
            </w:r>
          </w:p>
        </w:tc>
      </w:tr>
      <w:tr w:rsidR="00845B83" w:rsidRPr="007301FA" w14:paraId="2CBAD5CC" w14:textId="77777777" w:rsidTr="00E83C64">
        <w:tc>
          <w:tcPr>
            <w:tcW w:w="3751" w:type="pct"/>
            <w:vAlign w:val="bottom"/>
          </w:tcPr>
          <w:p w14:paraId="62D226C9" w14:textId="77777777" w:rsidR="00845B83" w:rsidRPr="007301FA" w:rsidRDefault="00845B83" w:rsidP="00845B83">
            <w:pPr>
              <w:keepLines/>
              <w:tabs>
                <w:tab w:val="right" w:pos="1202"/>
              </w:tabs>
              <w:spacing w:line="220" w:lineRule="exact"/>
              <w:outlineLvl w:val="0"/>
              <w:rPr>
                <w:rFonts w:ascii="Arial" w:eastAsia="Times New Roman" w:hAnsi="Arial" w:cs="Arial"/>
                <w:b/>
                <w:bCs/>
                <w:color w:val="000000"/>
                <w:spacing w:val="-3"/>
                <w:sz w:val="18"/>
                <w:szCs w:val="18"/>
              </w:rPr>
            </w:pPr>
            <w:bookmarkStart w:id="189" w:name="_Toc67327218"/>
            <w:r w:rsidRPr="007301FA">
              <w:rPr>
                <w:rFonts w:ascii="Arial" w:eastAsia="Times New Roman" w:hAnsi="Arial" w:cs="Arial"/>
                <w:b/>
                <w:bCs/>
                <w:color w:val="000000"/>
                <w:sz w:val="18"/>
                <w:szCs w:val="18"/>
              </w:rPr>
              <w:t xml:space="preserve">Neto novčana </w:t>
            </w:r>
            <w:r w:rsidRPr="00505224">
              <w:rPr>
                <w:rFonts w:ascii="Arial" w:eastAsia="Times New Roman" w:hAnsi="Arial" w:cs="Arial"/>
                <w:b/>
                <w:bCs/>
                <w:color w:val="000000"/>
                <w:sz w:val="18"/>
                <w:szCs w:val="18"/>
              </w:rPr>
              <w:t>sredstva (uporabljena) u</w:t>
            </w:r>
            <w:r w:rsidRPr="007301FA">
              <w:rPr>
                <w:rFonts w:ascii="Arial" w:eastAsia="Times New Roman" w:hAnsi="Arial" w:cs="Arial"/>
                <w:b/>
                <w:bCs/>
                <w:color w:val="000000"/>
                <w:sz w:val="18"/>
                <w:szCs w:val="18"/>
              </w:rPr>
              <w:t xml:space="preserve"> financijskim aktivnostima</w:t>
            </w:r>
            <w:bookmarkEnd w:id="189"/>
            <w:r w:rsidRPr="007301FA">
              <w:rPr>
                <w:rFonts w:ascii="Arial" w:eastAsia="Times New Roman" w:hAnsi="Arial" w:cs="Arial"/>
                <w:b/>
                <w:bCs/>
                <w:color w:val="000000"/>
                <w:sz w:val="18"/>
                <w:szCs w:val="18"/>
              </w:rPr>
              <w:t xml:space="preserve"> </w:t>
            </w:r>
          </w:p>
        </w:tc>
        <w:tc>
          <w:tcPr>
            <w:tcW w:w="625" w:type="pct"/>
            <w:tcBorders>
              <w:top w:val="single" w:sz="4" w:space="0" w:color="auto"/>
              <w:bottom w:val="single" w:sz="12" w:space="0" w:color="auto"/>
            </w:tcBorders>
            <w:vAlign w:val="bottom"/>
          </w:tcPr>
          <w:p w14:paraId="3326C55C" w14:textId="5D1C1357" w:rsidR="00845B83" w:rsidRPr="007301FA" w:rsidRDefault="00A642A6" w:rsidP="00845B83">
            <w:pPr>
              <w:spacing w:line="220" w:lineRule="exact"/>
              <w:jc w:val="right"/>
              <w:rPr>
                <w:rFonts w:ascii="Arial" w:eastAsia="Times New Roman" w:hAnsi="Arial" w:cs="Arial"/>
                <w:b/>
                <w:bCs/>
                <w:color w:val="000000"/>
                <w:sz w:val="18"/>
                <w:szCs w:val="18"/>
              </w:rPr>
            </w:pPr>
            <w:r w:rsidRPr="00A642A6">
              <w:rPr>
                <w:rFonts w:ascii="Arial" w:eastAsia="Times New Roman" w:hAnsi="Arial" w:cs="Arial"/>
                <w:b/>
                <w:bCs/>
                <w:color w:val="000000"/>
                <w:sz w:val="18"/>
                <w:szCs w:val="18"/>
              </w:rPr>
              <w:t>(14.263)</w:t>
            </w:r>
          </w:p>
        </w:tc>
        <w:tc>
          <w:tcPr>
            <w:tcW w:w="624" w:type="pct"/>
            <w:tcBorders>
              <w:top w:val="single" w:sz="4" w:space="0" w:color="auto"/>
              <w:bottom w:val="single" w:sz="12" w:space="0" w:color="auto"/>
            </w:tcBorders>
            <w:vAlign w:val="bottom"/>
          </w:tcPr>
          <w:p w14:paraId="716E3A2D" w14:textId="57DF643F" w:rsidR="00845B83" w:rsidRPr="007301FA" w:rsidRDefault="00845B83" w:rsidP="00845B83">
            <w:pPr>
              <w:spacing w:line="220" w:lineRule="exact"/>
              <w:jc w:val="right"/>
              <w:rPr>
                <w:rFonts w:ascii="Arial" w:eastAsia="Times New Roman" w:hAnsi="Arial" w:cs="Arial"/>
                <w:b/>
                <w:bCs/>
                <w:color w:val="000000"/>
                <w:sz w:val="18"/>
                <w:szCs w:val="18"/>
              </w:rPr>
            </w:pPr>
            <w:r w:rsidRPr="0025549C">
              <w:rPr>
                <w:rFonts w:ascii="Arial" w:eastAsia="Times New Roman" w:hAnsi="Arial" w:cs="Arial"/>
                <w:b/>
                <w:bCs/>
                <w:color w:val="000000"/>
                <w:sz w:val="18"/>
                <w:szCs w:val="18"/>
              </w:rPr>
              <w:t>(5.624)</w:t>
            </w:r>
          </w:p>
        </w:tc>
      </w:tr>
      <w:tr w:rsidR="00845B83" w:rsidRPr="007301FA" w14:paraId="322880D8" w14:textId="77777777" w:rsidTr="00E83C64">
        <w:trPr>
          <w:trHeight w:hRule="exact" w:val="113"/>
        </w:trPr>
        <w:tc>
          <w:tcPr>
            <w:tcW w:w="3751" w:type="pct"/>
            <w:vAlign w:val="bottom"/>
          </w:tcPr>
          <w:p w14:paraId="16A8B9EB" w14:textId="77777777" w:rsidR="00845B83" w:rsidRPr="007301FA" w:rsidRDefault="00845B83" w:rsidP="00845B83">
            <w:pPr>
              <w:keepLines/>
              <w:tabs>
                <w:tab w:val="right" w:pos="1202"/>
              </w:tabs>
              <w:spacing w:line="220" w:lineRule="exact"/>
              <w:outlineLvl w:val="0"/>
              <w:rPr>
                <w:rFonts w:ascii="Arial" w:eastAsia="Times New Roman" w:hAnsi="Arial" w:cs="Arial"/>
                <w:b/>
                <w:bCs/>
                <w:color w:val="000000"/>
                <w:sz w:val="18"/>
                <w:szCs w:val="18"/>
              </w:rPr>
            </w:pPr>
          </w:p>
        </w:tc>
        <w:tc>
          <w:tcPr>
            <w:tcW w:w="625" w:type="pct"/>
            <w:tcBorders>
              <w:top w:val="single" w:sz="12" w:space="0" w:color="auto"/>
            </w:tcBorders>
            <w:vAlign w:val="bottom"/>
          </w:tcPr>
          <w:p w14:paraId="61F138CC" w14:textId="77777777" w:rsidR="00845B83" w:rsidRPr="007301FA" w:rsidRDefault="00845B83" w:rsidP="00845B83">
            <w:pPr>
              <w:spacing w:line="220" w:lineRule="exact"/>
              <w:jc w:val="right"/>
              <w:rPr>
                <w:rFonts w:ascii="Arial" w:eastAsia="Times New Roman" w:hAnsi="Arial" w:cs="Arial"/>
                <w:b/>
                <w:bCs/>
                <w:color w:val="000000"/>
                <w:sz w:val="18"/>
                <w:szCs w:val="18"/>
              </w:rPr>
            </w:pPr>
          </w:p>
        </w:tc>
        <w:tc>
          <w:tcPr>
            <w:tcW w:w="624" w:type="pct"/>
            <w:tcBorders>
              <w:top w:val="single" w:sz="12" w:space="0" w:color="auto"/>
            </w:tcBorders>
            <w:vAlign w:val="bottom"/>
          </w:tcPr>
          <w:p w14:paraId="7E1CCE6F" w14:textId="77777777" w:rsidR="00845B83" w:rsidRPr="007301FA" w:rsidRDefault="00845B83" w:rsidP="00845B83">
            <w:pPr>
              <w:spacing w:line="220" w:lineRule="exact"/>
              <w:jc w:val="right"/>
              <w:rPr>
                <w:rFonts w:ascii="Arial" w:eastAsia="Times New Roman" w:hAnsi="Arial" w:cs="Arial"/>
                <w:b/>
                <w:bCs/>
                <w:color w:val="000000"/>
                <w:sz w:val="18"/>
                <w:szCs w:val="18"/>
              </w:rPr>
            </w:pPr>
          </w:p>
        </w:tc>
      </w:tr>
      <w:tr w:rsidR="00845B83" w:rsidRPr="007301FA" w14:paraId="3E93085A" w14:textId="77777777" w:rsidTr="00E83C64">
        <w:tc>
          <w:tcPr>
            <w:tcW w:w="3751" w:type="pct"/>
            <w:vAlign w:val="bottom"/>
          </w:tcPr>
          <w:p w14:paraId="56E3B682" w14:textId="77777777" w:rsidR="00845B83" w:rsidRPr="007301FA" w:rsidRDefault="00845B83" w:rsidP="00845B83">
            <w:pPr>
              <w:keepLines/>
              <w:tabs>
                <w:tab w:val="right" w:pos="1202"/>
              </w:tabs>
              <w:spacing w:line="220" w:lineRule="exact"/>
              <w:outlineLvl w:val="0"/>
              <w:rPr>
                <w:rFonts w:ascii="Arial" w:eastAsia="Times New Roman" w:hAnsi="Arial" w:cs="Arial"/>
                <w:b/>
                <w:bCs/>
                <w:color w:val="000000"/>
                <w:sz w:val="18"/>
                <w:szCs w:val="18"/>
              </w:rPr>
            </w:pPr>
            <w:bookmarkStart w:id="190" w:name="_Toc67327219"/>
            <w:r w:rsidRPr="007301FA">
              <w:rPr>
                <w:rFonts w:ascii="Arial" w:eastAsia="Times New Roman" w:hAnsi="Arial" w:cs="Arial"/>
                <w:b/>
                <w:bCs/>
                <w:color w:val="000000"/>
                <w:sz w:val="18"/>
                <w:szCs w:val="18"/>
              </w:rPr>
              <w:t>Učinci promjene tečajeva na novac i novčane ekvivalente</w:t>
            </w:r>
            <w:bookmarkEnd w:id="190"/>
          </w:p>
        </w:tc>
        <w:tc>
          <w:tcPr>
            <w:tcW w:w="625" w:type="pct"/>
            <w:vAlign w:val="bottom"/>
          </w:tcPr>
          <w:p w14:paraId="78DD8379" w14:textId="77777777" w:rsidR="00845B83" w:rsidRPr="007301FA" w:rsidRDefault="00845B83" w:rsidP="00845B83">
            <w:pPr>
              <w:spacing w:line="220" w:lineRule="exact"/>
              <w:jc w:val="right"/>
              <w:rPr>
                <w:rFonts w:ascii="Arial" w:eastAsia="Times New Roman" w:hAnsi="Arial" w:cs="Arial"/>
                <w:b/>
                <w:bCs/>
                <w:color w:val="000000"/>
                <w:sz w:val="18"/>
                <w:szCs w:val="18"/>
              </w:rPr>
            </w:pPr>
          </w:p>
        </w:tc>
        <w:tc>
          <w:tcPr>
            <w:tcW w:w="624" w:type="pct"/>
            <w:vAlign w:val="bottom"/>
          </w:tcPr>
          <w:p w14:paraId="6509A886" w14:textId="77777777" w:rsidR="00845B83" w:rsidRPr="007301FA" w:rsidRDefault="00845B83" w:rsidP="00845B83">
            <w:pPr>
              <w:spacing w:line="220" w:lineRule="exact"/>
              <w:jc w:val="right"/>
              <w:rPr>
                <w:rFonts w:ascii="Arial" w:eastAsia="Times New Roman" w:hAnsi="Arial" w:cs="Arial"/>
                <w:b/>
                <w:bCs/>
                <w:color w:val="000000"/>
                <w:sz w:val="18"/>
                <w:szCs w:val="18"/>
              </w:rPr>
            </w:pPr>
          </w:p>
        </w:tc>
      </w:tr>
      <w:tr w:rsidR="00845B83" w:rsidRPr="007301FA" w14:paraId="0C274E1B" w14:textId="77777777" w:rsidTr="00E83C64">
        <w:tc>
          <w:tcPr>
            <w:tcW w:w="3751" w:type="pct"/>
            <w:vAlign w:val="bottom"/>
          </w:tcPr>
          <w:p w14:paraId="29B43F36" w14:textId="77777777" w:rsidR="00845B83" w:rsidRPr="007301FA" w:rsidRDefault="00845B83" w:rsidP="00845B83">
            <w:pPr>
              <w:keepLines/>
              <w:tabs>
                <w:tab w:val="right" w:pos="1202"/>
              </w:tabs>
              <w:spacing w:line="220" w:lineRule="exact"/>
              <w:outlineLvl w:val="0"/>
              <w:rPr>
                <w:rFonts w:ascii="Arial" w:eastAsia="Times New Roman" w:hAnsi="Arial" w:cs="Arial"/>
                <w:bCs/>
                <w:color w:val="000000"/>
                <w:sz w:val="18"/>
                <w:szCs w:val="18"/>
              </w:rPr>
            </w:pPr>
            <w:bookmarkStart w:id="191" w:name="_Toc67327220"/>
            <w:r w:rsidRPr="007301FA">
              <w:rPr>
                <w:rFonts w:ascii="Arial" w:eastAsia="Times New Roman" w:hAnsi="Arial" w:cs="Arial"/>
                <w:bCs/>
                <w:color w:val="000000"/>
                <w:sz w:val="18"/>
                <w:szCs w:val="18"/>
              </w:rPr>
              <w:t>Neto tečajne razlike</w:t>
            </w:r>
            <w:bookmarkEnd w:id="191"/>
          </w:p>
        </w:tc>
        <w:tc>
          <w:tcPr>
            <w:tcW w:w="625" w:type="pct"/>
            <w:vAlign w:val="bottom"/>
          </w:tcPr>
          <w:p w14:paraId="02E9BE48" w14:textId="1940894A" w:rsidR="00845B83" w:rsidRPr="007301FA" w:rsidRDefault="00A642A6" w:rsidP="00845B83">
            <w:pPr>
              <w:spacing w:line="220" w:lineRule="exact"/>
              <w:jc w:val="right"/>
              <w:rPr>
                <w:rFonts w:ascii="Arial" w:eastAsia="Times New Roman" w:hAnsi="Arial" w:cs="Arial"/>
                <w:bCs/>
                <w:color w:val="000000"/>
                <w:sz w:val="18"/>
                <w:szCs w:val="18"/>
              </w:rPr>
            </w:pPr>
            <w:r w:rsidRPr="00A642A6">
              <w:rPr>
                <w:rFonts w:ascii="Arial" w:eastAsia="Times New Roman" w:hAnsi="Arial" w:cs="Arial"/>
                <w:bCs/>
                <w:color w:val="000000"/>
                <w:sz w:val="18"/>
                <w:szCs w:val="18"/>
              </w:rPr>
              <w:t>339</w:t>
            </w:r>
          </w:p>
        </w:tc>
        <w:tc>
          <w:tcPr>
            <w:tcW w:w="624" w:type="pct"/>
            <w:vAlign w:val="bottom"/>
          </w:tcPr>
          <w:p w14:paraId="5C358474" w14:textId="4A20841A" w:rsidR="00845B83" w:rsidRPr="007301FA" w:rsidRDefault="00845B83" w:rsidP="00845B83">
            <w:pPr>
              <w:spacing w:line="220" w:lineRule="exact"/>
              <w:jc w:val="right"/>
              <w:rPr>
                <w:rFonts w:ascii="Arial" w:eastAsia="Times New Roman" w:hAnsi="Arial" w:cs="Arial"/>
                <w:bCs/>
                <w:color w:val="000000"/>
                <w:sz w:val="18"/>
                <w:szCs w:val="18"/>
              </w:rPr>
            </w:pPr>
            <w:r w:rsidRPr="0025549C">
              <w:rPr>
                <w:rFonts w:ascii="Arial" w:eastAsia="Times New Roman" w:hAnsi="Arial" w:cs="Arial"/>
                <w:bCs/>
                <w:color w:val="000000"/>
                <w:sz w:val="18"/>
                <w:szCs w:val="18"/>
              </w:rPr>
              <w:t>(509)</w:t>
            </w:r>
          </w:p>
        </w:tc>
      </w:tr>
      <w:tr w:rsidR="00845B83" w:rsidRPr="007301FA" w14:paraId="3296D834" w14:textId="77777777" w:rsidTr="00E83C64">
        <w:trPr>
          <w:trHeight w:val="247"/>
        </w:trPr>
        <w:tc>
          <w:tcPr>
            <w:tcW w:w="3751" w:type="pct"/>
            <w:vAlign w:val="bottom"/>
          </w:tcPr>
          <w:p w14:paraId="5AEC24DE" w14:textId="77777777" w:rsidR="00845B83" w:rsidRPr="007301FA" w:rsidRDefault="00845B83" w:rsidP="00845B83">
            <w:pPr>
              <w:keepLines/>
              <w:tabs>
                <w:tab w:val="right" w:pos="1202"/>
              </w:tabs>
              <w:spacing w:line="220" w:lineRule="exact"/>
              <w:outlineLvl w:val="0"/>
              <w:rPr>
                <w:rFonts w:ascii="Arial" w:eastAsia="Times New Roman" w:hAnsi="Arial" w:cs="Arial"/>
                <w:b/>
                <w:color w:val="000000"/>
                <w:spacing w:val="-3"/>
                <w:sz w:val="18"/>
                <w:szCs w:val="18"/>
              </w:rPr>
            </w:pPr>
            <w:bookmarkStart w:id="192" w:name="_Toc67327221"/>
            <w:r w:rsidRPr="007301FA">
              <w:rPr>
                <w:rFonts w:ascii="Arial" w:eastAsia="Times New Roman" w:hAnsi="Arial" w:cs="Arial"/>
                <w:b/>
                <w:color w:val="000000"/>
                <w:spacing w:val="-3"/>
                <w:sz w:val="18"/>
                <w:szCs w:val="18"/>
              </w:rPr>
              <w:t>Neto učinak</w:t>
            </w:r>
            <w:bookmarkEnd w:id="192"/>
          </w:p>
        </w:tc>
        <w:tc>
          <w:tcPr>
            <w:tcW w:w="625" w:type="pct"/>
            <w:vAlign w:val="bottom"/>
          </w:tcPr>
          <w:p w14:paraId="304F484B" w14:textId="0D1EC2FB" w:rsidR="00845B83" w:rsidRPr="007301FA" w:rsidRDefault="00A642A6" w:rsidP="00845B83">
            <w:pPr>
              <w:keepLines/>
              <w:tabs>
                <w:tab w:val="right" w:pos="1202"/>
              </w:tabs>
              <w:spacing w:line="220" w:lineRule="exact"/>
              <w:jc w:val="right"/>
              <w:outlineLvl w:val="0"/>
              <w:rPr>
                <w:rFonts w:ascii="Arial" w:eastAsia="Times New Roman" w:hAnsi="Arial" w:cs="Arial"/>
                <w:b/>
                <w:bCs/>
                <w:color w:val="000000"/>
                <w:spacing w:val="-3"/>
                <w:sz w:val="18"/>
                <w:szCs w:val="18"/>
              </w:rPr>
            </w:pPr>
            <w:r w:rsidRPr="00A642A6">
              <w:rPr>
                <w:rFonts w:ascii="Arial" w:eastAsia="Times New Roman" w:hAnsi="Arial" w:cs="Arial"/>
                <w:b/>
                <w:bCs/>
                <w:color w:val="000000"/>
                <w:spacing w:val="-3"/>
                <w:sz w:val="18"/>
                <w:szCs w:val="18"/>
              </w:rPr>
              <w:t>339</w:t>
            </w:r>
          </w:p>
        </w:tc>
        <w:tc>
          <w:tcPr>
            <w:tcW w:w="624" w:type="pct"/>
            <w:vAlign w:val="bottom"/>
          </w:tcPr>
          <w:p w14:paraId="6C953172" w14:textId="1E07033F" w:rsidR="00845B83" w:rsidRPr="007301FA" w:rsidRDefault="00845B83" w:rsidP="00845B83">
            <w:pPr>
              <w:keepLines/>
              <w:tabs>
                <w:tab w:val="right" w:pos="1202"/>
              </w:tabs>
              <w:spacing w:line="220" w:lineRule="exact"/>
              <w:jc w:val="right"/>
              <w:outlineLvl w:val="0"/>
              <w:rPr>
                <w:rFonts w:ascii="Arial" w:eastAsia="Times New Roman" w:hAnsi="Arial" w:cs="Arial"/>
                <w:b/>
                <w:bCs/>
                <w:color w:val="000000"/>
                <w:sz w:val="18"/>
                <w:szCs w:val="18"/>
              </w:rPr>
            </w:pPr>
            <w:r w:rsidRPr="0025549C">
              <w:rPr>
                <w:rFonts w:ascii="Arial" w:eastAsia="Times New Roman" w:hAnsi="Arial" w:cs="Arial"/>
                <w:b/>
                <w:bCs/>
                <w:color w:val="000000"/>
                <w:spacing w:val="-3"/>
                <w:sz w:val="18"/>
                <w:szCs w:val="18"/>
              </w:rPr>
              <w:t>(509)</w:t>
            </w:r>
          </w:p>
        </w:tc>
      </w:tr>
      <w:tr w:rsidR="00845B83" w:rsidRPr="007301FA" w14:paraId="7C1BF365" w14:textId="77777777" w:rsidTr="00E83C64">
        <w:trPr>
          <w:trHeight w:hRule="exact" w:val="113"/>
        </w:trPr>
        <w:tc>
          <w:tcPr>
            <w:tcW w:w="3751" w:type="pct"/>
            <w:vAlign w:val="bottom"/>
          </w:tcPr>
          <w:p w14:paraId="5FF10B0C" w14:textId="77777777" w:rsidR="00845B83" w:rsidRPr="007301FA" w:rsidRDefault="00845B83" w:rsidP="00845B83">
            <w:pPr>
              <w:keepLines/>
              <w:tabs>
                <w:tab w:val="right" w:pos="1202"/>
              </w:tabs>
              <w:spacing w:line="220" w:lineRule="exact"/>
              <w:outlineLvl w:val="0"/>
              <w:rPr>
                <w:rFonts w:ascii="Arial" w:eastAsia="Times New Roman" w:hAnsi="Arial" w:cs="Arial"/>
                <w:color w:val="000000"/>
                <w:sz w:val="18"/>
                <w:szCs w:val="18"/>
              </w:rPr>
            </w:pPr>
          </w:p>
        </w:tc>
        <w:tc>
          <w:tcPr>
            <w:tcW w:w="625" w:type="pct"/>
            <w:tcBorders>
              <w:bottom w:val="single" w:sz="4" w:space="0" w:color="auto"/>
            </w:tcBorders>
            <w:vAlign w:val="bottom"/>
          </w:tcPr>
          <w:p w14:paraId="3D41A220" w14:textId="77777777" w:rsidR="00845B83" w:rsidRPr="007301FA" w:rsidRDefault="00845B83" w:rsidP="00845B83">
            <w:pPr>
              <w:keepLines/>
              <w:jc w:val="right"/>
              <w:rPr>
                <w:rFonts w:ascii="Arial" w:eastAsia="Times New Roman" w:hAnsi="Arial" w:cs="Arial"/>
                <w:color w:val="000000"/>
                <w:spacing w:val="-2"/>
                <w:sz w:val="18"/>
                <w:szCs w:val="18"/>
              </w:rPr>
            </w:pPr>
          </w:p>
        </w:tc>
        <w:tc>
          <w:tcPr>
            <w:tcW w:w="624" w:type="pct"/>
            <w:tcBorders>
              <w:bottom w:val="single" w:sz="4" w:space="0" w:color="auto"/>
            </w:tcBorders>
            <w:vAlign w:val="bottom"/>
          </w:tcPr>
          <w:p w14:paraId="19F58C81" w14:textId="77777777" w:rsidR="00845B83" w:rsidRPr="007301FA" w:rsidRDefault="00845B83" w:rsidP="00845B83">
            <w:pPr>
              <w:keepLines/>
              <w:jc w:val="right"/>
              <w:rPr>
                <w:rFonts w:ascii="Arial" w:eastAsia="Times New Roman" w:hAnsi="Arial" w:cs="Arial"/>
                <w:color w:val="000000"/>
                <w:spacing w:val="-2"/>
                <w:sz w:val="18"/>
                <w:szCs w:val="18"/>
              </w:rPr>
            </w:pPr>
          </w:p>
        </w:tc>
      </w:tr>
      <w:tr w:rsidR="00845B83" w:rsidRPr="007301FA" w14:paraId="2CE83DC9" w14:textId="77777777" w:rsidTr="00E83C64">
        <w:trPr>
          <w:trHeight w:val="122"/>
        </w:trPr>
        <w:tc>
          <w:tcPr>
            <w:tcW w:w="3751" w:type="pct"/>
            <w:vAlign w:val="bottom"/>
          </w:tcPr>
          <w:p w14:paraId="57557548" w14:textId="73620F12" w:rsidR="00845B83" w:rsidRPr="007301FA" w:rsidRDefault="00845B83" w:rsidP="00845B83">
            <w:pPr>
              <w:keepLines/>
              <w:tabs>
                <w:tab w:val="right" w:pos="1202"/>
              </w:tabs>
              <w:spacing w:line="220" w:lineRule="exact"/>
              <w:outlineLvl w:val="0"/>
              <w:rPr>
                <w:rFonts w:ascii="Arial" w:eastAsia="Times New Roman" w:hAnsi="Arial" w:cs="Arial"/>
                <w:color w:val="000000"/>
                <w:sz w:val="18"/>
                <w:szCs w:val="18"/>
              </w:rPr>
            </w:pPr>
            <w:bookmarkStart w:id="193" w:name="_Toc67327224"/>
            <w:r w:rsidRPr="00505224">
              <w:rPr>
                <w:rFonts w:ascii="Arial" w:eastAsia="Times New Roman" w:hAnsi="Arial" w:cs="Arial"/>
                <w:color w:val="000000"/>
                <w:sz w:val="18"/>
                <w:szCs w:val="18"/>
              </w:rPr>
              <w:t>Neto</w:t>
            </w:r>
            <w:r>
              <w:rPr>
                <w:rFonts w:ascii="Arial" w:eastAsia="Times New Roman" w:hAnsi="Arial" w:cs="Arial"/>
                <w:color w:val="000000"/>
                <w:sz w:val="18"/>
                <w:szCs w:val="18"/>
              </w:rPr>
              <w:t xml:space="preserve"> </w:t>
            </w:r>
            <w:r w:rsidRPr="006F56D1">
              <w:rPr>
                <w:rFonts w:ascii="Arial" w:eastAsia="Times New Roman" w:hAnsi="Arial" w:cs="Arial"/>
                <w:color w:val="000000"/>
                <w:sz w:val="18"/>
                <w:szCs w:val="18"/>
              </w:rPr>
              <w:t>(smanjenje)</w:t>
            </w:r>
            <w:r>
              <w:rPr>
                <w:rFonts w:ascii="Arial" w:eastAsia="Times New Roman" w:hAnsi="Arial" w:cs="Arial"/>
                <w:color w:val="000000"/>
                <w:sz w:val="18"/>
                <w:szCs w:val="18"/>
              </w:rPr>
              <w:t xml:space="preserve"> </w:t>
            </w:r>
            <w:r w:rsidRPr="007301FA">
              <w:rPr>
                <w:rFonts w:ascii="Arial" w:eastAsia="Times New Roman" w:hAnsi="Arial" w:cs="Arial"/>
                <w:color w:val="000000"/>
                <w:sz w:val="18"/>
                <w:szCs w:val="18"/>
              </w:rPr>
              <w:t>novca i novčanih ekvivalenata</w:t>
            </w:r>
            <w:bookmarkEnd w:id="193"/>
          </w:p>
        </w:tc>
        <w:tc>
          <w:tcPr>
            <w:tcW w:w="625" w:type="pct"/>
            <w:tcBorders>
              <w:top w:val="single" w:sz="4" w:space="0" w:color="auto"/>
              <w:bottom w:val="single" w:sz="12" w:space="0" w:color="auto"/>
            </w:tcBorders>
            <w:vAlign w:val="bottom"/>
          </w:tcPr>
          <w:p w14:paraId="04813449" w14:textId="45BAF7E0" w:rsidR="00845B83" w:rsidRPr="007301FA" w:rsidRDefault="00A642A6" w:rsidP="00845B83">
            <w:pPr>
              <w:keepLines/>
              <w:jc w:val="right"/>
              <w:rPr>
                <w:rFonts w:ascii="Arial" w:eastAsia="Times New Roman" w:hAnsi="Arial" w:cs="Arial"/>
                <w:b/>
                <w:bCs/>
                <w:color w:val="000000"/>
                <w:spacing w:val="-2"/>
                <w:sz w:val="18"/>
                <w:szCs w:val="18"/>
              </w:rPr>
            </w:pPr>
            <w:r w:rsidRPr="00A642A6">
              <w:rPr>
                <w:rFonts w:ascii="Arial" w:eastAsia="Times New Roman" w:hAnsi="Arial" w:cs="Arial"/>
                <w:b/>
                <w:bCs/>
                <w:color w:val="000000"/>
                <w:spacing w:val="-2"/>
                <w:sz w:val="18"/>
                <w:szCs w:val="18"/>
              </w:rPr>
              <w:t>(3.366)</w:t>
            </w:r>
          </w:p>
        </w:tc>
        <w:tc>
          <w:tcPr>
            <w:tcW w:w="624" w:type="pct"/>
            <w:tcBorders>
              <w:top w:val="single" w:sz="4" w:space="0" w:color="auto"/>
              <w:bottom w:val="single" w:sz="12" w:space="0" w:color="auto"/>
            </w:tcBorders>
            <w:vAlign w:val="bottom"/>
          </w:tcPr>
          <w:p w14:paraId="6BBF81EC" w14:textId="397B2D5B" w:rsidR="00845B83" w:rsidRPr="007301FA" w:rsidRDefault="00845B83" w:rsidP="00845B83">
            <w:pPr>
              <w:keepLines/>
              <w:jc w:val="right"/>
              <w:rPr>
                <w:rFonts w:ascii="Arial" w:eastAsia="Times New Roman" w:hAnsi="Arial" w:cs="Arial"/>
                <w:b/>
                <w:bCs/>
                <w:color w:val="000000"/>
                <w:spacing w:val="-2"/>
                <w:sz w:val="18"/>
                <w:szCs w:val="18"/>
              </w:rPr>
            </w:pPr>
            <w:r w:rsidRPr="0025549C">
              <w:rPr>
                <w:rFonts w:ascii="Arial" w:eastAsia="Times New Roman" w:hAnsi="Arial" w:cs="Arial"/>
                <w:b/>
                <w:bCs/>
                <w:color w:val="000000"/>
                <w:spacing w:val="-2"/>
                <w:sz w:val="18"/>
                <w:szCs w:val="18"/>
              </w:rPr>
              <w:t>(16.730)</w:t>
            </w:r>
          </w:p>
        </w:tc>
      </w:tr>
      <w:tr w:rsidR="00845B83" w:rsidRPr="007301FA" w14:paraId="0ECF44DD" w14:textId="77777777" w:rsidTr="00E83C64">
        <w:trPr>
          <w:trHeight w:hRule="exact" w:val="113"/>
        </w:trPr>
        <w:tc>
          <w:tcPr>
            <w:tcW w:w="3751" w:type="pct"/>
            <w:vAlign w:val="bottom"/>
          </w:tcPr>
          <w:p w14:paraId="64971605" w14:textId="77777777" w:rsidR="00845B83" w:rsidRPr="007301FA" w:rsidRDefault="00845B83" w:rsidP="00845B83">
            <w:pPr>
              <w:keepLines/>
              <w:tabs>
                <w:tab w:val="right" w:pos="1202"/>
              </w:tabs>
              <w:spacing w:line="140" w:lineRule="exact"/>
              <w:outlineLvl w:val="0"/>
              <w:rPr>
                <w:rFonts w:ascii="Arial" w:eastAsia="Times New Roman" w:hAnsi="Arial" w:cs="Arial"/>
                <w:color w:val="000000"/>
                <w:sz w:val="18"/>
                <w:szCs w:val="18"/>
              </w:rPr>
            </w:pPr>
          </w:p>
        </w:tc>
        <w:tc>
          <w:tcPr>
            <w:tcW w:w="625" w:type="pct"/>
            <w:tcBorders>
              <w:top w:val="single" w:sz="12" w:space="0" w:color="auto"/>
            </w:tcBorders>
            <w:vAlign w:val="bottom"/>
          </w:tcPr>
          <w:p w14:paraId="13349B08" w14:textId="77777777" w:rsidR="00845B83" w:rsidRPr="007301FA" w:rsidRDefault="00845B83" w:rsidP="00845B83">
            <w:pPr>
              <w:keepLines/>
              <w:spacing w:line="140" w:lineRule="exact"/>
              <w:jc w:val="center"/>
              <w:rPr>
                <w:rFonts w:ascii="Arial" w:eastAsia="Times New Roman" w:hAnsi="Arial" w:cs="Arial"/>
                <w:color w:val="000000"/>
                <w:spacing w:val="-2"/>
                <w:sz w:val="18"/>
                <w:szCs w:val="18"/>
              </w:rPr>
            </w:pPr>
          </w:p>
        </w:tc>
        <w:tc>
          <w:tcPr>
            <w:tcW w:w="624" w:type="pct"/>
            <w:tcBorders>
              <w:top w:val="single" w:sz="12" w:space="0" w:color="auto"/>
            </w:tcBorders>
            <w:vAlign w:val="bottom"/>
          </w:tcPr>
          <w:p w14:paraId="642C33E2" w14:textId="77777777" w:rsidR="00845B83" w:rsidRPr="007301FA" w:rsidRDefault="00845B83" w:rsidP="00845B83">
            <w:pPr>
              <w:keepLines/>
              <w:spacing w:line="140" w:lineRule="exact"/>
              <w:jc w:val="right"/>
              <w:rPr>
                <w:rFonts w:ascii="Arial" w:eastAsia="Times New Roman" w:hAnsi="Arial" w:cs="Arial"/>
                <w:color w:val="000000"/>
                <w:spacing w:val="-2"/>
                <w:sz w:val="18"/>
                <w:szCs w:val="18"/>
              </w:rPr>
            </w:pPr>
          </w:p>
        </w:tc>
      </w:tr>
      <w:tr w:rsidR="00845B83" w:rsidRPr="007301FA" w14:paraId="141C1E9B" w14:textId="77777777" w:rsidTr="00E83C64">
        <w:trPr>
          <w:trHeight w:hRule="exact" w:val="510"/>
        </w:trPr>
        <w:tc>
          <w:tcPr>
            <w:tcW w:w="3751" w:type="pct"/>
            <w:vAlign w:val="bottom"/>
          </w:tcPr>
          <w:p w14:paraId="40918B02" w14:textId="77777777" w:rsidR="00845B83" w:rsidRPr="007301FA" w:rsidRDefault="00845B83" w:rsidP="00845B83">
            <w:pPr>
              <w:keepLines/>
              <w:tabs>
                <w:tab w:val="right" w:pos="1202"/>
              </w:tabs>
              <w:spacing w:line="220" w:lineRule="exact"/>
              <w:outlineLvl w:val="0"/>
              <w:rPr>
                <w:rFonts w:ascii="Arial" w:eastAsia="Times New Roman" w:hAnsi="Arial" w:cs="Arial"/>
                <w:color w:val="000000"/>
                <w:sz w:val="18"/>
                <w:szCs w:val="18"/>
              </w:rPr>
            </w:pPr>
            <w:bookmarkStart w:id="194" w:name="_Toc67327225"/>
            <w:r w:rsidRPr="007301FA">
              <w:rPr>
                <w:rFonts w:ascii="Arial" w:eastAsia="Times New Roman" w:hAnsi="Arial" w:cs="Arial"/>
                <w:color w:val="000000"/>
                <w:sz w:val="18"/>
                <w:szCs w:val="18"/>
              </w:rPr>
              <w:t>Novac i novčani ekvivalenti stanje na dan 1. siječnja, prije umanjenja vrijednosti</w:t>
            </w:r>
            <w:bookmarkEnd w:id="194"/>
            <w:r w:rsidRPr="007301FA">
              <w:rPr>
                <w:rFonts w:ascii="Arial" w:eastAsia="Times New Roman" w:hAnsi="Arial" w:cs="Arial"/>
                <w:color w:val="000000"/>
                <w:sz w:val="18"/>
                <w:szCs w:val="18"/>
              </w:rPr>
              <w:t xml:space="preserve"> </w:t>
            </w:r>
          </w:p>
        </w:tc>
        <w:tc>
          <w:tcPr>
            <w:tcW w:w="625" w:type="pct"/>
            <w:vAlign w:val="bottom"/>
          </w:tcPr>
          <w:p w14:paraId="2A8E9276" w14:textId="4CA40FDE" w:rsidR="00845B83" w:rsidRPr="007301FA" w:rsidRDefault="00A642A6" w:rsidP="00845B83">
            <w:pPr>
              <w:keepLines/>
              <w:jc w:val="right"/>
              <w:rPr>
                <w:rFonts w:ascii="Arial" w:eastAsia="Times New Roman" w:hAnsi="Arial" w:cs="Arial"/>
                <w:color w:val="000000"/>
                <w:spacing w:val="-2"/>
                <w:sz w:val="18"/>
                <w:szCs w:val="18"/>
              </w:rPr>
            </w:pPr>
            <w:r w:rsidRPr="00A642A6">
              <w:rPr>
                <w:rFonts w:ascii="Arial" w:eastAsia="Times New Roman" w:hAnsi="Arial" w:cs="Arial"/>
                <w:color w:val="000000"/>
                <w:spacing w:val="-2"/>
                <w:sz w:val="18"/>
                <w:szCs w:val="18"/>
              </w:rPr>
              <w:t>67.004</w:t>
            </w:r>
          </w:p>
        </w:tc>
        <w:tc>
          <w:tcPr>
            <w:tcW w:w="624" w:type="pct"/>
            <w:vAlign w:val="bottom"/>
          </w:tcPr>
          <w:p w14:paraId="3A957E54" w14:textId="03C19149" w:rsidR="00845B83" w:rsidRPr="007301FA" w:rsidRDefault="00845B83" w:rsidP="00845B83">
            <w:pPr>
              <w:keepLines/>
              <w:jc w:val="right"/>
              <w:rPr>
                <w:rFonts w:ascii="Arial" w:eastAsia="Times New Roman" w:hAnsi="Arial" w:cs="Arial"/>
                <w:color w:val="000000"/>
                <w:sz w:val="18"/>
                <w:szCs w:val="18"/>
              </w:rPr>
            </w:pPr>
            <w:r w:rsidRPr="0025549C">
              <w:rPr>
                <w:rFonts w:ascii="Arial" w:eastAsia="Times New Roman" w:hAnsi="Arial" w:cs="Arial"/>
                <w:color w:val="000000"/>
                <w:spacing w:val="-2"/>
                <w:sz w:val="18"/>
                <w:szCs w:val="18"/>
              </w:rPr>
              <w:t>45.686</w:t>
            </w:r>
          </w:p>
        </w:tc>
      </w:tr>
      <w:tr w:rsidR="00845B83" w:rsidRPr="007301FA" w14:paraId="30F09C05" w14:textId="77777777" w:rsidTr="00E83C64">
        <w:trPr>
          <w:trHeight w:hRule="exact" w:val="227"/>
        </w:trPr>
        <w:tc>
          <w:tcPr>
            <w:tcW w:w="3751" w:type="pct"/>
            <w:vAlign w:val="bottom"/>
          </w:tcPr>
          <w:p w14:paraId="15CEDBBB" w14:textId="13E92213" w:rsidR="00845B83" w:rsidRPr="00505224" w:rsidRDefault="00845B83" w:rsidP="00845B83">
            <w:pPr>
              <w:keepLines/>
              <w:tabs>
                <w:tab w:val="right" w:pos="1202"/>
              </w:tabs>
              <w:spacing w:line="220" w:lineRule="exact"/>
              <w:outlineLvl w:val="0"/>
              <w:rPr>
                <w:rFonts w:ascii="Arial" w:eastAsia="Times New Roman" w:hAnsi="Arial" w:cs="Arial"/>
                <w:color w:val="000000"/>
                <w:sz w:val="18"/>
                <w:szCs w:val="18"/>
              </w:rPr>
            </w:pPr>
            <w:bookmarkStart w:id="195" w:name="_Toc67327226"/>
            <w:r w:rsidRPr="00505224">
              <w:rPr>
                <w:rFonts w:ascii="Arial" w:eastAsia="Times New Roman" w:hAnsi="Arial" w:cs="Arial"/>
                <w:color w:val="000000"/>
                <w:sz w:val="18"/>
                <w:szCs w:val="18"/>
              </w:rPr>
              <w:t xml:space="preserve">Neto </w:t>
            </w:r>
            <w:r w:rsidRPr="006F56D1">
              <w:rPr>
                <w:rFonts w:ascii="Arial" w:eastAsia="Times New Roman" w:hAnsi="Arial" w:cs="Arial"/>
                <w:color w:val="000000"/>
                <w:sz w:val="18"/>
                <w:szCs w:val="18"/>
              </w:rPr>
              <w:t xml:space="preserve">(smanjenje) </w:t>
            </w:r>
            <w:r w:rsidRPr="00505224">
              <w:rPr>
                <w:rFonts w:ascii="Arial" w:eastAsia="Times New Roman" w:hAnsi="Arial" w:cs="Arial"/>
                <w:color w:val="000000"/>
                <w:sz w:val="18"/>
                <w:szCs w:val="18"/>
              </w:rPr>
              <w:t>novca</w:t>
            </w:r>
            <w:bookmarkEnd w:id="195"/>
          </w:p>
        </w:tc>
        <w:tc>
          <w:tcPr>
            <w:tcW w:w="625" w:type="pct"/>
            <w:tcBorders>
              <w:bottom w:val="single" w:sz="4" w:space="0" w:color="auto"/>
            </w:tcBorders>
            <w:vAlign w:val="bottom"/>
          </w:tcPr>
          <w:p w14:paraId="3BD049FC" w14:textId="34B9CB94" w:rsidR="00845B83" w:rsidRPr="007301FA" w:rsidRDefault="00A642A6" w:rsidP="00845B83">
            <w:pPr>
              <w:keepLines/>
              <w:jc w:val="right"/>
              <w:rPr>
                <w:rFonts w:ascii="Arial" w:eastAsia="Times New Roman" w:hAnsi="Arial" w:cs="Arial"/>
                <w:color w:val="000000"/>
                <w:spacing w:val="-2"/>
                <w:sz w:val="18"/>
                <w:szCs w:val="18"/>
              </w:rPr>
            </w:pPr>
            <w:r w:rsidRPr="00A642A6">
              <w:rPr>
                <w:rFonts w:ascii="Arial" w:eastAsia="Times New Roman" w:hAnsi="Arial" w:cs="Arial"/>
                <w:color w:val="000000"/>
                <w:spacing w:val="-2"/>
                <w:sz w:val="18"/>
                <w:szCs w:val="18"/>
              </w:rPr>
              <w:t>(3.366)</w:t>
            </w:r>
          </w:p>
        </w:tc>
        <w:tc>
          <w:tcPr>
            <w:tcW w:w="624" w:type="pct"/>
            <w:tcBorders>
              <w:bottom w:val="single" w:sz="4" w:space="0" w:color="auto"/>
            </w:tcBorders>
            <w:vAlign w:val="bottom"/>
          </w:tcPr>
          <w:p w14:paraId="40B3131A" w14:textId="017B7BDC" w:rsidR="00845B83" w:rsidRPr="007301FA" w:rsidRDefault="00845B83" w:rsidP="00845B83">
            <w:pPr>
              <w:keepLines/>
              <w:jc w:val="right"/>
              <w:rPr>
                <w:rFonts w:ascii="Arial" w:eastAsia="Times New Roman" w:hAnsi="Arial" w:cs="Arial"/>
                <w:color w:val="000000"/>
                <w:sz w:val="18"/>
                <w:szCs w:val="18"/>
              </w:rPr>
            </w:pPr>
            <w:r w:rsidRPr="0025549C">
              <w:rPr>
                <w:rFonts w:ascii="Arial" w:eastAsia="Times New Roman" w:hAnsi="Arial" w:cs="Arial"/>
                <w:color w:val="000000"/>
                <w:spacing w:val="-2"/>
                <w:sz w:val="18"/>
                <w:szCs w:val="18"/>
              </w:rPr>
              <w:t>(16.730)</w:t>
            </w:r>
          </w:p>
        </w:tc>
      </w:tr>
      <w:tr w:rsidR="00845B83" w:rsidRPr="007301FA" w14:paraId="21402DBF" w14:textId="77777777" w:rsidTr="00E83C64">
        <w:trPr>
          <w:trHeight w:val="122"/>
        </w:trPr>
        <w:tc>
          <w:tcPr>
            <w:tcW w:w="3751" w:type="pct"/>
            <w:vAlign w:val="bottom"/>
          </w:tcPr>
          <w:p w14:paraId="199E41E9" w14:textId="6B03DA43" w:rsidR="00845B83" w:rsidRPr="00505224" w:rsidRDefault="00845B83" w:rsidP="00845B83">
            <w:pPr>
              <w:keepLines/>
              <w:tabs>
                <w:tab w:val="right" w:pos="1202"/>
              </w:tabs>
              <w:spacing w:line="220" w:lineRule="exact"/>
              <w:outlineLvl w:val="0"/>
              <w:rPr>
                <w:rFonts w:ascii="Arial" w:eastAsia="Times New Roman" w:hAnsi="Arial" w:cs="Arial"/>
                <w:b/>
                <w:bCs/>
                <w:color w:val="000000"/>
                <w:sz w:val="18"/>
                <w:szCs w:val="18"/>
              </w:rPr>
            </w:pPr>
            <w:bookmarkStart w:id="196" w:name="_Toc67327227"/>
            <w:r w:rsidRPr="00505224">
              <w:rPr>
                <w:rFonts w:ascii="Arial" w:eastAsia="Times New Roman" w:hAnsi="Arial" w:cs="Arial"/>
                <w:b/>
                <w:bCs/>
                <w:color w:val="000000"/>
                <w:sz w:val="18"/>
                <w:szCs w:val="18"/>
              </w:rPr>
              <w:t xml:space="preserve">Novac i novčani ekvivalenti stanje na dan 31.ožujka, prije umanjenja vrijednosti  </w:t>
            </w:r>
            <w:bookmarkEnd w:id="196"/>
            <w:r w:rsidRPr="00505224">
              <w:rPr>
                <w:rFonts w:ascii="Arial" w:eastAsia="Times New Roman" w:hAnsi="Arial" w:cs="Arial"/>
                <w:b/>
                <w:bCs/>
                <w:color w:val="000000"/>
                <w:sz w:val="18"/>
                <w:szCs w:val="18"/>
              </w:rPr>
              <w:t xml:space="preserve">     </w:t>
            </w:r>
          </w:p>
        </w:tc>
        <w:tc>
          <w:tcPr>
            <w:tcW w:w="625" w:type="pct"/>
            <w:tcBorders>
              <w:top w:val="single" w:sz="4" w:space="0" w:color="auto"/>
              <w:bottom w:val="single" w:sz="12" w:space="0" w:color="auto"/>
            </w:tcBorders>
            <w:vAlign w:val="bottom"/>
          </w:tcPr>
          <w:p w14:paraId="6753562B" w14:textId="79C135CA" w:rsidR="00845B83" w:rsidRPr="007301FA" w:rsidRDefault="00A642A6" w:rsidP="00845B83">
            <w:pPr>
              <w:spacing w:line="220" w:lineRule="exact"/>
              <w:jc w:val="right"/>
              <w:rPr>
                <w:rFonts w:ascii="Arial" w:eastAsia="Times New Roman" w:hAnsi="Arial" w:cs="Arial"/>
                <w:b/>
                <w:bCs/>
                <w:color w:val="000000"/>
                <w:spacing w:val="-2"/>
                <w:sz w:val="18"/>
                <w:szCs w:val="18"/>
              </w:rPr>
            </w:pPr>
            <w:r w:rsidRPr="00A642A6">
              <w:rPr>
                <w:rFonts w:ascii="Arial" w:eastAsia="Times New Roman" w:hAnsi="Arial" w:cs="Arial"/>
                <w:b/>
                <w:bCs/>
                <w:color w:val="000000"/>
                <w:spacing w:val="-2"/>
                <w:sz w:val="18"/>
                <w:szCs w:val="18"/>
              </w:rPr>
              <w:t>63.638</w:t>
            </w:r>
          </w:p>
        </w:tc>
        <w:tc>
          <w:tcPr>
            <w:tcW w:w="624" w:type="pct"/>
            <w:tcBorders>
              <w:top w:val="single" w:sz="4" w:space="0" w:color="auto"/>
              <w:bottom w:val="single" w:sz="12" w:space="0" w:color="auto"/>
            </w:tcBorders>
            <w:vAlign w:val="bottom"/>
          </w:tcPr>
          <w:p w14:paraId="031D9740" w14:textId="5CE2F530" w:rsidR="00845B83" w:rsidRPr="007301FA" w:rsidRDefault="00845B83" w:rsidP="00845B83">
            <w:pPr>
              <w:spacing w:line="220" w:lineRule="exact"/>
              <w:jc w:val="right"/>
              <w:rPr>
                <w:rFonts w:ascii="Arial" w:eastAsia="Times New Roman" w:hAnsi="Arial" w:cs="Arial"/>
                <w:b/>
                <w:bCs/>
                <w:color w:val="000000"/>
                <w:spacing w:val="-2"/>
                <w:sz w:val="18"/>
                <w:szCs w:val="18"/>
              </w:rPr>
            </w:pPr>
            <w:r w:rsidRPr="0025549C">
              <w:rPr>
                <w:rFonts w:ascii="Arial" w:eastAsia="Times New Roman" w:hAnsi="Arial" w:cs="Arial"/>
                <w:b/>
                <w:bCs/>
                <w:color w:val="000000"/>
                <w:spacing w:val="-2"/>
                <w:sz w:val="18"/>
                <w:szCs w:val="18"/>
              </w:rPr>
              <w:t>28.956</w:t>
            </w:r>
          </w:p>
        </w:tc>
      </w:tr>
      <w:tr w:rsidR="00845B83" w:rsidRPr="007301FA" w14:paraId="1CCBF278" w14:textId="77777777" w:rsidTr="00E83C64">
        <w:trPr>
          <w:trHeight w:hRule="exact" w:val="113"/>
        </w:trPr>
        <w:tc>
          <w:tcPr>
            <w:tcW w:w="3751" w:type="pct"/>
            <w:vAlign w:val="bottom"/>
          </w:tcPr>
          <w:p w14:paraId="3627B468" w14:textId="77777777" w:rsidR="00845B83" w:rsidRPr="007301FA" w:rsidRDefault="00845B83" w:rsidP="00845B83">
            <w:pPr>
              <w:keepLines/>
              <w:tabs>
                <w:tab w:val="decimal" w:pos="1202"/>
              </w:tabs>
              <w:spacing w:line="140" w:lineRule="exact"/>
              <w:rPr>
                <w:rFonts w:ascii="Arial" w:eastAsia="Times New Roman" w:hAnsi="Arial" w:cs="Arial"/>
                <w:b/>
                <w:color w:val="000000"/>
                <w:position w:val="4"/>
                <w:sz w:val="18"/>
                <w:szCs w:val="18"/>
                <w:u w:val="thick"/>
              </w:rPr>
            </w:pPr>
          </w:p>
        </w:tc>
        <w:tc>
          <w:tcPr>
            <w:tcW w:w="625" w:type="pct"/>
            <w:tcBorders>
              <w:top w:val="single" w:sz="12" w:space="0" w:color="auto"/>
            </w:tcBorders>
            <w:vAlign w:val="bottom"/>
          </w:tcPr>
          <w:p w14:paraId="2C40D738" w14:textId="77777777" w:rsidR="00845B83" w:rsidRPr="007301FA" w:rsidRDefault="00845B83" w:rsidP="00845B83">
            <w:pPr>
              <w:keepLines/>
              <w:spacing w:line="140" w:lineRule="exact"/>
              <w:jc w:val="right"/>
              <w:rPr>
                <w:rFonts w:ascii="Arial" w:eastAsia="Times New Roman" w:hAnsi="Arial" w:cs="Arial"/>
                <w:b/>
                <w:color w:val="000000"/>
                <w:position w:val="4"/>
                <w:sz w:val="18"/>
                <w:szCs w:val="18"/>
                <w:u w:val="thick"/>
              </w:rPr>
            </w:pPr>
          </w:p>
        </w:tc>
        <w:tc>
          <w:tcPr>
            <w:tcW w:w="624" w:type="pct"/>
            <w:tcBorders>
              <w:top w:val="single" w:sz="12" w:space="0" w:color="auto"/>
            </w:tcBorders>
            <w:vAlign w:val="bottom"/>
          </w:tcPr>
          <w:p w14:paraId="4E8D463A" w14:textId="77777777" w:rsidR="00845B83" w:rsidRPr="007301FA" w:rsidRDefault="00845B83" w:rsidP="00845B83">
            <w:pPr>
              <w:keepLines/>
              <w:spacing w:line="140" w:lineRule="exact"/>
              <w:jc w:val="right"/>
              <w:rPr>
                <w:rFonts w:ascii="Arial" w:eastAsia="Times New Roman" w:hAnsi="Arial" w:cs="Arial"/>
                <w:b/>
                <w:color w:val="000000"/>
                <w:position w:val="4"/>
                <w:sz w:val="18"/>
                <w:szCs w:val="18"/>
                <w:u w:val="thick"/>
              </w:rPr>
            </w:pPr>
          </w:p>
        </w:tc>
      </w:tr>
      <w:tr w:rsidR="00845B83" w:rsidRPr="007301FA" w14:paraId="6397EA2F" w14:textId="77777777" w:rsidTr="00E83C64">
        <w:trPr>
          <w:trHeight w:val="247"/>
        </w:trPr>
        <w:tc>
          <w:tcPr>
            <w:tcW w:w="3751" w:type="pct"/>
            <w:vAlign w:val="bottom"/>
          </w:tcPr>
          <w:p w14:paraId="57219F70" w14:textId="77777777" w:rsidR="00845B83" w:rsidRPr="007301FA" w:rsidRDefault="00845B83" w:rsidP="00845B83">
            <w:pPr>
              <w:keepLines/>
              <w:tabs>
                <w:tab w:val="decimal" w:pos="1202"/>
              </w:tabs>
              <w:spacing w:line="220" w:lineRule="exact"/>
              <w:rPr>
                <w:rFonts w:ascii="Arial" w:eastAsia="Times New Roman" w:hAnsi="Arial" w:cs="Arial"/>
                <w:b/>
                <w:color w:val="000000"/>
                <w:position w:val="4"/>
                <w:sz w:val="18"/>
                <w:szCs w:val="18"/>
              </w:rPr>
            </w:pPr>
            <w:r w:rsidRPr="007301FA">
              <w:rPr>
                <w:rFonts w:ascii="Arial" w:eastAsia="Times New Roman" w:hAnsi="Arial" w:cs="Arial"/>
                <w:b/>
                <w:color w:val="000000"/>
                <w:position w:val="4"/>
                <w:sz w:val="18"/>
                <w:szCs w:val="18"/>
              </w:rPr>
              <w:t>Dopunski podaci – poslovne aktivnosti</w:t>
            </w:r>
          </w:p>
        </w:tc>
        <w:tc>
          <w:tcPr>
            <w:tcW w:w="625" w:type="pct"/>
            <w:vAlign w:val="bottom"/>
          </w:tcPr>
          <w:p w14:paraId="3FEE6E38" w14:textId="77777777" w:rsidR="00845B83" w:rsidRPr="007301FA" w:rsidRDefault="00845B83" w:rsidP="00845B83">
            <w:pPr>
              <w:keepLines/>
              <w:spacing w:line="220" w:lineRule="exact"/>
              <w:jc w:val="right"/>
              <w:rPr>
                <w:rFonts w:ascii="Arial" w:eastAsia="Times New Roman" w:hAnsi="Arial" w:cs="Arial"/>
                <w:b/>
                <w:color w:val="000000"/>
                <w:position w:val="4"/>
                <w:sz w:val="18"/>
                <w:szCs w:val="18"/>
              </w:rPr>
            </w:pPr>
          </w:p>
        </w:tc>
        <w:tc>
          <w:tcPr>
            <w:tcW w:w="624" w:type="pct"/>
            <w:vAlign w:val="bottom"/>
          </w:tcPr>
          <w:p w14:paraId="39072EB7" w14:textId="77777777" w:rsidR="00845B83" w:rsidRPr="007301FA" w:rsidRDefault="00845B83" w:rsidP="00845B83">
            <w:pPr>
              <w:keepLines/>
              <w:spacing w:line="220" w:lineRule="exact"/>
              <w:jc w:val="right"/>
              <w:rPr>
                <w:rFonts w:ascii="Arial" w:eastAsia="Times New Roman" w:hAnsi="Arial" w:cs="Arial"/>
                <w:b/>
                <w:color w:val="000000"/>
                <w:position w:val="4"/>
                <w:sz w:val="18"/>
                <w:szCs w:val="18"/>
              </w:rPr>
            </w:pPr>
          </w:p>
        </w:tc>
      </w:tr>
      <w:tr w:rsidR="00845B83" w:rsidRPr="007301FA" w14:paraId="3522B459" w14:textId="77777777" w:rsidTr="00E83C64">
        <w:trPr>
          <w:trHeight w:val="68"/>
        </w:trPr>
        <w:tc>
          <w:tcPr>
            <w:tcW w:w="3751" w:type="pct"/>
            <w:vAlign w:val="bottom"/>
          </w:tcPr>
          <w:p w14:paraId="560006C2" w14:textId="77777777" w:rsidR="00845B83" w:rsidRPr="007301FA" w:rsidRDefault="00845B83" w:rsidP="00845B83">
            <w:pPr>
              <w:keepLines/>
              <w:tabs>
                <w:tab w:val="right" w:pos="1202"/>
              </w:tabs>
              <w:spacing w:line="220" w:lineRule="exact"/>
              <w:outlineLvl w:val="0"/>
              <w:rPr>
                <w:rFonts w:ascii="Arial" w:eastAsia="Times New Roman" w:hAnsi="Arial" w:cs="Arial"/>
                <w:color w:val="000000"/>
                <w:sz w:val="18"/>
                <w:szCs w:val="18"/>
              </w:rPr>
            </w:pPr>
            <w:bookmarkStart w:id="197" w:name="_Toc67327228"/>
            <w:r w:rsidRPr="007301FA">
              <w:rPr>
                <w:rFonts w:ascii="Arial" w:eastAsia="Times New Roman" w:hAnsi="Arial" w:cs="Arial"/>
                <w:color w:val="000000"/>
                <w:sz w:val="18"/>
                <w:szCs w:val="18"/>
              </w:rPr>
              <w:t>Plaćene kamate</w:t>
            </w:r>
            <w:bookmarkEnd w:id="197"/>
          </w:p>
        </w:tc>
        <w:tc>
          <w:tcPr>
            <w:tcW w:w="625" w:type="pct"/>
            <w:vAlign w:val="bottom"/>
          </w:tcPr>
          <w:p w14:paraId="5A1019B7" w14:textId="7FD94533" w:rsidR="00845B83" w:rsidRPr="0025549C" w:rsidRDefault="00C21A77" w:rsidP="00845B83">
            <w:pPr>
              <w:keepLines/>
              <w:tabs>
                <w:tab w:val="right" w:pos="1202"/>
              </w:tabs>
              <w:spacing w:line="220" w:lineRule="exact"/>
              <w:jc w:val="right"/>
              <w:outlineLvl w:val="0"/>
              <w:rPr>
                <w:rFonts w:ascii="Arial" w:eastAsia="Times New Roman" w:hAnsi="Arial" w:cs="Arial"/>
                <w:color w:val="000000"/>
                <w:sz w:val="18"/>
                <w:szCs w:val="18"/>
                <w:highlight w:val="yellow"/>
              </w:rPr>
            </w:pPr>
            <w:r w:rsidRPr="00C21A77">
              <w:rPr>
                <w:rFonts w:ascii="Arial" w:eastAsia="Times New Roman" w:hAnsi="Arial" w:cs="Arial"/>
                <w:color w:val="000000"/>
                <w:sz w:val="18"/>
                <w:szCs w:val="18"/>
              </w:rPr>
              <w:t>9.287</w:t>
            </w:r>
          </w:p>
        </w:tc>
        <w:tc>
          <w:tcPr>
            <w:tcW w:w="624" w:type="pct"/>
            <w:vAlign w:val="bottom"/>
          </w:tcPr>
          <w:p w14:paraId="36B76822" w14:textId="37536095" w:rsidR="00845B83" w:rsidRPr="007301FA" w:rsidRDefault="00845B83" w:rsidP="00845B83">
            <w:pPr>
              <w:keepLines/>
              <w:tabs>
                <w:tab w:val="right" w:pos="1202"/>
              </w:tabs>
              <w:spacing w:line="220" w:lineRule="exact"/>
              <w:jc w:val="right"/>
              <w:outlineLvl w:val="0"/>
              <w:rPr>
                <w:rFonts w:ascii="Arial" w:eastAsia="Times New Roman" w:hAnsi="Arial" w:cs="Arial"/>
                <w:color w:val="000000"/>
                <w:spacing w:val="-2"/>
                <w:sz w:val="18"/>
                <w:szCs w:val="18"/>
              </w:rPr>
            </w:pPr>
            <w:r w:rsidRPr="00EF740B">
              <w:rPr>
                <w:rFonts w:ascii="Arial" w:eastAsia="Times New Roman" w:hAnsi="Arial" w:cs="Arial"/>
                <w:color w:val="000000"/>
                <w:sz w:val="18"/>
                <w:szCs w:val="18"/>
              </w:rPr>
              <w:t>11.283</w:t>
            </w:r>
          </w:p>
        </w:tc>
      </w:tr>
      <w:tr w:rsidR="00845B83" w:rsidRPr="007301FA" w14:paraId="6C366911" w14:textId="77777777" w:rsidTr="00E83C64">
        <w:trPr>
          <w:trHeight w:val="68"/>
        </w:trPr>
        <w:tc>
          <w:tcPr>
            <w:tcW w:w="3751" w:type="pct"/>
            <w:vAlign w:val="bottom"/>
          </w:tcPr>
          <w:p w14:paraId="0F6D8590" w14:textId="77777777" w:rsidR="00845B83" w:rsidRPr="007301FA" w:rsidRDefault="00845B83" w:rsidP="00845B83">
            <w:pPr>
              <w:keepLines/>
              <w:tabs>
                <w:tab w:val="right" w:pos="1202"/>
              </w:tabs>
              <w:spacing w:line="220" w:lineRule="exact"/>
              <w:outlineLvl w:val="0"/>
              <w:rPr>
                <w:rFonts w:ascii="Arial" w:eastAsia="Times New Roman" w:hAnsi="Arial" w:cs="Arial"/>
                <w:color w:val="000000"/>
                <w:sz w:val="18"/>
                <w:szCs w:val="18"/>
              </w:rPr>
            </w:pPr>
            <w:bookmarkStart w:id="198" w:name="_Toc67327230"/>
            <w:r w:rsidRPr="007301FA">
              <w:rPr>
                <w:rFonts w:ascii="Arial" w:eastAsia="Times New Roman" w:hAnsi="Arial" w:cs="Arial"/>
                <w:color w:val="000000"/>
                <w:sz w:val="18"/>
                <w:szCs w:val="18"/>
              </w:rPr>
              <w:t>Primljene kamate</w:t>
            </w:r>
            <w:bookmarkEnd w:id="198"/>
          </w:p>
        </w:tc>
        <w:tc>
          <w:tcPr>
            <w:tcW w:w="625" w:type="pct"/>
            <w:vAlign w:val="bottom"/>
          </w:tcPr>
          <w:p w14:paraId="77A9A6DF" w14:textId="21BDCAFB" w:rsidR="00845B83" w:rsidRPr="0025549C" w:rsidRDefault="00C21A77" w:rsidP="00845B83">
            <w:pPr>
              <w:keepLines/>
              <w:tabs>
                <w:tab w:val="right" w:pos="1202"/>
              </w:tabs>
              <w:spacing w:line="220" w:lineRule="exact"/>
              <w:jc w:val="right"/>
              <w:outlineLvl w:val="0"/>
              <w:rPr>
                <w:rFonts w:ascii="Arial" w:eastAsia="Times New Roman" w:hAnsi="Arial" w:cs="Arial"/>
                <w:color w:val="000000"/>
                <w:spacing w:val="-2"/>
                <w:sz w:val="18"/>
                <w:szCs w:val="18"/>
                <w:highlight w:val="yellow"/>
              </w:rPr>
            </w:pPr>
            <w:r w:rsidRPr="00C21A77">
              <w:rPr>
                <w:rFonts w:ascii="Arial" w:eastAsia="Times New Roman" w:hAnsi="Arial" w:cs="Arial"/>
                <w:color w:val="000000"/>
                <w:spacing w:val="-2"/>
                <w:sz w:val="18"/>
                <w:szCs w:val="18"/>
              </w:rPr>
              <w:t>23.452</w:t>
            </w:r>
          </w:p>
        </w:tc>
        <w:tc>
          <w:tcPr>
            <w:tcW w:w="624" w:type="pct"/>
            <w:vAlign w:val="bottom"/>
          </w:tcPr>
          <w:p w14:paraId="4273B6BE" w14:textId="4A715DA2" w:rsidR="00845B83" w:rsidRPr="007301FA" w:rsidRDefault="00845B83" w:rsidP="00845B83">
            <w:pPr>
              <w:keepLines/>
              <w:tabs>
                <w:tab w:val="right" w:pos="1202"/>
              </w:tabs>
              <w:spacing w:line="220" w:lineRule="exact"/>
              <w:jc w:val="right"/>
              <w:outlineLvl w:val="0"/>
              <w:rPr>
                <w:rFonts w:ascii="Arial" w:eastAsia="Times New Roman" w:hAnsi="Arial" w:cs="Arial"/>
                <w:color w:val="000000"/>
                <w:spacing w:val="-2"/>
                <w:sz w:val="18"/>
                <w:szCs w:val="18"/>
              </w:rPr>
            </w:pPr>
            <w:r w:rsidRPr="00EF740B">
              <w:rPr>
                <w:rFonts w:ascii="Arial" w:eastAsia="Times New Roman" w:hAnsi="Arial" w:cs="Arial"/>
                <w:color w:val="000000"/>
                <w:spacing w:val="-2"/>
                <w:sz w:val="18"/>
                <w:szCs w:val="18"/>
              </w:rPr>
              <w:t>28.016</w:t>
            </w:r>
          </w:p>
        </w:tc>
      </w:tr>
    </w:tbl>
    <w:p w14:paraId="7B3C8A67" w14:textId="5C9678E4" w:rsidR="00764509" w:rsidRPr="00314B1E" w:rsidRDefault="00764509" w:rsidP="00A56428">
      <w:pPr>
        <w:rPr>
          <w:rFonts w:ascii="Arial" w:eastAsia="Times New Roman" w:hAnsi="Arial" w:cs="Arial"/>
          <w:sz w:val="20"/>
          <w:szCs w:val="20"/>
        </w:rPr>
      </w:pPr>
    </w:p>
    <w:p w14:paraId="13A8BD30" w14:textId="62CFF5EA" w:rsidR="00764509" w:rsidRPr="00314B1E" w:rsidRDefault="00764509" w:rsidP="00A56428">
      <w:pPr>
        <w:rPr>
          <w:rFonts w:ascii="Arial" w:eastAsia="Times New Roman" w:hAnsi="Arial" w:cs="Arial"/>
          <w:sz w:val="20"/>
          <w:szCs w:val="20"/>
        </w:rPr>
      </w:pPr>
    </w:p>
    <w:p w14:paraId="5F1A0818" w14:textId="4E6C2410" w:rsidR="003E2F5E" w:rsidRPr="00314B1E" w:rsidRDefault="003E2F5E" w:rsidP="00A56428">
      <w:pPr>
        <w:rPr>
          <w:rFonts w:ascii="Arial" w:eastAsia="Times New Roman" w:hAnsi="Arial" w:cs="Arial"/>
          <w:sz w:val="20"/>
          <w:szCs w:val="20"/>
        </w:rPr>
      </w:pPr>
      <w:r w:rsidRPr="00314B1E">
        <w:rPr>
          <w:rFonts w:ascii="Arial" w:eastAsia="Times New Roman" w:hAnsi="Arial" w:cs="Arial"/>
          <w:sz w:val="20"/>
          <w:szCs w:val="20"/>
        </w:rPr>
        <w:t>Priložene računovodstvene politike i bilješke sastavni su dio ovih financijskih izvještaja.</w:t>
      </w:r>
    </w:p>
    <w:p w14:paraId="25B066FC" w14:textId="7B6B9DF8" w:rsidR="003E2F5E" w:rsidRPr="00314B1E" w:rsidRDefault="003E2F5E" w:rsidP="00A56428">
      <w:pPr>
        <w:rPr>
          <w:rFonts w:ascii="Arial" w:eastAsia="Times New Roman" w:hAnsi="Arial" w:cs="Arial"/>
          <w:sz w:val="20"/>
          <w:szCs w:val="20"/>
        </w:rPr>
      </w:pPr>
    </w:p>
    <w:p w14:paraId="6D872A40" w14:textId="77777777" w:rsidR="003E2F5E" w:rsidRPr="00314B1E" w:rsidRDefault="003E2F5E" w:rsidP="00A56428">
      <w:pPr>
        <w:rPr>
          <w:rFonts w:ascii="Arial" w:eastAsia="Times New Roman" w:hAnsi="Arial" w:cs="Arial"/>
          <w:sz w:val="20"/>
          <w:szCs w:val="20"/>
        </w:rPr>
        <w:sectPr w:rsidR="003E2F5E" w:rsidRPr="00314B1E">
          <w:headerReference w:type="default" r:id="rId33"/>
          <w:footerReference w:type="default" r:id="rId34"/>
          <w:pgSz w:w="11906" w:h="16838"/>
          <w:pgMar w:top="1417" w:right="1417" w:bottom="1417" w:left="1417" w:header="708" w:footer="708" w:gutter="0"/>
          <w:cols w:space="708"/>
          <w:docGrid w:linePitch="360"/>
        </w:sectPr>
      </w:pPr>
    </w:p>
    <w:p w14:paraId="6A983DC9" w14:textId="65B99074" w:rsidR="003E2F5E" w:rsidRPr="00314B1E" w:rsidRDefault="003E2F5E" w:rsidP="00A56428">
      <w:pPr>
        <w:rPr>
          <w:rFonts w:ascii="Arial" w:eastAsia="Times New Roman" w:hAnsi="Arial" w:cs="Arial"/>
          <w:sz w:val="20"/>
          <w:szCs w:val="20"/>
        </w:rPr>
      </w:pPr>
    </w:p>
    <w:p w14:paraId="1AE792E0" w14:textId="40FA61F5" w:rsidR="00145D68" w:rsidRPr="00314B1E" w:rsidRDefault="00145D68" w:rsidP="00A56428">
      <w:pPr>
        <w:rPr>
          <w:rFonts w:ascii="Arial" w:eastAsia="Times New Roman" w:hAnsi="Arial" w:cs="Arial"/>
          <w:sz w:val="20"/>
          <w:szCs w:val="20"/>
        </w:rPr>
      </w:pPr>
    </w:p>
    <w:tbl>
      <w:tblPr>
        <w:tblpPr w:leftFromText="181" w:rightFromText="181" w:vertAnchor="text" w:horzAnchor="margin" w:tblpY="75"/>
        <w:tblW w:w="5174" w:type="pct"/>
        <w:tblLayout w:type="fixed"/>
        <w:tblCellMar>
          <w:left w:w="120" w:type="dxa"/>
          <w:right w:w="120" w:type="dxa"/>
        </w:tblCellMar>
        <w:tblLook w:val="0000" w:firstRow="0" w:lastRow="0" w:firstColumn="0" w:lastColumn="0" w:noHBand="0" w:noVBand="0"/>
      </w:tblPr>
      <w:tblGrid>
        <w:gridCol w:w="2703"/>
        <w:gridCol w:w="1109"/>
        <w:gridCol w:w="1112"/>
        <w:gridCol w:w="1110"/>
        <w:gridCol w:w="1134"/>
        <w:gridCol w:w="1110"/>
        <w:gridCol w:w="1110"/>
      </w:tblGrid>
      <w:tr w:rsidR="00314B1E" w:rsidRPr="00A54EBD" w14:paraId="7673DCC4" w14:textId="77777777" w:rsidTr="00A54EBD">
        <w:trPr>
          <w:trHeight w:val="636"/>
        </w:trPr>
        <w:tc>
          <w:tcPr>
            <w:tcW w:w="1440" w:type="pct"/>
            <w:vAlign w:val="bottom"/>
          </w:tcPr>
          <w:p w14:paraId="6707B1F7" w14:textId="77777777" w:rsidR="00145D68" w:rsidRPr="00A54EBD" w:rsidRDefault="00145D68" w:rsidP="00531D68">
            <w:pPr>
              <w:tabs>
                <w:tab w:val="right" w:pos="1202"/>
              </w:tabs>
              <w:spacing w:line="301" w:lineRule="exact"/>
              <w:outlineLvl w:val="0"/>
              <w:rPr>
                <w:rFonts w:ascii="Arial" w:eastAsia="Times New Roman" w:hAnsi="Arial" w:cs="Arial"/>
                <w:iCs/>
                <w:sz w:val="18"/>
                <w:szCs w:val="18"/>
              </w:rPr>
            </w:pPr>
          </w:p>
        </w:tc>
        <w:tc>
          <w:tcPr>
            <w:tcW w:w="591" w:type="pct"/>
            <w:vAlign w:val="bottom"/>
          </w:tcPr>
          <w:p w14:paraId="2D4342EC" w14:textId="77777777" w:rsidR="00145D68" w:rsidRPr="00A54EBD" w:rsidRDefault="00145D68" w:rsidP="00242B62">
            <w:pPr>
              <w:tabs>
                <w:tab w:val="right" w:pos="1202"/>
              </w:tabs>
              <w:spacing w:line="301" w:lineRule="exact"/>
              <w:jc w:val="right"/>
              <w:outlineLvl w:val="0"/>
              <w:rPr>
                <w:rFonts w:ascii="Arial" w:eastAsia="Times New Roman" w:hAnsi="Arial" w:cs="Arial"/>
                <w:b/>
                <w:iCs/>
                <w:sz w:val="18"/>
                <w:szCs w:val="18"/>
              </w:rPr>
            </w:pPr>
            <w:bookmarkStart w:id="199" w:name="_Toc67327233"/>
            <w:r w:rsidRPr="00A54EBD">
              <w:rPr>
                <w:rFonts w:ascii="Arial" w:eastAsia="Times New Roman" w:hAnsi="Arial" w:cs="Arial"/>
                <w:b/>
                <w:iCs/>
                <w:sz w:val="18"/>
                <w:szCs w:val="18"/>
              </w:rPr>
              <w:t>Osnivački</w:t>
            </w:r>
            <w:bookmarkEnd w:id="199"/>
            <w:r w:rsidRPr="00A54EBD">
              <w:rPr>
                <w:rFonts w:ascii="Arial" w:eastAsia="Times New Roman" w:hAnsi="Arial" w:cs="Arial"/>
                <w:b/>
                <w:iCs/>
                <w:sz w:val="18"/>
                <w:szCs w:val="18"/>
              </w:rPr>
              <w:t xml:space="preserve"> </w:t>
            </w:r>
          </w:p>
          <w:p w14:paraId="086B2AAF" w14:textId="77777777" w:rsidR="00145D68" w:rsidRPr="00A54EBD" w:rsidRDefault="00145D68" w:rsidP="00242B62">
            <w:pPr>
              <w:tabs>
                <w:tab w:val="right" w:pos="1202"/>
              </w:tabs>
              <w:spacing w:line="301" w:lineRule="exact"/>
              <w:jc w:val="right"/>
              <w:outlineLvl w:val="0"/>
              <w:rPr>
                <w:rFonts w:ascii="Arial" w:eastAsia="Times New Roman" w:hAnsi="Arial" w:cs="Arial"/>
                <w:b/>
                <w:iCs/>
                <w:sz w:val="18"/>
                <w:szCs w:val="18"/>
              </w:rPr>
            </w:pPr>
            <w:bookmarkStart w:id="200" w:name="_Toc67327234"/>
            <w:r w:rsidRPr="00A54EBD">
              <w:rPr>
                <w:rFonts w:ascii="Arial" w:eastAsia="Times New Roman" w:hAnsi="Arial" w:cs="Arial"/>
                <w:b/>
                <w:iCs/>
                <w:sz w:val="18"/>
                <w:szCs w:val="18"/>
              </w:rPr>
              <w:t>kapital</w:t>
            </w:r>
            <w:bookmarkEnd w:id="200"/>
          </w:p>
        </w:tc>
        <w:tc>
          <w:tcPr>
            <w:tcW w:w="592" w:type="pct"/>
            <w:vAlign w:val="bottom"/>
          </w:tcPr>
          <w:p w14:paraId="125131FA" w14:textId="77777777" w:rsidR="00145D68" w:rsidRPr="00A54EBD" w:rsidRDefault="00145D68" w:rsidP="00242B62">
            <w:pPr>
              <w:tabs>
                <w:tab w:val="right" w:pos="1202"/>
              </w:tabs>
              <w:spacing w:line="301" w:lineRule="exact"/>
              <w:jc w:val="right"/>
              <w:outlineLvl w:val="0"/>
              <w:rPr>
                <w:rFonts w:ascii="Arial" w:eastAsia="Times New Roman" w:hAnsi="Arial" w:cs="Arial"/>
                <w:b/>
                <w:iCs/>
                <w:sz w:val="18"/>
                <w:szCs w:val="18"/>
              </w:rPr>
            </w:pPr>
            <w:r w:rsidRPr="00A54EBD">
              <w:rPr>
                <w:rFonts w:ascii="Arial" w:eastAsia="Times New Roman" w:hAnsi="Arial" w:cs="Arial"/>
                <w:b/>
                <w:iCs/>
                <w:sz w:val="18"/>
                <w:szCs w:val="18"/>
              </w:rPr>
              <w:t xml:space="preserve">  </w:t>
            </w:r>
            <w:bookmarkStart w:id="201" w:name="_Toc67327235"/>
            <w:r w:rsidRPr="00A54EBD">
              <w:rPr>
                <w:rFonts w:ascii="Arial" w:eastAsia="Times New Roman" w:hAnsi="Arial" w:cs="Arial"/>
                <w:b/>
                <w:iCs/>
                <w:sz w:val="18"/>
                <w:szCs w:val="18"/>
              </w:rPr>
              <w:t>Zadržana</w:t>
            </w:r>
            <w:bookmarkEnd w:id="201"/>
            <w:r w:rsidRPr="00A54EBD">
              <w:rPr>
                <w:rFonts w:ascii="Arial" w:eastAsia="Times New Roman" w:hAnsi="Arial" w:cs="Arial"/>
                <w:b/>
                <w:iCs/>
                <w:sz w:val="18"/>
                <w:szCs w:val="18"/>
              </w:rPr>
              <w:t xml:space="preserve"> </w:t>
            </w:r>
          </w:p>
          <w:p w14:paraId="4FF6F25A" w14:textId="77777777" w:rsidR="00145D68" w:rsidRPr="00A54EBD" w:rsidRDefault="00145D68" w:rsidP="00242B62">
            <w:pPr>
              <w:tabs>
                <w:tab w:val="right" w:pos="1202"/>
              </w:tabs>
              <w:spacing w:line="301" w:lineRule="exact"/>
              <w:jc w:val="right"/>
              <w:outlineLvl w:val="0"/>
              <w:rPr>
                <w:rFonts w:ascii="Arial" w:eastAsia="Times New Roman" w:hAnsi="Arial" w:cs="Arial"/>
                <w:b/>
                <w:iCs/>
                <w:sz w:val="18"/>
                <w:szCs w:val="18"/>
              </w:rPr>
            </w:pPr>
            <w:bookmarkStart w:id="202" w:name="_Toc67327236"/>
            <w:r w:rsidRPr="00A54EBD">
              <w:rPr>
                <w:rFonts w:ascii="Arial" w:eastAsia="Times New Roman" w:hAnsi="Arial" w:cs="Arial"/>
                <w:b/>
                <w:iCs/>
                <w:sz w:val="18"/>
                <w:szCs w:val="18"/>
              </w:rPr>
              <w:t>dobit i rezerve</w:t>
            </w:r>
            <w:bookmarkEnd w:id="202"/>
          </w:p>
        </w:tc>
        <w:tc>
          <w:tcPr>
            <w:tcW w:w="591" w:type="pct"/>
            <w:vAlign w:val="bottom"/>
          </w:tcPr>
          <w:p w14:paraId="4FBC38D1" w14:textId="77777777" w:rsidR="00145D68" w:rsidRPr="00A54EBD" w:rsidRDefault="00145D68" w:rsidP="00242B62">
            <w:pPr>
              <w:tabs>
                <w:tab w:val="right" w:pos="1202"/>
              </w:tabs>
              <w:spacing w:line="301" w:lineRule="exact"/>
              <w:jc w:val="right"/>
              <w:outlineLvl w:val="0"/>
              <w:rPr>
                <w:rFonts w:ascii="Arial" w:eastAsia="Times New Roman" w:hAnsi="Arial" w:cs="Arial"/>
                <w:b/>
                <w:iCs/>
                <w:sz w:val="18"/>
                <w:szCs w:val="18"/>
              </w:rPr>
            </w:pPr>
            <w:bookmarkStart w:id="203" w:name="_Toc67327237"/>
            <w:r w:rsidRPr="00A54EBD">
              <w:rPr>
                <w:rFonts w:ascii="Arial" w:eastAsia="Times New Roman" w:hAnsi="Arial" w:cs="Arial"/>
                <w:b/>
                <w:iCs/>
                <w:sz w:val="18"/>
                <w:szCs w:val="18"/>
              </w:rPr>
              <w:t>Ostale rezerve</w:t>
            </w:r>
            <w:bookmarkEnd w:id="203"/>
          </w:p>
        </w:tc>
        <w:tc>
          <w:tcPr>
            <w:tcW w:w="604" w:type="pct"/>
            <w:vAlign w:val="bottom"/>
          </w:tcPr>
          <w:p w14:paraId="02DC86C4" w14:textId="77777777" w:rsidR="00145D68" w:rsidRPr="00A54EBD" w:rsidRDefault="00145D68" w:rsidP="00242B62">
            <w:pPr>
              <w:tabs>
                <w:tab w:val="right" w:pos="1202"/>
              </w:tabs>
              <w:spacing w:line="301" w:lineRule="exact"/>
              <w:jc w:val="right"/>
              <w:outlineLvl w:val="0"/>
              <w:rPr>
                <w:rFonts w:ascii="Arial" w:eastAsia="Times New Roman" w:hAnsi="Arial" w:cs="Arial"/>
                <w:b/>
                <w:iCs/>
                <w:sz w:val="18"/>
                <w:szCs w:val="18"/>
              </w:rPr>
            </w:pPr>
            <w:bookmarkStart w:id="204" w:name="_Toc67327238"/>
            <w:r w:rsidRPr="00A54EBD">
              <w:rPr>
                <w:rFonts w:ascii="Arial" w:eastAsia="Times New Roman" w:hAnsi="Arial" w:cs="Arial"/>
                <w:b/>
                <w:iCs/>
                <w:sz w:val="18"/>
                <w:szCs w:val="18"/>
              </w:rPr>
              <w:t>Neto dobit</w:t>
            </w:r>
            <w:bookmarkEnd w:id="204"/>
            <w:r w:rsidRPr="00A54EBD">
              <w:rPr>
                <w:rFonts w:ascii="Arial" w:eastAsia="Times New Roman" w:hAnsi="Arial" w:cs="Arial"/>
                <w:b/>
                <w:iCs/>
                <w:sz w:val="18"/>
                <w:szCs w:val="18"/>
              </w:rPr>
              <w:t xml:space="preserve"> </w:t>
            </w:r>
          </w:p>
          <w:p w14:paraId="612AC2B3" w14:textId="1CE35933" w:rsidR="00145D68" w:rsidRPr="00A54EBD" w:rsidRDefault="00BF2BEB" w:rsidP="00242B62">
            <w:pPr>
              <w:tabs>
                <w:tab w:val="right" w:pos="1202"/>
              </w:tabs>
              <w:spacing w:line="301" w:lineRule="exact"/>
              <w:jc w:val="right"/>
              <w:outlineLvl w:val="0"/>
              <w:rPr>
                <w:rFonts w:ascii="Arial" w:eastAsia="Times New Roman" w:hAnsi="Arial" w:cs="Arial"/>
                <w:b/>
                <w:iCs/>
                <w:sz w:val="18"/>
                <w:szCs w:val="18"/>
              </w:rPr>
            </w:pPr>
            <w:bookmarkStart w:id="205" w:name="_Toc67327239"/>
            <w:r w:rsidRPr="00A54EBD">
              <w:rPr>
                <w:rFonts w:ascii="Arial" w:eastAsia="Times New Roman" w:hAnsi="Arial" w:cs="Arial"/>
                <w:b/>
                <w:iCs/>
                <w:sz w:val="18"/>
                <w:szCs w:val="18"/>
              </w:rPr>
              <w:t>t</w:t>
            </w:r>
            <w:r w:rsidR="00145D68" w:rsidRPr="00A54EBD">
              <w:rPr>
                <w:rFonts w:ascii="Arial" w:eastAsia="Times New Roman" w:hAnsi="Arial" w:cs="Arial"/>
                <w:b/>
                <w:iCs/>
                <w:sz w:val="18"/>
                <w:szCs w:val="18"/>
              </w:rPr>
              <w:t>ekuć</w:t>
            </w:r>
            <w:bookmarkEnd w:id="205"/>
            <w:r w:rsidR="00145D68" w:rsidRPr="00A54EBD">
              <w:rPr>
                <w:rFonts w:ascii="Arial" w:eastAsia="Times New Roman" w:hAnsi="Arial" w:cs="Arial"/>
                <w:b/>
                <w:iCs/>
                <w:sz w:val="18"/>
                <w:szCs w:val="18"/>
              </w:rPr>
              <w:t>eg razdoblja</w:t>
            </w:r>
          </w:p>
        </w:tc>
        <w:tc>
          <w:tcPr>
            <w:tcW w:w="591" w:type="pct"/>
            <w:vAlign w:val="bottom"/>
          </w:tcPr>
          <w:p w14:paraId="407C4165" w14:textId="77777777" w:rsidR="00145D68" w:rsidRPr="00A54EBD" w:rsidRDefault="00145D68" w:rsidP="00242B62">
            <w:pPr>
              <w:tabs>
                <w:tab w:val="right" w:pos="1202"/>
              </w:tabs>
              <w:spacing w:line="301" w:lineRule="exact"/>
              <w:jc w:val="right"/>
              <w:outlineLvl w:val="0"/>
              <w:rPr>
                <w:rFonts w:ascii="Arial" w:eastAsia="Times New Roman" w:hAnsi="Arial" w:cs="Arial"/>
                <w:b/>
                <w:iCs/>
                <w:sz w:val="18"/>
                <w:szCs w:val="18"/>
              </w:rPr>
            </w:pPr>
            <w:bookmarkStart w:id="206" w:name="_Toc67327240"/>
            <w:r w:rsidRPr="00A54EBD">
              <w:rPr>
                <w:rFonts w:ascii="Arial" w:eastAsia="Times New Roman" w:hAnsi="Arial" w:cs="Arial"/>
                <w:b/>
                <w:iCs/>
                <w:sz w:val="18"/>
                <w:szCs w:val="18"/>
              </w:rPr>
              <w:t>Garantni fond</w:t>
            </w:r>
            <w:bookmarkEnd w:id="206"/>
          </w:p>
        </w:tc>
        <w:tc>
          <w:tcPr>
            <w:tcW w:w="592" w:type="pct"/>
            <w:vAlign w:val="bottom"/>
          </w:tcPr>
          <w:p w14:paraId="79E58D8A" w14:textId="77777777" w:rsidR="00145D68" w:rsidRPr="00A54EBD" w:rsidRDefault="00145D68" w:rsidP="00242B62">
            <w:pPr>
              <w:tabs>
                <w:tab w:val="right" w:pos="1202"/>
              </w:tabs>
              <w:spacing w:line="301" w:lineRule="exact"/>
              <w:jc w:val="right"/>
              <w:outlineLvl w:val="0"/>
              <w:rPr>
                <w:rFonts w:ascii="Arial" w:eastAsia="Times New Roman" w:hAnsi="Arial" w:cs="Arial"/>
                <w:b/>
                <w:iCs/>
                <w:sz w:val="18"/>
                <w:szCs w:val="18"/>
              </w:rPr>
            </w:pPr>
            <w:bookmarkStart w:id="207" w:name="_Toc67327241"/>
            <w:r w:rsidRPr="00A54EBD">
              <w:rPr>
                <w:rFonts w:ascii="Arial" w:eastAsia="Times New Roman" w:hAnsi="Arial" w:cs="Arial"/>
                <w:b/>
                <w:iCs/>
                <w:sz w:val="18"/>
                <w:szCs w:val="18"/>
              </w:rPr>
              <w:t>Ukupni kapital</w:t>
            </w:r>
            <w:bookmarkEnd w:id="207"/>
            <w:r w:rsidRPr="00A54EBD">
              <w:rPr>
                <w:rFonts w:ascii="Arial" w:eastAsia="Times New Roman" w:hAnsi="Arial" w:cs="Arial"/>
                <w:b/>
                <w:iCs/>
                <w:sz w:val="18"/>
                <w:szCs w:val="18"/>
              </w:rPr>
              <w:t xml:space="preserve"> </w:t>
            </w:r>
          </w:p>
        </w:tc>
      </w:tr>
      <w:tr w:rsidR="00314B1E" w:rsidRPr="00A54EBD" w14:paraId="33E3C2D9" w14:textId="77777777" w:rsidTr="00A54EBD">
        <w:trPr>
          <w:trHeight w:val="241"/>
        </w:trPr>
        <w:tc>
          <w:tcPr>
            <w:tcW w:w="1440" w:type="pct"/>
            <w:vAlign w:val="bottom"/>
          </w:tcPr>
          <w:p w14:paraId="55E9524C" w14:textId="77777777" w:rsidR="00145D68" w:rsidRPr="00A54EBD" w:rsidRDefault="00145D68" w:rsidP="00242B62">
            <w:pPr>
              <w:tabs>
                <w:tab w:val="right" w:pos="1202"/>
              </w:tabs>
              <w:spacing w:line="301" w:lineRule="exact"/>
              <w:outlineLvl w:val="0"/>
              <w:rPr>
                <w:rFonts w:ascii="Arial" w:eastAsia="Times New Roman" w:hAnsi="Arial" w:cs="Arial"/>
                <w:iCs/>
                <w:sz w:val="18"/>
                <w:szCs w:val="18"/>
              </w:rPr>
            </w:pPr>
          </w:p>
        </w:tc>
        <w:tc>
          <w:tcPr>
            <w:tcW w:w="591" w:type="pct"/>
            <w:vAlign w:val="bottom"/>
          </w:tcPr>
          <w:p w14:paraId="73071AA1" w14:textId="193C4C52" w:rsidR="00145D68" w:rsidRPr="00A54EBD" w:rsidRDefault="00145D68" w:rsidP="00242B62">
            <w:pPr>
              <w:keepLines/>
              <w:tabs>
                <w:tab w:val="right" w:pos="1202"/>
              </w:tabs>
              <w:spacing w:line="301" w:lineRule="exact"/>
              <w:jc w:val="right"/>
              <w:outlineLvl w:val="0"/>
              <w:rPr>
                <w:rFonts w:ascii="Arial" w:eastAsia="Times New Roman" w:hAnsi="Arial" w:cs="Arial"/>
                <w:b/>
                <w:bCs/>
                <w:sz w:val="18"/>
                <w:szCs w:val="18"/>
              </w:rPr>
            </w:pPr>
            <w:bookmarkStart w:id="208" w:name="_Toc67327242"/>
            <w:r w:rsidRPr="00A54EBD">
              <w:rPr>
                <w:rFonts w:ascii="Arial" w:eastAsia="Times New Roman" w:hAnsi="Arial" w:cs="Arial"/>
                <w:b/>
                <w:bCs/>
                <w:sz w:val="18"/>
                <w:szCs w:val="18"/>
              </w:rPr>
              <w:t>000 eura</w:t>
            </w:r>
            <w:bookmarkEnd w:id="208"/>
          </w:p>
        </w:tc>
        <w:tc>
          <w:tcPr>
            <w:tcW w:w="592" w:type="pct"/>
            <w:vAlign w:val="bottom"/>
          </w:tcPr>
          <w:p w14:paraId="72957757" w14:textId="2A2FAAD5" w:rsidR="00145D68" w:rsidRPr="00A54EBD" w:rsidRDefault="00145D68" w:rsidP="00242B62">
            <w:pPr>
              <w:keepLines/>
              <w:tabs>
                <w:tab w:val="right" w:pos="1202"/>
              </w:tabs>
              <w:spacing w:line="301" w:lineRule="exact"/>
              <w:jc w:val="right"/>
              <w:outlineLvl w:val="0"/>
              <w:rPr>
                <w:rFonts w:ascii="Arial" w:eastAsia="Times New Roman" w:hAnsi="Arial" w:cs="Arial"/>
                <w:b/>
                <w:bCs/>
                <w:sz w:val="18"/>
                <w:szCs w:val="18"/>
              </w:rPr>
            </w:pPr>
            <w:bookmarkStart w:id="209" w:name="_Toc67327243"/>
            <w:r w:rsidRPr="00A54EBD">
              <w:rPr>
                <w:rFonts w:ascii="Arial" w:eastAsia="Times New Roman" w:hAnsi="Arial" w:cs="Arial"/>
                <w:b/>
                <w:bCs/>
                <w:sz w:val="18"/>
                <w:szCs w:val="18"/>
              </w:rPr>
              <w:t>000 eura</w:t>
            </w:r>
            <w:bookmarkEnd w:id="209"/>
          </w:p>
        </w:tc>
        <w:tc>
          <w:tcPr>
            <w:tcW w:w="591" w:type="pct"/>
            <w:vAlign w:val="bottom"/>
          </w:tcPr>
          <w:p w14:paraId="6B103153" w14:textId="555ED00A" w:rsidR="00145D68" w:rsidRPr="00A54EBD" w:rsidRDefault="00145D68" w:rsidP="00242B62">
            <w:pPr>
              <w:keepLines/>
              <w:tabs>
                <w:tab w:val="right" w:pos="1202"/>
              </w:tabs>
              <w:spacing w:line="301" w:lineRule="exact"/>
              <w:jc w:val="right"/>
              <w:outlineLvl w:val="0"/>
              <w:rPr>
                <w:rFonts w:ascii="Arial" w:eastAsia="Times New Roman" w:hAnsi="Arial" w:cs="Arial"/>
                <w:b/>
                <w:bCs/>
                <w:sz w:val="18"/>
                <w:szCs w:val="18"/>
              </w:rPr>
            </w:pPr>
            <w:bookmarkStart w:id="210" w:name="_Toc67327244"/>
            <w:r w:rsidRPr="00A54EBD">
              <w:rPr>
                <w:rFonts w:ascii="Arial" w:eastAsia="Times New Roman" w:hAnsi="Arial" w:cs="Arial"/>
                <w:b/>
                <w:bCs/>
                <w:sz w:val="18"/>
                <w:szCs w:val="18"/>
              </w:rPr>
              <w:t>000 eura</w:t>
            </w:r>
            <w:bookmarkEnd w:id="210"/>
          </w:p>
        </w:tc>
        <w:tc>
          <w:tcPr>
            <w:tcW w:w="604" w:type="pct"/>
            <w:vAlign w:val="bottom"/>
          </w:tcPr>
          <w:p w14:paraId="67412C92" w14:textId="7D625E7F" w:rsidR="00145D68" w:rsidRPr="00A54EBD" w:rsidRDefault="00145D68" w:rsidP="00242B62">
            <w:pPr>
              <w:keepLines/>
              <w:tabs>
                <w:tab w:val="right" w:pos="1202"/>
              </w:tabs>
              <w:spacing w:line="301" w:lineRule="exact"/>
              <w:jc w:val="right"/>
              <w:outlineLvl w:val="0"/>
              <w:rPr>
                <w:rFonts w:ascii="Arial" w:eastAsia="Times New Roman" w:hAnsi="Arial" w:cs="Arial"/>
                <w:b/>
                <w:bCs/>
                <w:sz w:val="18"/>
                <w:szCs w:val="18"/>
              </w:rPr>
            </w:pPr>
            <w:bookmarkStart w:id="211" w:name="_Toc67327245"/>
            <w:r w:rsidRPr="00A54EBD">
              <w:rPr>
                <w:rFonts w:ascii="Arial" w:eastAsia="Times New Roman" w:hAnsi="Arial" w:cs="Arial"/>
                <w:b/>
                <w:bCs/>
                <w:sz w:val="18"/>
                <w:szCs w:val="18"/>
              </w:rPr>
              <w:t>000 eura</w:t>
            </w:r>
            <w:bookmarkEnd w:id="211"/>
          </w:p>
        </w:tc>
        <w:tc>
          <w:tcPr>
            <w:tcW w:w="591" w:type="pct"/>
            <w:vAlign w:val="bottom"/>
          </w:tcPr>
          <w:p w14:paraId="4A57BAC6" w14:textId="0837EC62" w:rsidR="00145D68" w:rsidRPr="00A54EBD" w:rsidRDefault="00145D68" w:rsidP="00242B62">
            <w:pPr>
              <w:keepLines/>
              <w:tabs>
                <w:tab w:val="right" w:pos="1202"/>
              </w:tabs>
              <w:spacing w:line="301" w:lineRule="exact"/>
              <w:jc w:val="right"/>
              <w:outlineLvl w:val="0"/>
              <w:rPr>
                <w:rFonts w:ascii="Arial" w:eastAsia="Times New Roman" w:hAnsi="Arial" w:cs="Arial"/>
                <w:b/>
                <w:bCs/>
                <w:sz w:val="18"/>
                <w:szCs w:val="18"/>
              </w:rPr>
            </w:pPr>
            <w:bookmarkStart w:id="212" w:name="_Toc67327246"/>
            <w:r w:rsidRPr="00A54EBD">
              <w:rPr>
                <w:rFonts w:ascii="Arial" w:eastAsia="Times New Roman" w:hAnsi="Arial" w:cs="Arial"/>
                <w:b/>
                <w:bCs/>
                <w:sz w:val="18"/>
                <w:szCs w:val="18"/>
              </w:rPr>
              <w:t>000 eura</w:t>
            </w:r>
            <w:bookmarkEnd w:id="212"/>
          </w:p>
        </w:tc>
        <w:tc>
          <w:tcPr>
            <w:tcW w:w="592" w:type="pct"/>
            <w:vAlign w:val="bottom"/>
          </w:tcPr>
          <w:p w14:paraId="22A520B0" w14:textId="3B9E6D23" w:rsidR="00145D68" w:rsidRPr="00A54EBD" w:rsidRDefault="00145D68" w:rsidP="00242B62">
            <w:pPr>
              <w:keepLines/>
              <w:tabs>
                <w:tab w:val="right" w:pos="1202"/>
              </w:tabs>
              <w:spacing w:line="301" w:lineRule="exact"/>
              <w:jc w:val="right"/>
              <w:outlineLvl w:val="0"/>
              <w:rPr>
                <w:rFonts w:ascii="Arial" w:eastAsia="Times New Roman" w:hAnsi="Arial" w:cs="Arial"/>
                <w:b/>
                <w:bCs/>
                <w:sz w:val="18"/>
                <w:szCs w:val="18"/>
              </w:rPr>
            </w:pPr>
            <w:bookmarkStart w:id="213" w:name="_Toc67327247"/>
            <w:r w:rsidRPr="00A54EBD">
              <w:rPr>
                <w:rFonts w:ascii="Arial" w:eastAsia="Times New Roman" w:hAnsi="Arial" w:cs="Arial"/>
                <w:b/>
                <w:bCs/>
                <w:sz w:val="18"/>
                <w:szCs w:val="18"/>
              </w:rPr>
              <w:t>000 eura</w:t>
            </w:r>
            <w:bookmarkEnd w:id="213"/>
          </w:p>
        </w:tc>
      </w:tr>
      <w:tr w:rsidR="00314B1E" w:rsidRPr="00A54EBD" w14:paraId="03AD6CD1" w14:textId="77777777" w:rsidTr="00A54EBD">
        <w:trPr>
          <w:trHeight w:val="106"/>
        </w:trPr>
        <w:tc>
          <w:tcPr>
            <w:tcW w:w="1440" w:type="pct"/>
            <w:vAlign w:val="bottom"/>
          </w:tcPr>
          <w:p w14:paraId="43B6E08A" w14:textId="77777777" w:rsidR="00145D68" w:rsidRPr="00A54EBD" w:rsidRDefault="00145D68" w:rsidP="00242B62">
            <w:pPr>
              <w:tabs>
                <w:tab w:val="right" w:pos="1202"/>
              </w:tabs>
              <w:spacing w:line="140" w:lineRule="exact"/>
              <w:outlineLvl w:val="0"/>
              <w:rPr>
                <w:rFonts w:ascii="Arial" w:eastAsia="Times New Roman" w:hAnsi="Arial" w:cs="Arial"/>
                <w:iCs/>
                <w:sz w:val="18"/>
                <w:szCs w:val="18"/>
              </w:rPr>
            </w:pPr>
          </w:p>
        </w:tc>
        <w:tc>
          <w:tcPr>
            <w:tcW w:w="591" w:type="pct"/>
            <w:tcBorders>
              <w:bottom w:val="single" w:sz="4" w:space="0" w:color="auto"/>
            </w:tcBorders>
            <w:vAlign w:val="bottom"/>
          </w:tcPr>
          <w:p w14:paraId="59D0E293" w14:textId="77777777" w:rsidR="00145D68" w:rsidRPr="00A54EBD" w:rsidRDefault="00145D68" w:rsidP="00242B62">
            <w:pPr>
              <w:tabs>
                <w:tab w:val="right" w:pos="1202"/>
              </w:tabs>
              <w:spacing w:line="140" w:lineRule="exact"/>
              <w:jc w:val="right"/>
              <w:outlineLvl w:val="0"/>
              <w:rPr>
                <w:rFonts w:ascii="Arial" w:eastAsia="Times New Roman" w:hAnsi="Arial" w:cs="Arial"/>
                <w:b/>
                <w:bCs/>
                <w:sz w:val="18"/>
                <w:szCs w:val="18"/>
              </w:rPr>
            </w:pPr>
          </w:p>
        </w:tc>
        <w:tc>
          <w:tcPr>
            <w:tcW w:w="592" w:type="pct"/>
            <w:tcBorders>
              <w:bottom w:val="single" w:sz="4" w:space="0" w:color="auto"/>
            </w:tcBorders>
            <w:vAlign w:val="bottom"/>
          </w:tcPr>
          <w:p w14:paraId="3D911671" w14:textId="77777777" w:rsidR="00145D68" w:rsidRPr="00A54EBD" w:rsidRDefault="00145D68" w:rsidP="00242B62">
            <w:pPr>
              <w:tabs>
                <w:tab w:val="right" w:pos="1202"/>
              </w:tabs>
              <w:spacing w:line="140" w:lineRule="exact"/>
              <w:jc w:val="right"/>
              <w:outlineLvl w:val="0"/>
              <w:rPr>
                <w:rFonts w:ascii="Arial" w:eastAsia="Times New Roman" w:hAnsi="Arial" w:cs="Arial"/>
                <w:b/>
                <w:bCs/>
                <w:sz w:val="18"/>
                <w:szCs w:val="18"/>
              </w:rPr>
            </w:pPr>
          </w:p>
        </w:tc>
        <w:tc>
          <w:tcPr>
            <w:tcW w:w="591" w:type="pct"/>
            <w:tcBorders>
              <w:bottom w:val="single" w:sz="4" w:space="0" w:color="auto"/>
            </w:tcBorders>
            <w:vAlign w:val="bottom"/>
          </w:tcPr>
          <w:p w14:paraId="0216BC41" w14:textId="77777777" w:rsidR="00145D68" w:rsidRPr="00A54EBD" w:rsidRDefault="00145D68" w:rsidP="00242B62">
            <w:pPr>
              <w:tabs>
                <w:tab w:val="right" w:pos="1202"/>
              </w:tabs>
              <w:spacing w:line="140" w:lineRule="exact"/>
              <w:jc w:val="right"/>
              <w:outlineLvl w:val="0"/>
              <w:rPr>
                <w:rFonts w:ascii="Arial" w:eastAsia="Times New Roman" w:hAnsi="Arial" w:cs="Arial"/>
                <w:b/>
                <w:bCs/>
                <w:sz w:val="18"/>
                <w:szCs w:val="18"/>
              </w:rPr>
            </w:pPr>
          </w:p>
        </w:tc>
        <w:tc>
          <w:tcPr>
            <w:tcW w:w="604" w:type="pct"/>
            <w:tcBorders>
              <w:bottom w:val="single" w:sz="4" w:space="0" w:color="auto"/>
            </w:tcBorders>
            <w:vAlign w:val="bottom"/>
          </w:tcPr>
          <w:p w14:paraId="3D40BCDD" w14:textId="77777777" w:rsidR="00145D68" w:rsidRPr="00A54EBD" w:rsidRDefault="00145D68" w:rsidP="00242B62">
            <w:pPr>
              <w:tabs>
                <w:tab w:val="right" w:pos="1202"/>
              </w:tabs>
              <w:spacing w:line="140" w:lineRule="exact"/>
              <w:jc w:val="right"/>
              <w:outlineLvl w:val="0"/>
              <w:rPr>
                <w:rFonts w:ascii="Arial" w:eastAsia="Times New Roman" w:hAnsi="Arial" w:cs="Arial"/>
                <w:b/>
                <w:bCs/>
                <w:sz w:val="18"/>
                <w:szCs w:val="18"/>
              </w:rPr>
            </w:pPr>
          </w:p>
        </w:tc>
        <w:tc>
          <w:tcPr>
            <w:tcW w:w="591" w:type="pct"/>
            <w:tcBorders>
              <w:bottom w:val="single" w:sz="4" w:space="0" w:color="auto"/>
            </w:tcBorders>
            <w:vAlign w:val="bottom"/>
          </w:tcPr>
          <w:p w14:paraId="779A4D6A" w14:textId="77777777" w:rsidR="00145D68" w:rsidRPr="00A54EBD" w:rsidRDefault="00145D68" w:rsidP="00242B62">
            <w:pPr>
              <w:tabs>
                <w:tab w:val="right" w:pos="1202"/>
              </w:tabs>
              <w:spacing w:line="140" w:lineRule="exact"/>
              <w:jc w:val="right"/>
              <w:outlineLvl w:val="0"/>
              <w:rPr>
                <w:rFonts w:ascii="Arial" w:eastAsia="Times New Roman" w:hAnsi="Arial" w:cs="Arial"/>
                <w:b/>
                <w:bCs/>
                <w:sz w:val="18"/>
                <w:szCs w:val="18"/>
              </w:rPr>
            </w:pPr>
          </w:p>
        </w:tc>
        <w:tc>
          <w:tcPr>
            <w:tcW w:w="592" w:type="pct"/>
            <w:tcBorders>
              <w:bottom w:val="single" w:sz="4" w:space="0" w:color="auto"/>
            </w:tcBorders>
            <w:vAlign w:val="bottom"/>
          </w:tcPr>
          <w:p w14:paraId="7598D843" w14:textId="77777777" w:rsidR="00145D68" w:rsidRPr="00A54EBD" w:rsidRDefault="00145D68" w:rsidP="00242B62">
            <w:pPr>
              <w:tabs>
                <w:tab w:val="right" w:pos="1202"/>
              </w:tabs>
              <w:spacing w:line="140" w:lineRule="exact"/>
              <w:jc w:val="right"/>
              <w:outlineLvl w:val="0"/>
              <w:rPr>
                <w:rFonts w:ascii="Arial" w:eastAsia="Times New Roman" w:hAnsi="Arial" w:cs="Arial"/>
                <w:b/>
                <w:bCs/>
                <w:sz w:val="18"/>
                <w:szCs w:val="18"/>
              </w:rPr>
            </w:pPr>
          </w:p>
        </w:tc>
      </w:tr>
      <w:tr w:rsidR="000A2A49" w:rsidRPr="00A54EBD" w14:paraId="0D758179" w14:textId="77777777" w:rsidTr="00A54EBD">
        <w:trPr>
          <w:trHeight w:val="367"/>
        </w:trPr>
        <w:tc>
          <w:tcPr>
            <w:tcW w:w="1440" w:type="pct"/>
            <w:vAlign w:val="bottom"/>
          </w:tcPr>
          <w:p w14:paraId="2F3445C0" w14:textId="01758199" w:rsidR="000A2A49" w:rsidRPr="00A54EBD" w:rsidRDefault="000A2A49" w:rsidP="000A2A49">
            <w:pPr>
              <w:tabs>
                <w:tab w:val="right" w:pos="1202"/>
              </w:tabs>
              <w:spacing w:line="240" w:lineRule="exact"/>
              <w:outlineLvl w:val="0"/>
              <w:rPr>
                <w:rFonts w:ascii="Arial" w:eastAsia="Times New Roman" w:hAnsi="Arial" w:cs="Arial"/>
                <w:b/>
                <w:iCs/>
                <w:sz w:val="18"/>
                <w:szCs w:val="18"/>
              </w:rPr>
            </w:pPr>
            <w:r w:rsidRPr="00A54EBD">
              <w:rPr>
                <w:rFonts w:ascii="Arial" w:eastAsia="Times New Roman" w:hAnsi="Arial" w:cs="Arial"/>
                <w:b/>
                <w:iCs/>
                <w:color w:val="000000"/>
                <w:sz w:val="18"/>
                <w:szCs w:val="18"/>
              </w:rPr>
              <w:t>Stanje 1. siječnja 2025.</w:t>
            </w:r>
          </w:p>
        </w:tc>
        <w:tc>
          <w:tcPr>
            <w:tcW w:w="591" w:type="pct"/>
            <w:tcBorders>
              <w:top w:val="single" w:sz="6" w:space="0" w:color="auto"/>
              <w:left w:val="nil"/>
              <w:bottom w:val="single" w:sz="12" w:space="0" w:color="auto"/>
              <w:right w:val="nil"/>
            </w:tcBorders>
            <w:vAlign w:val="bottom"/>
          </w:tcPr>
          <w:p w14:paraId="03649698" w14:textId="62945795" w:rsidR="000A2A49" w:rsidRPr="00A54EBD" w:rsidRDefault="000A2A49" w:rsidP="000A2A49">
            <w:pPr>
              <w:tabs>
                <w:tab w:val="right" w:pos="1202"/>
              </w:tabs>
              <w:spacing w:line="301" w:lineRule="exact"/>
              <w:jc w:val="right"/>
              <w:outlineLvl w:val="0"/>
              <w:rPr>
                <w:rFonts w:ascii="Arial" w:eastAsia="Times New Roman" w:hAnsi="Arial" w:cs="Arial"/>
                <w:b/>
                <w:bCs/>
                <w:iCs/>
                <w:sz w:val="18"/>
                <w:szCs w:val="18"/>
              </w:rPr>
            </w:pPr>
            <w:r w:rsidRPr="00A54EBD">
              <w:rPr>
                <w:rFonts w:ascii="Arial" w:hAnsi="Arial" w:cs="Arial"/>
                <w:b/>
                <w:bCs/>
                <w:sz w:val="18"/>
                <w:szCs w:val="18"/>
              </w:rPr>
              <w:t>961.873</w:t>
            </w:r>
          </w:p>
        </w:tc>
        <w:tc>
          <w:tcPr>
            <w:tcW w:w="592" w:type="pct"/>
            <w:tcBorders>
              <w:top w:val="single" w:sz="6" w:space="0" w:color="auto"/>
              <w:left w:val="nil"/>
              <w:bottom w:val="single" w:sz="12" w:space="0" w:color="auto"/>
              <w:right w:val="nil"/>
            </w:tcBorders>
            <w:vAlign w:val="bottom"/>
          </w:tcPr>
          <w:p w14:paraId="44F1EF67" w14:textId="04CC031D" w:rsidR="000A2A49" w:rsidRPr="00A54EBD" w:rsidRDefault="000A2A49" w:rsidP="000A2A49">
            <w:pPr>
              <w:tabs>
                <w:tab w:val="right" w:pos="1202"/>
              </w:tabs>
              <w:spacing w:line="301" w:lineRule="exact"/>
              <w:jc w:val="right"/>
              <w:outlineLvl w:val="0"/>
              <w:rPr>
                <w:rFonts w:ascii="Arial" w:eastAsia="Times New Roman" w:hAnsi="Arial" w:cs="Arial"/>
                <w:b/>
                <w:bCs/>
                <w:iCs/>
                <w:sz w:val="18"/>
                <w:szCs w:val="18"/>
              </w:rPr>
            </w:pPr>
            <w:r w:rsidRPr="00A54EBD">
              <w:rPr>
                <w:rFonts w:ascii="Arial" w:hAnsi="Arial" w:cs="Arial"/>
                <w:b/>
                <w:bCs/>
                <w:sz w:val="18"/>
                <w:szCs w:val="18"/>
              </w:rPr>
              <w:t>497.955</w:t>
            </w:r>
          </w:p>
        </w:tc>
        <w:tc>
          <w:tcPr>
            <w:tcW w:w="591" w:type="pct"/>
            <w:tcBorders>
              <w:top w:val="single" w:sz="6" w:space="0" w:color="auto"/>
              <w:left w:val="nil"/>
              <w:bottom w:val="single" w:sz="12" w:space="0" w:color="auto"/>
              <w:right w:val="nil"/>
            </w:tcBorders>
            <w:vAlign w:val="bottom"/>
          </w:tcPr>
          <w:p w14:paraId="107A2660" w14:textId="17F5F58F" w:rsidR="000A2A49" w:rsidRPr="00A54EBD" w:rsidRDefault="000A2A49" w:rsidP="000A2A49">
            <w:pPr>
              <w:tabs>
                <w:tab w:val="right" w:pos="1202"/>
              </w:tabs>
              <w:spacing w:line="301" w:lineRule="exact"/>
              <w:jc w:val="right"/>
              <w:outlineLvl w:val="0"/>
              <w:rPr>
                <w:rFonts w:ascii="Arial" w:eastAsia="Times New Roman" w:hAnsi="Arial" w:cs="Arial"/>
                <w:b/>
                <w:bCs/>
                <w:iCs/>
                <w:sz w:val="18"/>
                <w:szCs w:val="18"/>
              </w:rPr>
            </w:pPr>
            <w:r w:rsidRPr="00A54EBD">
              <w:rPr>
                <w:rFonts w:ascii="Arial" w:hAnsi="Arial" w:cs="Arial"/>
                <w:b/>
                <w:bCs/>
                <w:sz w:val="18"/>
                <w:szCs w:val="18"/>
              </w:rPr>
              <w:t>2.130</w:t>
            </w:r>
          </w:p>
        </w:tc>
        <w:tc>
          <w:tcPr>
            <w:tcW w:w="604" w:type="pct"/>
            <w:tcBorders>
              <w:top w:val="single" w:sz="6" w:space="0" w:color="auto"/>
              <w:left w:val="nil"/>
              <w:bottom w:val="single" w:sz="12" w:space="0" w:color="auto"/>
              <w:right w:val="nil"/>
            </w:tcBorders>
            <w:vAlign w:val="bottom"/>
          </w:tcPr>
          <w:p w14:paraId="391EF031" w14:textId="37704C64" w:rsidR="000A2A49" w:rsidRPr="00A54EBD" w:rsidRDefault="000A2A49" w:rsidP="000A2A49">
            <w:pPr>
              <w:tabs>
                <w:tab w:val="right" w:pos="1202"/>
              </w:tabs>
              <w:spacing w:line="301" w:lineRule="exact"/>
              <w:jc w:val="right"/>
              <w:outlineLvl w:val="0"/>
              <w:rPr>
                <w:rFonts w:ascii="Arial" w:eastAsia="Times New Roman" w:hAnsi="Arial" w:cs="Arial"/>
                <w:b/>
                <w:bCs/>
                <w:iCs/>
                <w:sz w:val="18"/>
                <w:szCs w:val="18"/>
              </w:rPr>
            </w:pPr>
            <w:r w:rsidRPr="00A54EBD">
              <w:rPr>
                <w:rFonts w:ascii="Arial" w:hAnsi="Arial" w:cs="Arial"/>
                <w:b/>
                <w:bCs/>
                <w:sz w:val="18"/>
                <w:szCs w:val="18"/>
              </w:rPr>
              <w:t>39.897</w:t>
            </w:r>
          </w:p>
        </w:tc>
        <w:tc>
          <w:tcPr>
            <w:tcW w:w="591" w:type="pct"/>
            <w:tcBorders>
              <w:top w:val="single" w:sz="6" w:space="0" w:color="auto"/>
              <w:left w:val="nil"/>
              <w:bottom w:val="single" w:sz="12" w:space="0" w:color="auto"/>
              <w:right w:val="nil"/>
            </w:tcBorders>
            <w:vAlign w:val="bottom"/>
          </w:tcPr>
          <w:p w14:paraId="72F14DEE" w14:textId="3A891E4B" w:rsidR="000A2A49" w:rsidRPr="00A54EBD" w:rsidRDefault="000A2A49" w:rsidP="000A2A49">
            <w:pPr>
              <w:tabs>
                <w:tab w:val="right" w:pos="1202"/>
              </w:tabs>
              <w:spacing w:line="301" w:lineRule="exact"/>
              <w:jc w:val="right"/>
              <w:outlineLvl w:val="0"/>
              <w:rPr>
                <w:rFonts w:ascii="Arial" w:eastAsia="Times New Roman" w:hAnsi="Arial" w:cs="Arial"/>
                <w:b/>
                <w:bCs/>
                <w:sz w:val="18"/>
                <w:szCs w:val="18"/>
              </w:rPr>
            </w:pPr>
            <w:r w:rsidRPr="00A54EBD">
              <w:rPr>
                <w:rFonts w:ascii="Arial" w:hAnsi="Arial" w:cs="Arial"/>
                <w:b/>
                <w:bCs/>
                <w:sz w:val="18"/>
                <w:szCs w:val="18"/>
              </w:rPr>
              <w:t>1.638</w:t>
            </w:r>
          </w:p>
        </w:tc>
        <w:tc>
          <w:tcPr>
            <w:tcW w:w="592" w:type="pct"/>
            <w:tcBorders>
              <w:top w:val="single" w:sz="6" w:space="0" w:color="auto"/>
              <w:left w:val="nil"/>
              <w:bottom w:val="single" w:sz="12" w:space="0" w:color="auto"/>
              <w:right w:val="nil"/>
            </w:tcBorders>
            <w:vAlign w:val="bottom"/>
          </w:tcPr>
          <w:p w14:paraId="2E47A444" w14:textId="165165F7" w:rsidR="000A2A49" w:rsidRPr="00A54EBD" w:rsidRDefault="000A2A49" w:rsidP="000A2A49">
            <w:pPr>
              <w:tabs>
                <w:tab w:val="right" w:pos="1202"/>
              </w:tabs>
              <w:spacing w:line="301" w:lineRule="exact"/>
              <w:jc w:val="right"/>
              <w:outlineLvl w:val="0"/>
              <w:rPr>
                <w:rFonts w:ascii="Arial" w:eastAsia="Times New Roman" w:hAnsi="Arial" w:cs="Arial"/>
                <w:b/>
                <w:bCs/>
                <w:iCs/>
                <w:sz w:val="18"/>
                <w:szCs w:val="18"/>
              </w:rPr>
            </w:pPr>
            <w:r w:rsidRPr="00A54EBD">
              <w:rPr>
                <w:rFonts w:ascii="Arial" w:hAnsi="Arial" w:cs="Arial"/>
                <w:b/>
                <w:bCs/>
                <w:sz w:val="18"/>
                <w:szCs w:val="18"/>
              </w:rPr>
              <w:t>1.503.493</w:t>
            </w:r>
          </w:p>
        </w:tc>
      </w:tr>
      <w:tr w:rsidR="000A2A49" w:rsidRPr="00A54EBD" w14:paraId="752B135B" w14:textId="77777777" w:rsidTr="00A54EBD">
        <w:trPr>
          <w:trHeight w:hRule="exact" w:val="331"/>
        </w:trPr>
        <w:tc>
          <w:tcPr>
            <w:tcW w:w="1440" w:type="pct"/>
            <w:vAlign w:val="bottom"/>
          </w:tcPr>
          <w:p w14:paraId="6FF4BE58" w14:textId="55B08BF6" w:rsidR="000A2A49" w:rsidRPr="00A54EBD" w:rsidRDefault="000A2A49" w:rsidP="000A2A49">
            <w:pPr>
              <w:tabs>
                <w:tab w:val="right" w:pos="1202"/>
              </w:tabs>
              <w:spacing w:line="240" w:lineRule="exact"/>
              <w:outlineLvl w:val="0"/>
              <w:rPr>
                <w:rFonts w:ascii="Arial" w:eastAsia="Times New Roman" w:hAnsi="Arial" w:cs="Arial"/>
                <w:iCs/>
                <w:sz w:val="18"/>
                <w:szCs w:val="18"/>
              </w:rPr>
            </w:pPr>
            <w:r w:rsidRPr="00A54EBD">
              <w:rPr>
                <w:rFonts w:ascii="Arial" w:eastAsia="Times New Roman" w:hAnsi="Arial" w:cs="Arial"/>
                <w:iCs/>
                <w:color w:val="000000"/>
                <w:sz w:val="18"/>
                <w:szCs w:val="18"/>
              </w:rPr>
              <w:t>Dobit tekućeg razdoblja</w:t>
            </w:r>
          </w:p>
        </w:tc>
        <w:tc>
          <w:tcPr>
            <w:tcW w:w="591" w:type="pct"/>
            <w:tcBorders>
              <w:top w:val="single" w:sz="12" w:space="0" w:color="auto"/>
              <w:left w:val="nil"/>
              <w:bottom w:val="nil"/>
              <w:right w:val="nil"/>
            </w:tcBorders>
            <w:vAlign w:val="bottom"/>
          </w:tcPr>
          <w:p w14:paraId="1B372970" w14:textId="2FAA2B04" w:rsidR="000A2A49" w:rsidRPr="00A54EBD" w:rsidRDefault="000A2A49" w:rsidP="000A2A49">
            <w:pPr>
              <w:tabs>
                <w:tab w:val="right" w:pos="1202"/>
              </w:tabs>
              <w:spacing w:line="301" w:lineRule="exact"/>
              <w:jc w:val="right"/>
              <w:outlineLvl w:val="0"/>
              <w:rPr>
                <w:rFonts w:ascii="Arial" w:eastAsia="Times New Roman" w:hAnsi="Arial" w:cs="Arial"/>
                <w:iCs/>
                <w:sz w:val="18"/>
                <w:szCs w:val="18"/>
              </w:rPr>
            </w:pPr>
            <w:r w:rsidRPr="00A54EBD">
              <w:rPr>
                <w:rFonts w:ascii="Arial" w:eastAsia="Times New Roman" w:hAnsi="Arial" w:cs="Arial"/>
                <w:iCs/>
                <w:color w:val="000000"/>
                <w:sz w:val="18"/>
                <w:szCs w:val="18"/>
              </w:rPr>
              <w:t>-</w:t>
            </w:r>
          </w:p>
        </w:tc>
        <w:tc>
          <w:tcPr>
            <w:tcW w:w="592" w:type="pct"/>
            <w:tcBorders>
              <w:top w:val="single" w:sz="12" w:space="0" w:color="auto"/>
              <w:left w:val="nil"/>
              <w:bottom w:val="nil"/>
              <w:right w:val="nil"/>
            </w:tcBorders>
            <w:vAlign w:val="bottom"/>
          </w:tcPr>
          <w:p w14:paraId="2E3D5DB8" w14:textId="0DC442D3" w:rsidR="000A2A49" w:rsidRPr="00A54EBD" w:rsidRDefault="000A2A49" w:rsidP="000A2A49">
            <w:pPr>
              <w:tabs>
                <w:tab w:val="right" w:pos="1202"/>
              </w:tabs>
              <w:spacing w:line="301" w:lineRule="exact"/>
              <w:jc w:val="right"/>
              <w:outlineLvl w:val="0"/>
              <w:rPr>
                <w:rFonts w:ascii="Arial" w:eastAsia="Times New Roman" w:hAnsi="Arial" w:cs="Arial"/>
                <w:iCs/>
                <w:sz w:val="18"/>
                <w:szCs w:val="18"/>
              </w:rPr>
            </w:pPr>
            <w:r w:rsidRPr="00A54EBD">
              <w:rPr>
                <w:rFonts w:ascii="Arial" w:eastAsia="Times New Roman" w:hAnsi="Arial" w:cs="Arial"/>
                <w:iCs/>
                <w:color w:val="000000"/>
                <w:sz w:val="18"/>
                <w:szCs w:val="18"/>
              </w:rPr>
              <w:t>-</w:t>
            </w:r>
          </w:p>
        </w:tc>
        <w:tc>
          <w:tcPr>
            <w:tcW w:w="591" w:type="pct"/>
            <w:tcBorders>
              <w:top w:val="single" w:sz="12" w:space="0" w:color="auto"/>
              <w:left w:val="nil"/>
              <w:bottom w:val="nil"/>
              <w:right w:val="nil"/>
            </w:tcBorders>
            <w:vAlign w:val="bottom"/>
          </w:tcPr>
          <w:p w14:paraId="03411FE2" w14:textId="7EF8AD5D" w:rsidR="000A2A49" w:rsidRPr="00A54EBD" w:rsidRDefault="000A2A49" w:rsidP="000A2A49">
            <w:pPr>
              <w:tabs>
                <w:tab w:val="right" w:pos="1202"/>
              </w:tabs>
              <w:spacing w:line="301" w:lineRule="exact"/>
              <w:jc w:val="right"/>
              <w:outlineLvl w:val="0"/>
              <w:rPr>
                <w:rFonts w:ascii="Arial" w:eastAsia="Times New Roman" w:hAnsi="Arial" w:cs="Arial"/>
                <w:iCs/>
                <w:sz w:val="18"/>
                <w:szCs w:val="18"/>
              </w:rPr>
            </w:pPr>
            <w:r w:rsidRPr="00A54EBD">
              <w:rPr>
                <w:rFonts w:ascii="Arial" w:eastAsia="Times New Roman" w:hAnsi="Arial" w:cs="Arial"/>
                <w:iCs/>
                <w:color w:val="000000"/>
                <w:sz w:val="18"/>
                <w:szCs w:val="18"/>
              </w:rPr>
              <w:t>-</w:t>
            </w:r>
          </w:p>
        </w:tc>
        <w:tc>
          <w:tcPr>
            <w:tcW w:w="604" w:type="pct"/>
            <w:tcBorders>
              <w:top w:val="single" w:sz="12" w:space="0" w:color="auto"/>
              <w:left w:val="nil"/>
              <w:bottom w:val="nil"/>
              <w:right w:val="nil"/>
            </w:tcBorders>
            <w:vAlign w:val="bottom"/>
          </w:tcPr>
          <w:p w14:paraId="7470D1E1" w14:textId="51964AD3" w:rsidR="000A2A49" w:rsidRPr="00A54EBD" w:rsidRDefault="000A2A49" w:rsidP="000A2A49">
            <w:pPr>
              <w:tabs>
                <w:tab w:val="right" w:pos="1202"/>
              </w:tabs>
              <w:spacing w:line="301" w:lineRule="exact"/>
              <w:jc w:val="right"/>
              <w:outlineLvl w:val="0"/>
              <w:rPr>
                <w:rFonts w:ascii="Arial" w:eastAsia="Times New Roman" w:hAnsi="Arial" w:cs="Arial"/>
                <w:iCs/>
                <w:sz w:val="18"/>
                <w:szCs w:val="18"/>
              </w:rPr>
            </w:pPr>
            <w:r w:rsidRPr="00A54EBD">
              <w:rPr>
                <w:rFonts w:ascii="Arial" w:eastAsia="Times New Roman" w:hAnsi="Arial" w:cs="Arial"/>
                <w:iCs/>
                <w:color w:val="000000"/>
                <w:sz w:val="18"/>
                <w:szCs w:val="18"/>
              </w:rPr>
              <w:t>22.858</w:t>
            </w:r>
          </w:p>
        </w:tc>
        <w:tc>
          <w:tcPr>
            <w:tcW w:w="591" w:type="pct"/>
            <w:tcBorders>
              <w:top w:val="single" w:sz="12" w:space="0" w:color="auto"/>
              <w:left w:val="nil"/>
              <w:bottom w:val="nil"/>
              <w:right w:val="nil"/>
            </w:tcBorders>
            <w:vAlign w:val="bottom"/>
          </w:tcPr>
          <w:p w14:paraId="27308819" w14:textId="50DB615D" w:rsidR="000A2A49" w:rsidRPr="00A54EBD" w:rsidRDefault="000A2A49" w:rsidP="000A2A49">
            <w:pPr>
              <w:tabs>
                <w:tab w:val="right" w:pos="1202"/>
              </w:tabs>
              <w:spacing w:line="301" w:lineRule="exact"/>
              <w:jc w:val="right"/>
              <w:outlineLvl w:val="0"/>
              <w:rPr>
                <w:rFonts w:ascii="Arial" w:eastAsia="Times New Roman" w:hAnsi="Arial" w:cs="Arial"/>
                <w:sz w:val="18"/>
                <w:szCs w:val="18"/>
              </w:rPr>
            </w:pPr>
            <w:r w:rsidRPr="00A54EBD">
              <w:rPr>
                <w:rFonts w:ascii="Arial" w:eastAsia="Times New Roman" w:hAnsi="Arial" w:cs="Arial"/>
                <w:iCs/>
                <w:color w:val="000000"/>
                <w:sz w:val="18"/>
                <w:szCs w:val="18"/>
              </w:rPr>
              <w:t>-</w:t>
            </w:r>
          </w:p>
        </w:tc>
        <w:tc>
          <w:tcPr>
            <w:tcW w:w="592" w:type="pct"/>
            <w:tcBorders>
              <w:top w:val="single" w:sz="12" w:space="0" w:color="auto"/>
              <w:left w:val="nil"/>
              <w:bottom w:val="nil"/>
              <w:right w:val="nil"/>
            </w:tcBorders>
            <w:vAlign w:val="bottom"/>
          </w:tcPr>
          <w:p w14:paraId="0BE1EC18" w14:textId="3FABD8A2" w:rsidR="000A2A49" w:rsidRPr="00A54EBD" w:rsidRDefault="000A2A49" w:rsidP="000A2A49">
            <w:pPr>
              <w:tabs>
                <w:tab w:val="right" w:pos="1202"/>
              </w:tabs>
              <w:spacing w:line="301" w:lineRule="exact"/>
              <w:jc w:val="right"/>
              <w:outlineLvl w:val="0"/>
              <w:rPr>
                <w:rFonts w:ascii="Arial" w:eastAsia="Times New Roman" w:hAnsi="Arial" w:cs="Arial"/>
                <w:b/>
                <w:iCs/>
                <w:sz w:val="18"/>
                <w:szCs w:val="18"/>
              </w:rPr>
            </w:pPr>
            <w:r w:rsidRPr="00A54EBD">
              <w:rPr>
                <w:rFonts w:ascii="Arial" w:eastAsia="Times New Roman" w:hAnsi="Arial" w:cs="Arial"/>
                <w:b/>
                <w:iCs/>
                <w:color w:val="000000"/>
                <w:sz w:val="18"/>
                <w:szCs w:val="18"/>
              </w:rPr>
              <w:t>22.858</w:t>
            </w:r>
          </w:p>
        </w:tc>
      </w:tr>
      <w:tr w:rsidR="000A2A49" w:rsidRPr="00A54EBD" w14:paraId="7D8D9BE6" w14:textId="77777777" w:rsidTr="00A54EBD">
        <w:trPr>
          <w:trHeight w:hRule="exact" w:val="343"/>
        </w:trPr>
        <w:tc>
          <w:tcPr>
            <w:tcW w:w="1440" w:type="pct"/>
            <w:vAlign w:val="bottom"/>
          </w:tcPr>
          <w:p w14:paraId="10928492" w14:textId="7EE82E8C" w:rsidR="000A2A49" w:rsidRPr="00A54EBD" w:rsidRDefault="000A2A49" w:rsidP="000A2A49">
            <w:pPr>
              <w:tabs>
                <w:tab w:val="right" w:pos="1202"/>
              </w:tabs>
              <w:spacing w:line="240" w:lineRule="exact"/>
              <w:outlineLvl w:val="0"/>
              <w:rPr>
                <w:rFonts w:ascii="Arial" w:eastAsia="Times New Roman" w:hAnsi="Arial" w:cs="Arial"/>
                <w:iCs/>
                <w:sz w:val="18"/>
                <w:szCs w:val="18"/>
              </w:rPr>
            </w:pPr>
            <w:r w:rsidRPr="00A54EBD">
              <w:rPr>
                <w:rFonts w:ascii="Arial" w:eastAsia="Times New Roman" w:hAnsi="Arial" w:cs="Arial"/>
                <w:iCs/>
                <w:color w:val="000000"/>
                <w:sz w:val="18"/>
                <w:szCs w:val="18"/>
              </w:rPr>
              <w:t>Ostala sveobuhvatna dobit</w:t>
            </w:r>
          </w:p>
        </w:tc>
        <w:tc>
          <w:tcPr>
            <w:tcW w:w="591" w:type="pct"/>
            <w:tcBorders>
              <w:top w:val="nil"/>
              <w:left w:val="nil"/>
              <w:bottom w:val="single" w:sz="4" w:space="0" w:color="auto"/>
              <w:right w:val="nil"/>
            </w:tcBorders>
            <w:vAlign w:val="center"/>
          </w:tcPr>
          <w:p w14:paraId="5FF487EA" w14:textId="60CEF149" w:rsidR="000A2A49" w:rsidRPr="00A54EBD" w:rsidRDefault="000A2A49" w:rsidP="000A2A49">
            <w:pPr>
              <w:tabs>
                <w:tab w:val="right" w:pos="1202"/>
              </w:tabs>
              <w:spacing w:line="301" w:lineRule="exact"/>
              <w:jc w:val="right"/>
              <w:outlineLvl w:val="0"/>
              <w:rPr>
                <w:rFonts w:ascii="Arial" w:eastAsia="Times New Roman" w:hAnsi="Arial" w:cs="Arial"/>
                <w:iCs/>
                <w:sz w:val="18"/>
                <w:szCs w:val="18"/>
              </w:rPr>
            </w:pPr>
            <w:r w:rsidRPr="00A54EBD">
              <w:rPr>
                <w:rFonts w:ascii="Arial" w:eastAsia="Times New Roman" w:hAnsi="Arial" w:cs="Arial"/>
                <w:iCs/>
                <w:color w:val="000000"/>
                <w:sz w:val="18"/>
                <w:szCs w:val="18"/>
              </w:rPr>
              <w:t>-</w:t>
            </w:r>
          </w:p>
        </w:tc>
        <w:tc>
          <w:tcPr>
            <w:tcW w:w="592" w:type="pct"/>
            <w:tcBorders>
              <w:top w:val="nil"/>
              <w:left w:val="nil"/>
              <w:bottom w:val="single" w:sz="4" w:space="0" w:color="auto"/>
              <w:right w:val="nil"/>
            </w:tcBorders>
            <w:vAlign w:val="center"/>
          </w:tcPr>
          <w:p w14:paraId="430F02A9" w14:textId="17B82CD7" w:rsidR="000A2A49" w:rsidRPr="00A54EBD" w:rsidRDefault="000A2A49" w:rsidP="000A2A49">
            <w:pPr>
              <w:tabs>
                <w:tab w:val="right" w:pos="1202"/>
              </w:tabs>
              <w:spacing w:line="301" w:lineRule="exact"/>
              <w:jc w:val="right"/>
              <w:outlineLvl w:val="0"/>
              <w:rPr>
                <w:rFonts w:ascii="Arial" w:eastAsia="Times New Roman" w:hAnsi="Arial" w:cs="Arial"/>
                <w:iCs/>
                <w:sz w:val="18"/>
                <w:szCs w:val="18"/>
              </w:rPr>
            </w:pPr>
            <w:r w:rsidRPr="00A54EBD">
              <w:rPr>
                <w:rFonts w:ascii="Arial" w:eastAsia="Times New Roman" w:hAnsi="Arial" w:cs="Arial"/>
                <w:iCs/>
                <w:color w:val="000000"/>
                <w:sz w:val="18"/>
                <w:szCs w:val="18"/>
              </w:rPr>
              <w:t>-</w:t>
            </w:r>
          </w:p>
        </w:tc>
        <w:tc>
          <w:tcPr>
            <w:tcW w:w="591" w:type="pct"/>
            <w:tcBorders>
              <w:top w:val="nil"/>
              <w:left w:val="nil"/>
              <w:bottom w:val="single" w:sz="4" w:space="0" w:color="auto"/>
              <w:right w:val="nil"/>
            </w:tcBorders>
            <w:vAlign w:val="center"/>
          </w:tcPr>
          <w:p w14:paraId="31E5E164" w14:textId="1594A0F4" w:rsidR="000A2A49" w:rsidRPr="00A54EBD" w:rsidRDefault="000A2A49" w:rsidP="000A2A49">
            <w:pPr>
              <w:tabs>
                <w:tab w:val="right" w:pos="1202"/>
              </w:tabs>
              <w:spacing w:line="301" w:lineRule="exact"/>
              <w:jc w:val="right"/>
              <w:outlineLvl w:val="0"/>
              <w:rPr>
                <w:rFonts w:ascii="Arial" w:eastAsia="Times New Roman" w:hAnsi="Arial" w:cs="Arial"/>
                <w:iCs/>
                <w:sz w:val="18"/>
                <w:szCs w:val="18"/>
              </w:rPr>
            </w:pPr>
            <w:r w:rsidRPr="00A54EBD">
              <w:rPr>
                <w:rFonts w:ascii="Arial" w:eastAsia="Times New Roman" w:hAnsi="Arial" w:cs="Arial"/>
                <w:iCs/>
                <w:color w:val="000000"/>
                <w:sz w:val="18"/>
                <w:szCs w:val="18"/>
              </w:rPr>
              <w:t>(665)</w:t>
            </w:r>
          </w:p>
        </w:tc>
        <w:tc>
          <w:tcPr>
            <w:tcW w:w="604" w:type="pct"/>
            <w:tcBorders>
              <w:top w:val="nil"/>
              <w:left w:val="nil"/>
              <w:bottom w:val="single" w:sz="4" w:space="0" w:color="auto"/>
              <w:right w:val="nil"/>
            </w:tcBorders>
            <w:vAlign w:val="center"/>
          </w:tcPr>
          <w:p w14:paraId="5B04848E" w14:textId="59451488" w:rsidR="000A2A49" w:rsidRPr="00A54EBD" w:rsidRDefault="000A2A49" w:rsidP="000A2A49">
            <w:pPr>
              <w:tabs>
                <w:tab w:val="right" w:pos="1202"/>
              </w:tabs>
              <w:spacing w:line="301" w:lineRule="exact"/>
              <w:jc w:val="right"/>
              <w:outlineLvl w:val="0"/>
              <w:rPr>
                <w:rFonts w:ascii="Arial" w:eastAsia="Times New Roman" w:hAnsi="Arial" w:cs="Arial"/>
                <w:iCs/>
                <w:sz w:val="18"/>
                <w:szCs w:val="18"/>
              </w:rPr>
            </w:pPr>
            <w:r w:rsidRPr="00A54EBD">
              <w:rPr>
                <w:rFonts w:ascii="Arial" w:eastAsia="Times New Roman" w:hAnsi="Arial" w:cs="Arial"/>
                <w:iCs/>
                <w:color w:val="000000"/>
                <w:sz w:val="18"/>
                <w:szCs w:val="18"/>
              </w:rPr>
              <w:t>-</w:t>
            </w:r>
          </w:p>
        </w:tc>
        <w:tc>
          <w:tcPr>
            <w:tcW w:w="591" w:type="pct"/>
            <w:tcBorders>
              <w:top w:val="nil"/>
              <w:left w:val="nil"/>
              <w:bottom w:val="single" w:sz="4" w:space="0" w:color="auto"/>
              <w:right w:val="nil"/>
            </w:tcBorders>
            <w:vAlign w:val="center"/>
          </w:tcPr>
          <w:p w14:paraId="575E2383" w14:textId="6BC29054" w:rsidR="000A2A49" w:rsidRPr="00A54EBD" w:rsidRDefault="000A2A49" w:rsidP="000A2A49">
            <w:pPr>
              <w:tabs>
                <w:tab w:val="right" w:pos="1202"/>
              </w:tabs>
              <w:spacing w:line="301" w:lineRule="exact"/>
              <w:jc w:val="right"/>
              <w:outlineLvl w:val="0"/>
              <w:rPr>
                <w:rFonts w:ascii="Arial" w:eastAsia="Times New Roman" w:hAnsi="Arial" w:cs="Arial"/>
                <w:sz w:val="18"/>
                <w:szCs w:val="18"/>
              </w:rPr>
            </w:pPr>
            <w:r w:rsidRPr="00A54EBD">
              <w:rPr>
                <w:rFonts w:ascii="Arial" w:eastAsia="Times New Roman" w:hAnsi="Arial" w:cs="Arial"/>
                <w:iCs/>
                <w:color w:val="000000"/>
                <w:sz w:val="18"/>
                <w:szCs w:val="18"/>
              </w:rPr>
              <w:t>-</w:t>
            </w:r>
          </w:p>
        </w:tc>
        <w:tc>
          <w:tcPr>
            <w:tcW w:w="592" w:type="pct"/>
            <w:tcBorders>
              <w:top w:val="nil"/>
              <w:left w:val="nil"/>
              <w:bottom w:val="single" w:sz="4" w:space="0" w:color="auto"/>
              <w:right w:val="nil"/>
            </w:tcBorders>
            <w:vAlign w:val="center"/>
          </w:tcPr>
          <w:p w14:paraId="51852FF5" w14:textId="6FDF11C2" w:rsidR="000A2A49" w:rsidRPr="00A54EBD" w:rsidRDefault="000A2A49" w:rsidP="000A2A49">
            <w:pPr>
              <w:tabs>
                <w:tab w:val="right" w:pos="1202"/>
              </w:tabs>
              <w:spacing w:line="301" w:lineRule="exact"/>
              <w:jc w:val="right"/>
              <w:outlineLvl w:val="0"/>
              <w:rPr>
                <w:rFonts w:ascii="Arial" w:eastAsia="Times New Roman" w:hAnsi="Arial" w:cs="Arial"/>
                <w:b/>
                <w:iCs/>
                <w:sz w:val="18"/>
                <w:szCs w:val="18"/>
              </w:rPr>
            </w:pPr>
            <w:r w:rsidRPr="00A54EBD">
              <w:rPr>
                <w:rFonts w:ascii="Arial" w:eastAsia="Times New Roman" w:hAnsi="Arial" w:cs="Arial"/>
                <w:b/>
                <w:iCs/>
                <w:color w:val="000000"/>
                <w:sz w:val="18"/>
                <w:szCs w:val="18"/>
              </w:rPr>
              <w:t>(665)</w:t>
            </w:r>
          </w:p>
        </w:tc>
      </w:tr>
      <w:tr w:rsidR="000A2A49" w:rsidRPr="00A54EBD" w14:paraId="6DFDE8B2" w14:textId="77777777" w:rsidTr="00A54EBD">
        <w:trPr>
          <w:trHeight w:val="227"/>
        </w:trPr>
        <w:tc>
          <w:tcPr>
            <w:tcW w:w="1440" w:type="pct"/>
            <w:vAlign w:val="bottom"/>
          </w:tcPr>
          <w:p w14:paraId="3CA2B4DA" w14:textId="6A7F828B" w:rsidR="000A2A49" w:rsidRPr="00A54EBD" w:rsidRDefault="000A2A49" w:rsidP="000A2A49">
            <w:pPr>
              <w:tabs>
                <w:tab w:val="right" w:pos="1202"/>
              </w:tabs>
              <w:spacing w:line="240" w:lineRule="exact"/>
              <w:outlineLvl w:val="0"/>
              <w:rPr>
                <w:rFonts w:ascii="Arial" w:eastAsia="Times New Roman" w:hAnsi="Arial" w:cs="Arial"/>
                <w:iCs/>
                <w:sz w:val="18"/>
                <w:szCs w:val="18"/>
              </w:rPr>
            </w:pPr>
            <w:r w:rsidRPr="00A54EBD">
              <w:rPr>
                <w:rFonts w:ascii="Arial" w:eastAsia="Times New Roman" w:hAnsi="Arial" w:cs="Arial"/>
                <w:iCs/>
                <w:color w:val="000000"/>
                <w:sz w:val="18"/>
                <w:szCs w:val="18"/>
              </w:rPr>
              <w:t>Ukupna sveobuhvatna dobit</w:t>
            </w:r>
          </w:p>
        </w:tc>
        <w:tc>
          <w:tcPr>
            <w:tcW w:w="591" w:type="pct"/>
            <w:tcBorders>
              <w:top w:val="nil"/>
              <w:left w:val="nil"/>
              <w:bottom w:val="single" w:sz="4" w:space="0" w:color="auto"/>
              <w:right w:val="nil"/>
            </w:tcBorders>
          </w:tcPr>
          <w:p w14:paraId="4900D10F" w14:textId="37660437" w:rsidR="000A2A49" w:rsidRPr="00A54EBD" w:rsidRDefault="000A2A49" w:rsidP="000A2A49">
            <w:pPr>
              <w:tabs>
                <w:tab w:val="right" w:pos="1202"/>
              </w:tabs>
              <w:spacing w:line="301" w:lineRule="exact"/>
              <w:jc w:val="right"/>
              <w:outlineLvl w:val="0"/>
              <w:rPr>
                <w:rFonts w:ascii="Arial" w:eastAsia="Times New Roman" w:hAnsi="Arial" w:cs="Arial"/>
                <w:b/>
                <w:bCs/>
                <w:iCs/>
                <w:sz w:val="18"/>
                <w:szCs w:val="18"/>
              </w:rPr>
            </w:pPr>
            <w:r w:rsidRPr="00A54EBD">
              <w:rPr>
                <w:rFonts w:ascii="Arial" w:eastAsia="Times New Roman" w:hAnsi="Arial" w:cs="Arial"/>
                <w:iCs/>
                <w:color w:val="000000"/>
                <w:sz w:val="18"/>
                <w:szCs w:val="18"/>
              </w:rPr>
              <w:t>-</w:t>
            </w:r>
          </w:p>
        </w:tc>
        <w:tc>
          <w:tcPr>
            <w:tcW w:w="592" w:type="pct"/>
            <w:tcBorders>
              <w:top w:val="nil"/>
              <w:left w:val="nil"/>
              <w:bottom w:val="single" w:sz="4" w:space="0" w:color="auto"/>
              <w:right w:val="nil"/>
            </w:tcBorders>
          </w:tcPr>
          <w:p w14:paraId="3F60F953" w14:textId="5C41CC02" w:rsidR="000A2A49" w:rsidRPr="00A54EBD" w:rsidRDefault="000A2A49" w:rsidP="000A2A49">
            <w:pPr>
              <w:tabs>
                <w:tab w:val="right" w:pos="1202"/>
              </w:tabs>
              <w:spacing w:line="301" w:lineRule="exact"/>
              <w:jc w:val="right"/>
              <w:outlineLvl w:val="0"/>
              <w:rPr>
                <w:rFonts w:ascii="Arial" w:eastAsia="Times New Roman" w:hAnsi="Arial" w:cs="Arial"/>
                <w:b/>
                <w:bCs/>
                <w:iCs/>
                <w:sz w:val="18"/>
                <w:szCs w:val="18"/>
              </w:rPr>
            </w:pPr>
            <w:r w:rsidRPr="00A54EBD">
              <w:rPr>
                <w:rFonts w:ascii="Arial" w:eastAsia="Times New Roman" w:hAnsi="Arial" w:cs="Arial"/>
                <w:iCs/>
                <w:color w:val="000000"/>
                <w:sz w:val="18"/>
                <w:szCs w:val="18"/>
              </w:rPr>
              <w:t>-</w:t>
            </w:r>
          </w:p>
        </w:tc>
        <w:tc>
          <w:tcPr>
            <w:tcW w:w="591" w:type="pct"/>
            <w:tcBorders>
              <w:top w:val="nil"/>
              <w:left w:val="nil"/>
              <w:bottom w:val="single" w:sz="4" w:space="0" w:color="auto"/>
              <w:right w:val="nil"/>
            </w:tcBorders>
          </w:tcPr>
          <w:p w14:paraId="0649CCEF" w14:textId="1A651FC1" w:rsidR="000A2A49" w:rsidRPr="00A54EBD" w:rsidRDefault="000A2A49" w:rsidP="000A2A49">
            <w:pPr>
              <w:tabs>
                <w:tab w:val="right" w:pos="1202"/>
              </w:tabs>
              <w:spacing w:line="301" w:lineRule="exact"/>
              <w:jc w:val="right"/>
              <w:outlineLvl w:val="0"/>
              <w:rPr>
                <w:rFonts w:ascii="Arial" w:eastAsia="Times New Roman" w:hAnsi="Arial" w:cs="Arial"/>
                <w:b/>
                <w:bCs/>
                <w:iCs/>
                <w:sz w:val="18"/>
                <w:szCs w:val="18"/>
              </w:rPr>
            </w:pPr>
            <w:r w:rsidRPr="00A54EBD">
              <w:rPr>
                <w:rFonts w:ascii="Arial" w:eastAsia="Times New Roman" w:hAnsi="Arial" w:cs="Arial"/>
                <w:iCs/>
                <w:color w:val="000000"/>
                <w:sz w:val="18"/>
                <w:szCs w:val="18"/>
              </w:rPr>
              <w:t>(665)</w:t>
            </w:r>
          </w:p>
        </w:tc>
        <w:tc>
          <w:tcPr>
            <w:tcW w:w="604" w:type="pct"/>
            <w:tcBorders>
              <w:top w:val="nil"/>
              <w:left w:val="nil"/>
              <w:bottom w:val="single" w:sz="4" w:space="0" w:color="auto"/>
              <w:right w:val="nil"/>
            </w:tcBorders>
          </w:tcPr>
          <w:p w14:paraId="58478FE4" w14:textId="2C12CAC6" w:rsidR="000A2A49" w:rsidRPr="00A54EBD" w:rsidRDefault="000A2A49" w:rsidP="000A2A49">
            <w:pPr>
              <w:tabs>
                <w:tab w:val="right" w:pos="1202"/>
              </w:tabs>
              <w:spacing w:line="301" w:lineRule="exact"/>
              <w:jc w:val="right"/>
              <w:outlineLvl w:val="0"/>
              <w:rPr>
                <w:rFonts w:ascii="Arial" w:eastAsia="Times New Roman" w:hAnsi="Arial" w:cs="Arial"/>
                <w:b/>
                <w:bCs/>
                <w:iCs/>
                <w:sz w:val="18"/>
                <w:szCs w:val="18"/>
              </w:rPr>
            </w:pPr>
            <w:r w:rsidRPr="00A54EBD">
              <w:rPr>
                <w:rFonts w:ascii="Arial" w:eastAsia="Times New Roman" w:hAnsi="Arial" w:cs="Arial"/>
                <w:iCs/>
                <w:color w:val="000000"/>
                <w:sz w:val="18"/>
                <w:szCs w:val="18"/>
              </w:rPr>
              <w:t>22.858</w:t>
            </w:r>
          </w:p>
        </w:tc>
        <w:tc>
          <w:tcPr>
            <w:tcW w:w="591" w:type="pct"/>
            <w:tcBorders>
              <w:top w:val="nil"/>
              <w:left w:val="nil"/>
              <w:bottom w:val="single" w:sz="4" w:space="0" w:color="auto"/>
              <w:right w:val="nil"/>
            </w:tcBorders>
          </w:tcPr>
          <w:p w14:paraId="4C67F7F7" w14:textId="78F56578" w:rsidR="000A2A49" w:rsidRPr="00A54EBD" w:rsidRDefault="000A2A49" w:rsidP="000A2A49">
            <w:pPr>
              <w:tabs>
                <w:tab w:val="right" w:pos="1202"/>
              </w:tabs>
              <w:spacing w:line="301" w:lineRule="exact"/>
              <w:jc w:val="right"/>
              <w:outlineLvl w:val="0"/>
              <w:rPr>
                <w:rFonts w:ascii="Arial" w:eastAsia="Times New Roman" w:hAnsi="Arial" w:cs="Arial"/>
                <w:b/>
                <w:bCs/>
                <w:sz w:val="18"/>
                <w:szCs w:val="18"/>
              </w:rPr>
            </w:pPr>
            <w:r w:rsidRPr="00A54EBD">
              <w:rPr>
                <w:rFonts w:ascii="Arial" w:eastAsia="Times New Roman" w:hAnsi="Arial" w:cs="Arial"/>
                <w:iCs/>
                <w:color w:val="000000"/>
                <w:sz w:val="18"/>
                <w:szCs w:val="18"/>
              </w:rPr>
              <w:t>-</w:t>
            </w:r>
          </w:p>
        </w:tc>
        <w:tc>
          <w:tcPr>
            <w:tcW w:w="592" w:type="pct"/>
            <w:tcBorders>
              <w:top w:val="nil"/>
              <w:left w:val="nil"/>
              <w:bottom w:val="single" w:sz="4" w:space="0" w:color="auto"/>
              <w:right w:val="nil"/>
            </w:tcBorders>
          </w:tcPr>
          <w:p w14:paraId="4BA0AC46" w14:textId="0C0BD562" w:rsidR="000A2A49" w:rsidRPr="00A54EBD" w:rsidRDefault="000A2A49" w:rsidP="000A2A49">
            <w:pPr>
              <w:tabs>
                <w:tab w:val="right" w:pos="1202"/>
              </w:tabs>
              <w:spacing w:line="301" w:lineRule="exact"/>
              <w:jc w:val="right"/>
              <w:outlineLvl w:val="0"/>
              <w:rPr>
                <w:rFonts w:ascii="Arial" w:eastAsia="Times New Roman" w:hAnsi="Arial" w:cs="Arial"/>
                <w:b/>
                <w:bCs/>
                <w:iCs/>
                <w:sz w:val="18"/>
                <w:szCs w:val="18"/>
              </w:rPr>
            </w:pPr>
            <w:r w:rsidRPr="00A54EBD">
              <w:rPr>
                <w:rFonts w:ascii="Arial" w:eastAsia="Times New Roman" w:hAnsi="Arial" w:cs="Arial"/>
                <w:b/>
                <w:bCs/>
                <w:iCs/>
                <w:color w:val="000000"/>
                <w:sz w:val="18"/>
                <w:szCs w:val="18"/>
              </w:rPr>
              <w:t>22.193</w:t>
            </w:r>
          </w:p>
        </w:tc>
      </w:tr>
      <w:tr w:rsidR="000A2A49" w:rsidRPr="00A54EBD" w14:paraId="2F20E849" w14:textId="77777777" w:rsidTr="00A54EBD">
        <w:trPr>
          <w:trHeight w:val="565"/>
        </w:trPr>
        <w:tc>
          <w:tcPr>
            <w:tcW w:w="1440" w:type="pct"/>
            <w:vAlign w:val="bottom"/>
          </w:tcPr>
          <w:p w14:paraId="0CC4E557" w14:textId="20D88998" w:rsidR="000A2A49" w:rsidRPr="00A54EBD" w:rsidRDefault="000A2A49" w:rsidP="000A2A49">
            <w:pPr>
              <w:tabs>
                <w:tab w:val="right" w:pos="1202"/>
              </w:tabs>
              <w:spacing w:line="240" w:lineRule="exact"/>
              <w:outlineLvl w:val="0"/>
              <w:rPr>
                <w:rFonts w:ascii="Arial" w:eastAsia="Times New Roman" w:hAnsi="Arial" w:cs="Arial"/>
                <w:i/>
                <w:iCs/>
                <w:sz w:val="18"/>
                <w:szCs w:val="18"/>
              </w:rPr>
            </w:pPr>
            <w:r w:rsidRPr="00A54EBD">
              <w:rPr>
                <w:rFonts w:ascii="Arial" w:eastAsia="Times New Roman" w:hAnsi="Arial" w:cs="Arial"/>
                <w:iCs/>
                <w:color w:val="000000"/>
                <w:sz w:val="18"/>
                <w:szCs w:val="18"/>
              </w:rPr>
              <w:t xml:space="preserve">Uplate u osnivački kapital iz državnog proračuna </w:t>
            </w:r>
          </w:p>
        </w:tc>
        <w:tc>
          <w:tcPr>
            <w:tcW w:w="591" w:type="pct"/>
            <w:tcBorders>
              <w:top w:val="nil"/>
              <w:left w:val="nil"/>
              <w:right w:val="nil"/>
            </w:tcBorders>
            <w:vAlign w:val="bottom"/>
          </w:tcPr>
          <w:p w14:paraId="789EE0E4" w14:textId="1E3A68B2" w:rsidR="000A2A49" w:rsidRPr="00A54EBD" w:rsidRDefault="000A2A49" w:rsidP="000A2A49">
            <w:pPr>
              <w:tabs>
                <w:tab w:val="right" w:pos="1202"/>
              </w:tabs>
              <w:spacing w:line="301" w:lineRule="exact"/>
              <w:jc w:val="right"/>
              <w:outlineLvl w:val="0"/>
              <w:rPr>
                <w:rFonts w:ascii="Arial" w:eastAsia="Times New Roman" w:hAnsi="Arial" w:cs="Arial"/>
                <w:iCs/>
                <w:sz w:val="18"/>
                <w:szCs w:val="18"/>
              </w:rPr>
            </w:pPr>
            <w:r w:rsidRPr="00A54EBD">
              <w:rPr>
                <w:rFonts w:ascii="Arial" w:eastAsia="Times New Roman" w:hAnsi="Arial" w:cs="Arial"/>
                <w:iCs/>
                <w:color w:val="000000"/>
                <w:sz w:val="18"/>
                <w:szCs w:val="18"/>
              </w:rPr>
              <w:t>-</w:t>
            </w:r>
          </w:p>
        </w:tc>
        <w:tc>
          <w:tcPr>
            <w:tcW w:w="592" w:type="pct"/>
            <w:tcBorders>
              <w:top w:val="nil"/>
              <w:left w:val="nil"/>
              <w:right w:val="nil"/>
            </w:tcBorders>
            <w:vAlign w:val="bottom"/>
          </w:tcPr>
          <w:p w14:paraId="02268411" w14:textId="42E7C2E3" w:rsidR="000A2A49" w:rsidRPr="00A54EBD" w:rsidRDefault="000A2A49" w:rsidP="000A2A49">
            <w:pPr>
              <w:tabs>
                <w:tab w:val="right" w:pos="1202"/>
              </w:tabs>
              <w:spacing w:line="301" w:lineRule="exact"/>
              <w:jc w:val="right"/>
              <w:outlineLvl w:val="0"/>
              <w:rPr>
                <w:rFonts w:ascii="Arial" w:eastAsia="Times New Roman" w:hAnsi="Arial" w:cs="Arial"/>
                <w:iCs/>
                <w:sz w:val="18"/>
                <w:szCs w:val="18"/>
              </w:rPr>
            </w:pPr>
            <w:r w:rsidRPr="00A54EBD">
              <w:rPr>
                <w:rFonts w:ascii="Arial" w:eastAsia="Times New Roman" w:hAnsi="Arial" w:cs="Arial"/>
                <w:iCs/>
                <w:color w:val="000000"/>
                <w:sz w:val="18"/>
                <w:szCs w:val="18"/>
              </w:rPr>
              <w:t>-</w:t>
            </w:r>
          </w:p>
        </w:tc>
        <w:tc>
          <w:tcPr>
            <w:tcW w:w="591" w:type="pct"/>
            <w:tcBorders>
              <w:top w:val="nil"/>
              <w:left w:val="nil"/>
              <w:right w:val="nil"/>
            </w:tcBorders>
            <w:vAlign w:val="bottom"/>
          </w:tcPr>
          <w:p w14:paraId="1AA52FC2" w14:textId="52B71DD0" w:rsidR="000A2A49" w:rsidRPr="00A54EBD" w:rsidRDefault="000A2A49" w:rsidP="000A2A49">
            <w:pPr>
              <w:tabs>
                <w:tab w:val="right" w:pos="1202"/>
              </w:tabs>
              <w:spacing w:line="301" w:lineRule="exact"/>
              <w:jc w:val="right"/>
              <w:outlineLvl w:val="0"/>
              <w:rPr>
                <w:rFonts w:ascii="Arial" w:eastAsia="Times New Roman" w:hAnsi="Arial" w:cs="Arial"/>
                <w:iCs/>
                <w:sz w:val="18"/>
                <w:szCs w:val="18"/>
              </w:rPr>
            </w:pPr>
            <w:r w:rsidRPr="00A54EBD">
              <w:rPr>
                <w:rFonts w:ascii="Arial" w:eastAsia="Times New Roman" w:hAnsi="Arial" w:cs="Arial"/>
                <w:iCs/>
                <w:color w:val="000000"/>
                <w:sz w:val="18"/>
                <w:szCs w:val="18"/>
              </w:rPr>
              <w:t>-</w:t>
            </w:r>
          </w:p>
        </w:tc>
        <w:tc>
          <w:tcPr>
            <w:tcW w:w="604" w:type="pct"/>
            <w:tcBorders>
              <w:top w:val="nil"/>
              <w:left w:val="nil"/>
              <w:right w:val="nil"/>
            </w:tcBorders>
            <w:vAlign w:val="bottom"/>
          </w:tcPr>
          <w:p w14:paraId="4E25E611" w14:textId="4B4E3154" w:rsidR="000A2A49" w:rsidRPr="00A54EBD" w:rsidRDefault="000A2A49" w:rsidP="000A2A49">
            <w:pPr>
              <w:tabs>
                <w:tab w:val="right" w:pos="1202"/>
              </w:tabs>
              <w:spacing w:line="301" w:lineRule="exact"/>
              <w:jc w:val="right"/>
              <w:outlineLvl w:val="0"/>
              <w:rPr>
                <w:rFonts w:ascii="Arial" w:eastAsia="Times New Roman" w:hAnsi="Arial" w:cs="Arial"/>
                <w:iCs/>
                <w:sz w:val="18"/>
                <w:szCs w:val="18"/>
              </w:rPr>
            </w:pPr>
            <w:r w:rsidRPr="00A54EBD">
              <w:rPr>
                <w:rFonts w:ascii="Arial" w:eastAsia="Times New Roman" w:hAnsi="Arial" w:cs="Arial"/>
                <w:iCs/>
                <w:color w:val="000000"/>
                <w:sz w:val="18"/>
                <w:szCs w:val="18"/>
              </w:rPr>
              <w:t>-</w:t>
            </w:r>
          </w:p>
        </w:tc>
        <w:tc>
          <w:tcPr>
            <w:tcW w:w="591" w:type="pct"/>
            <w:tcBorders>
              <w:top w:val="nil"/>
              <w:left w:val="nil"/>
              <w:right w:val="nil"/>
            </w:tcBorders>
            <w:vAlign w:val="bottom"/>
          </w:tcPr>
          <w:p w14:paraId="1EF7FAB0" w14:textId="215BF6D2" w:rsidR="000A2A49" w:rsidRPr="00A54EBD" w:rsidRDefault="000A2A49" w:rsidP="000A2A49">
            <w:pPr>
              <w:tabs>
                <w:tab w:val="right" w:pos="1202"/>
              </w:tabs>
              <w:spacing w:line="301" w:lineRule="exact"/>
              <w:jc w:val="right"/>
              <w:outlineLvl w:val="0"/>
              <w:rPr>
                <w:rFonts w:ascii="Arial" w:eastAsia="Times New Roman" w:hAnsi="Arial" w:cs="Arial"/>
                <w:sz w:val="18"/>
                <w:szCs w:val="18"/>
              </w:rPr>
            </w:pPr>
            <w:r w:rsidRPr="00A54EBD">
              <w:rPr>
                <w:rFonts w:ascii="Arial" w:eastAsia="Times New Roman" w:hAnsi="Arial" w:cs="Arial"/>
                <w:iCs/>
                <w:color w:val="000000"/>
                <w:sz w:val="18"/>
                <w:szCs w:val="18"/>
              </w:rPr>
              <w:t>-</w:t>
            </w:r>
          </w:p>
        </w:tc>
        <w:tc>
          <w:tcPr>
            <w:tcW w:w="592" w:type="pct"/>
            <w:tcBorders>
              <w:top w:val="nil"/>
              <w:left w:val="nil"/>
              <w:right w:val="nil"/>
            </w:tcBorders>
            <w:vAlign w:val="bottom"/>
          </w:tcPr>
          <w:p w14:paraId="2A58E39E" w14:textId="2D2CBF0B" w:rsidR="000A2A49" w:rsidRPr="00A54EBD" w:rsidRDefault="000A2A49" w:rsidP="000A2A49">
            <w:pPr>
              <w:tabs>
                <w:tab w:val="right" w:pos="1202"/>
              </w:tabs>
              <w:spacing w:line="301" w:lineRule="exact"/>
              <w:jc w:val="right"/>
              <w:outlineLvl w:val="0"/>
              <w:rPr>
                <w:rFonts w:ascii="Arial" w:eastAsia="Times New Roman" w:hAnsi="Arial" w:cs="Arial"/>
                <w:b/>
                <w:bCs/>
                <w:iCs/>
                <w:sz w:val="18"/>
                <w:szCs w:val="18"/>
              </w:rPr>
            </w:pPr>
            <w:r w:rsidRPr="00A54EBD">
              <w:rPr>
                <w:rFonts w:ascii="Arial" w:eastAsia="Times New Roman" w:hAnsi="Arial" w:cs="Arial"/>
                <w:b/>
                <w:bCs/>
                <w:iCs/>
                <w:color w:val="000000"/>
                <w:sz w:val="18"/>
                <w:szCs w:val="18"/>
              </w:rPr>
              <w:t>-</w:t>
            </w:r>
          </w:p>
        </w:tc>
      </w:tr>
      <w:tr w:rsidR="000A2A49" w:rsidRPr="00A54EBD" w14:paraId="4C301E06" w14:textId="77777777" w:rsidTr="00A54EBD">
        <w:trPr>
          <w:trHeight w:val="244"/>
        </w:trPr>
        <w:tc>
          <w:tcPr>
            <w:tcW w:w="1440" w:type="pct"/>
            <w:vAlign w:val="bottom"/>
          </w:tcPr>
          <w:p w14:paraId="1C7C01BA" w14:textId="1539E267" w:rsidR="000A2A49" w:rsidRPr="00A54EBD" w:rsidRDefault="000A2A49" w:rsidP="000A2A49">
            <w:pPr>
              <w:tabs>
                <w:tab w:val="right" w:pos="1202"/>
              </w:tabs>
              <w:spacing w:line="240" w:lineRule="exact"/>
              <w:outlineLvl w:val="0"/>
              <w:rPr>
                <w:rFonts w:ascii="Arial" w:eastAsia="Times New Roman" w:hAnsi="Arial" w:cs="Arial"/>
                <w:i/>
                <w:iCs/>
                <w:sz w:val="18"/>
                <w:szCs w:val="18"/>
              </w:rPr>
            </w:pPr>
            <w:r w:rsidRPr="00A54EBD">
              <w:rPr>
                <w:rFonts w:ascii="Arial" w:eastAsia="Times New Roman" w:hAnsi="Arial" w:cs="Arial"/>
                <w:iCs/>
                <w:color w:val="000000"/>
                <w:sz w:val="18"/>
                <w:szCs w:val="18"/>
              </w:rPr>
              <w:t>Prijenos dobiti iz 2024. godine u zadržanu dobit</w:t>
            </w:r>
          </w:p>
        </w:tc>
        <w:tc>
          <w:tcPr>
            <w:tcW w:w="591" w:type="pct"/>
            <w:tcBorders>
              <w:top w:val="nil"/>
              <w:left w:val="nil"/>
              <w:bottom w:val="single" w:sz="6" w:space="0" w:color="auto"/>
              <w:right w:val="nil"/>
            </w:tcBorders>
            <w:vAlign w:val="bottom"/>
          </w:tcPr>
          <w:p w14:paraId="5C5B01CD" w14:textId="29D63FCA" w:rsidR="000A2A49" w:rsidRPr="00A54EBD" w:rsidRDefault="000A2A49" w:rsidP="000A2A49">
            <w:pPr>
              <w:tabs>
                <w:tab w:val="right" w:pos="1202"/>
              </w:tabs>
              <w:spacing w:line="301" w:lineRule="exact"/>
              <w:jc w:val="right"/>
              <w:outlineLvl w:val="0"/>
              <w:rPr>
                <w:rFonts w:ascii="Arial" w:eastAsia="Times New Roman" w:hAnsi="Arial" w:cs="Arial"/>
                <w:iCs/>
                <w:sz w:val="18"/>
                <w:szCs w:val="18"/>
              </w:rPr>
            </w:pPr>
            <w:r w:rsidRPr="00A54EBD">
              <w:rPr>
                <w:rFonts w:ascii="Arial" w:eastAsia="Times New Roman" w:hAnsi="Arial" w:cs="Arial"/>
                <w:iCs/>
                <w:color w:val="000000"/>
                <w:sz w:val="18"/>
                <w:szCs w:val="18"/>
              </w:rPr>
              <w:t>-</w:t>
            </w:r>
          </w:p>
        </w:tc>
        <w:tc>
          <w:tcPr>
            <w:tcW w:w="592" w:type="pct"/>
            <w:tcBorders>
              <w:top w:val="nil"/>
              <w:left w:val="nil"/>
              <w:bottom w:val="single" w:sz="6" w:space="0" w:color="auto"/>
              <w:right w:val="nil"/>
            </w:tcBorders>
            <w:vAlign w:val="bottom"/>
          </w:tcPr>
          <w:p w14:paraId="2A610F62" w14:textId="666D5DE1" w:rsidR="000A2A49" w:rsidRPr="00A54EBD" w:rsidRDefault="000A2A49" w:rsidP="000A2A49">
            <w:pPr>
              <w:tabs>
                <w:tab w:val="right" w:pos="1202"/>
              </w:tabs>
              <w:spacing w:line="301" w:lineRule="exact"/>
              <w:jc w:val="right"/>
              <w:outlineLvl w:val="0"/>
              <w:rPr>
                <w:rFonts w:ascii="Arial" w:eastAsia="Times New Roman" w:hAnsi="Arial" w:cs="Arial"/>
                <w:iCs/>
                <w:sz w:val="18"/>
                <w:szCs w:val="18"/>
              </w:rPr>
            </w:pPr>
            <w:r w:rsidRPr="00A54EBD">
              <w:rPr>
                <w:rFonts w:ascii="Arial" w:eastAsia="Times New Roman" w:hAnsi="Arial" w:cs="Arial"/>
                <w:iCs/>
                <w:color w:val="000000"/>
                <w:sz w:val="18"/>
                <w:szCs w:val="18"/>
              </w:rPr>
              <w:t>39.897</w:t>
            </w:r>
          </w:p>
        </w:tc>
        <w:tc>
          <w:tcPr>
            <w:tcW w:w="591" w:type="pct"/>
            <w:tcBorders>
              <w:top w:val="nil"/>
              <w:left w:val="nil"/>
              <w:bottom w:val="single" w:sz="6" w:space="0" w:color="auto"/>
              <w:right w:val="nil"/>
            </w:tcBorders>
            <w:vAlign w:val="bottom"/>
          </w:tcPr>
          <w:p w14:paraId="6897EA61" w14:textId="725CA2F3" w:rsidR="000A2A49" w:rsidRPr="00A54EBD" w:rsidRDefault="000A2A49" w:rsidP="000A2A49">
            <w:pPr>
              <w:tabs>
                <w:tab w:val="right" w:pos="1202"/>
              </w:tabs>
              <w:spacing w:line="301" w:lineRule="exact"/>
              <w:jc w:val="right"/>
              <w:outlineLvl w:val="0"/>
              <w:rPr>
                <w:rFonts w:ascii="Arial" w:eastAsia="Times New Roman" w:hAnsi="Arial" w:cs="Arial"/>
                <w:iCs/>
                <w:sz w:val="18"/>
                <w:szCs w:val="18"/>
              </w:rPr>
            </w:pPr>
            <w:r w:rsidRPr="00A54EBD">
              <w:rPr>
                <w:rFonts w:ascii="Arial" w:eastAsia="Times New Roman" w:hAnsi="Arial" w:cs="Arial"/>
                <w:iCs/>
                <w:color w:val="000000"/>
                <w:sz w:val="18"/>
                <w:szCs w:val="18"/>
              </w:rPr>
              <w:t>-</w:t>
            </w:r>
          </w:p>
        </w:tc>
        <w:tc>
          <w:tcPr>
            <w:tcW w:w="604" w:type="pct"/>
            <w:tcBorders>
              <w:top w:val="nil"/>
              <w:left w:val="nil"/>
              <w:bottom w:val="single" w:sz="6" w:space="0" w:color="auto"/>
              <w:right w:val="nil"/>
            </w:tcBorders>
            <w:vAlign w:val="bottom"/>
          </w:tcPr>
          <w:p w14:paraId="27078BE4" w14:textId="5DE4B746" w:rsidR="000A2A49" w:rsidRPr="00A54EBD" w:rsidRDefault="000A2A49" w:rsidP="000A2A49">
            <w:pPr>
              <w:tabs>
                <w:tab w:val="right" w:pos="1202"/>
              </w:tabs>
              <w:spacing w:line="301" w:lineRule="exact"/>
              <w:jc w:val="right"/>
              <w:outlineLvl w:val="0"/>
              <w:rPr>
                <w:rFonts w:ascii="Arial" w:eastAsia="Times New Roman" w:hAnsi="Arial" w:cs="Arial"/>
                <w:iCs/>
                <w:sz w:val="18"/>
                <w:szCs w:val="18"/>
              </w:rPr>
            </w:pPr>
            <w:r w:rsidRPr="00A54EBD">
              <w:rPr>
                <w:rFonts w:ascii="Arial" w:eastAsia="Times New Roman" w:hAnsi="Arial" w:cs="Arial"/>
                <w:iCs/>
                <w:color w:val="000000"/>
                <w:sz w:val="18"/>
                <w:szCs w:val="18"/>
              </w:rPr>
              <w:t>(39.897)</w:t>
            </w:r>
          </w:p>
        </w:tc>
        <w:tc>
          <w:tcPr>
            <w:tcW w:w="591" w:type="pct"/>
            <w:tcBorders>
              <w:top w:val="nil"/>
              <w:left w:val="nil"/>
              <w:bottom w:val="single" w:sz="6" w:space="0" w:color="auto"/>
              <w:right w:val="nil"/>
            </w:tcBorders>
            <w:vAlign w:val="bottom"/>
          </w:tcPr>
          <w:p w14:paraId="678E7EF2" w14:textId="093B2F70" w:rsidR="000A2A49" w:rsidRPr="00A54EBD" w:rsidRDefault="000A2A49" w:rsidP="000A2A49">
            <w:pPr>
              <w:tabs>
                <w:tab w:val="right" w:pos="1202"/>
              </w:tabs>
              <w:spacing w:line="301" w:lineRule="exact"/>
              <w:jc w:val="right"/>
              <w:outlineLvl w:val="0"/>
              <w:rPr>
                <w:rFonts w:ascii="Arial" w:eastAsia="Times New Roman" w:hAnsi="Arial" w:cs="Arial"/>
                <w:sz w:val="18"/>
                <w:szCs w:val="18"/>
              </w:rPr>
            </w:pPr>
            <w:r w:rsidRPr="00A54EBD">
              <w:rPr>
                <w:rFonts w:ascii="Arial" w:eastAsia="Times New Roman" w:hAnsi="Arial" w:cs="Arial"/>
                <w:iCs/>
                <w:color w:val="000000"/>
                <w:sz w:val="18"/>
                <w:szCs w:val="18"/>
              </w:rPr>
              <w:t>-</w:t>
            </w:r>
          </w:p>
        </w:tc>
        <w:tc>
          <w:tcPr>
            <w:tcW w:w="592" w:type="pct"/>
            <w:tcBorders>
              <w:top w:val="nil"/>
              <w:left w:val="nil"/>
              <w:bottom w:val="single" w:sz="6" w:space="0" w:color="auto"/>
              <w:right w:val="nil"/>
            </w:tcBorders>
            <w:vAlign w:val="bottom"/>
          </w:tcPr>
          <w:p w14:paraId="60A8F0F0" w14:textId="556AC64D" w:rsidR="000A2A49" w:rsidRPr="00A54EBD" w:rsidRDefault="000A2A49" w:rsidP="000A2A49">
            <w:pPr>
              <w:tabs>
                <w:tab w:val="right" w:pos="1202"/>
              </w:tabs>
              <w:spacing w:line="301" w:lineRule="exact"/>
              <w:jc w:val="right"/>
              <w:outlineLvl w:val="0"/>
              <w:rPr>
                <w:rFonts w:ascii="Arial" w:eastAsia="Times New Roman" w:hAnsi="Arial" w:cs="Arial"/>
                <w:b/>
                <w:bCs/>
                <w:iCs/>
                <w:sz w:val="18"/>
                <w:szCs w:val="18"/>
              </w:rPr>
            </w:pPr>
            <w:r w:rsidRPr="00A54EBD">
              <w:rPr>
                <w:rFonts w:ascii="Arial" w:eastAsia="Times New Roman" w:hAnsi="Arial" w:cs="Arial"/>
                <w:b/>
                <w:bCs/>
                <w:iCs/>
                <w:color w:val="000000"/>
                <w:sz w:val="18"/>
                <w:szCs w:val="18"/>
              </w:rPr>
              <w:t>-</w:t>
            </w:r>
          </w:p>
        </w:tc>
      </w:tr>
      <w:tr w:rsidR="000A2A49" w:rsidRPr="00A54EBD" w14:paraId="1E9523AB" w14:textId="77777777" w:rsidTr="00A54EBD">
        <w:trPr>
          <w:trHeight w:val="244"/>
        </w:trPr>
        <w:tc>
          <w:tcPr>
            <w:tcW w:w="1440" w:type="pct"/>
            <w:vAlign w:val="bottom"/>
          </w:tcPr>
          <w:p w14:paraId="6FF62DB5" w14:textId="3407A458" w:rsidR="000A2A49" w:rsidRPr="00A54EBD" w:rsidRDefault="000A2A49" w:rsidP="000A2A49">
            <w:pPr>
              <w:tabs>
                <w:tab w:val="right" w:pos="1202"/>
              </w:tabs>
              <w:spacing w:line="240" w:lineRule="exact"/>
              <w:outlineLvl w:val="0"/>
              <w:rPr>
                <w:rFonts w:ascii="Arial" w:eastAsia="Times New Roman" w:hAnsi="Arial" w:cs="Arial"/>
                <w:b/>
                <w:bCs/>
                <w:iCs/>
                <w:sz w:val="18"/>
                <w:szCs w:val="18"/>
              </w:rPr>
            </w:pPr>
            <w:r w:rsidRPr="00A54EBD">
              <w:rPr>
                <w:rFonts w:ascii="Arial" w:eastAsia="Times New Roman" w:hAnsi="Arial" w:cs="Arial"/>
                <w:b/>
                <w:iCs/>
                <w:color w:val="000000"/>
                <w:sz w:val="18"/>
                <w:szCs w:val="18"/>
              </w:rPr>
              <w:t xml:space="preserve">Stanje 31. ožujka 2025. </w:t>
            </w:r>
          </w:p>
        </w:tc>
        <w:tc>
          <w:tcPr>
            <w:tcW w:w="591" w:type="pct"/>
            <w:tcBorders>
              <w:top w:val="single" w:sz="6" w:space="0" w:color="auto"/>
              <w:left w:val="nil"/>
              <w:bottom w:val="single" w:sz="12" w:space="0" w:color="auto"/>
              <w:right w:val="nil"/>
            </w:tcBorders>
            <w:vAlign w:val="bottom"/>
          </w:tcPr>
          <w:p w14:paraId="5244755C" w14:textId="2841FFF2" w:rsidR="000A2A49" w:rsidRPr="00A54EBD" w:rsidRDefault="000A2A49" w:rsidP="000A2A49">
            <w:pPr>
              <w:tabs>
                <w:tab w:val="right" w:pos="1202"/>
              </w:tabs>
              <w:spacing w:line="301" w:lineRule="exact"/>
              <w:jc w:val="right"/>
              <w:outlineLvl w:val="0"/>
              <w:rPr>
                <w:rFonts w:ascii="Arial" w:eastAsia="Times New Roman" w:hAnsi="Arial" w:cs="Arial"/>
                <w:b/>
                <w:bCs/>
                <w:iCs/>
                <w:sz w:val="18"/>
                <w:szCs w:val="18"/>
              </w:rPr>
            </w:pPr>
            <w:r w:rsidRPr="00A54EBD">
              <w:rPr>
                <w:rFonts w:ascii="Arial" w:eastAsia="Times New Roman" w:hAnsi="Arial" w:cs="Arial"/>
                <w:b/>
                <w:bCs/>
                <w:color w:val="000000"/>
                <w:sz w:val="18"/>
                <w:szCs w:val="18"/>
              </w:rPr>
              <w:t xml:space="preserve"> 961.873 </w:t>
            </w:r>
          </w:p>
        </w:tc>
        <w:tc>
          <w:tcPr>
            <w:tcW w:w="592" w:type="pct"/>
            <w:tcBorders>
              <w:top w:val="single" w:sz="6" w:space="0" w:color="auto"/>
              <w:left w:val="nil"/>
              <w:bottom w:val="single" w:sz="12" w:space="0" w:color="auto"/>
              <w:right w:val="nil"/>
            </w:tcBorders>
            <w:vAlign w:val="bottom"/>
          </w:tcPr>
          <w:p w14:paraId="275726F6" w14:textId="5A41565B" w:rsidR="000A2A49" w:rsidRPr="00A54EBD" w:rsidRDefault="000A2A49" w:rsidP="000A2A49">
            <w:pPr>
              <w:tabs>
                <w:tab w:val="right" w:pos="1202"/>
              </w:tabs>
              <w:spacing w:line="301" w:lineRule="exact"/>
              <w:jc w:val="right"/>
              <w:outlineLvl w:val="0"/>
              <w:rPr>
                <w:rFonts w:ascii="Arial" w:eastAsia="Times New Roman" w:hAnsi="Arial" w:cs="Arial"/>
                <w:b/>
                <w:bCs/>
                <w:iCs/>
                <w:sz w:val="18"/>
                <w:szCs w:val="18"/>
              </w:rPr>
            </w:pPr>
            <w:r w:rsidRPr="00A54EBD">
              <w:rPr>
                <w:rFonts w:ascii="Arial" w:eastAsia="Times New Roman" w:hAnsi="Arial" w:cs="Arial"/>
                <w:b/>
                <w:bCs/>
                <w:color w:val="000000"/>
                <w:sz w:val="18"/>
                <w:szCs w:val="18"/>
              </w:rPr>
              <w:t xml:space="preserve"> 537.852 </w:t>
            </w:r>
          </w:p>
        </w:tc>
        <w:tc>
          <w:tcPr>
            <w:tcW w:w="591" w:type="pct"/>
            <w:tcBorders>
              <w:top w:val="single" w:sz="6" w:space="0" w:color="auto"/>
              <w:left w:val="nil"/>
              <w:bottom w:val="single" w:sz="12" w:space="0" w:color="auto"/>
              <w:right w:val="nil"/>
            </w:tcBorders>
            <w:vAlign w:val="bottom"/>
          </w:tcPr>
          <w:p w14:paraId="557E6B5B" w14:textId="284B40D9" w:rsidR="000A2A49" w:rsidRPr="00A54EBD" w:rsidRDefault="000A2A49" w:rsidP="000A2A49">
            <w:pPr>
              <w:tabs>
                <w:tab w:val="right" w:pos="1202"/>
              </w:tabs>
              <w:spacing w:line="301" w:lineRule="exact"/>
              <w:jc w:val="right"/>
              <w:outlineLvl w:val="0"/>
              <w:rPr>
                <w:rFonts w:ascii="Arial" w:eastAsia="Times New Roman" w:hAnsi="Arial" w:cs="Arial"/>
                <w:b/>
                <w:bCs/>
                <w:iCs/>
                <w:sz w:val="18"/>
                <w:szCs w:val="18"/>
              </w:rPr>
            </w:pPr>
            <w:r w:rsidRPr="00A54EBD">
              <w:rPr>
                <w:rFonts w:ascii="Arial" w:eastAsia="Times New Roman" w:hAnsi="Arial" w:cs="Arial"/>
                <w:b/>
                <w:bCs/>
                <w:color w:val="000000"/>
                <w:sz w:val="18"/>
                <w:szCs w:val="18"/>
              </w:rPr>
              <w:t xml:space="preserve"> 1.465 </w:t>
            </w:r>
          </w:p>
        </w:tc>
        <w:tc>
          <w:tcPr>
            <w:tcW w:w="604" w:type="pct"/>
            <w:tcBorders>
              <w:top w:val="single" w:sz="6" w:space="0" w:color="auto"/>
              <w:left w:val="nil"/>
              <w:bottom w:val="single" w:sz="12" w:space="0" w:color="auto"/>
              <w:right w:val="nil"/>
            </w:tcBorders>
            <w:vAlign w:val="bottom"/>
          </w:tcPr>
          <w:p w14:paraId="6DE9608A" w14:textId="22987B75" w:rsidR="000A2A49" w:rsidRPr="00A54EBD" w:rsidRDefault="000A2A49" w:rsidP="000A2A49">
            <w:pPr>
              <w:tabs>
                <w:tab w:val="right" w:pos="1202"/>
              </w:tabs>
              <w:spacing w:line="301" w:lineRule="exact"/>
              <w:jc w:val="right"/>
              <w:outlineLvl w:val="0"/>
              <w:rPr>
                <w:rFonts w:ascii="Arial" w:eastAsia="Times New Roman" w:hAnsi="Arial" w:cs="Arial"/>
                <w:b/>
                <w:bCs/>
                <w:iCs/>
                <w:sz w:val="18"/>
                <w:szCs w:val="18"/>
              </w:rPr>
            </w:pPr>
            <w:r w:rsidRPr="00A54EBD">
              <w:rPr>
                <w:rFonts w:ascii="Arial" w:eastAsia="Times New Roman" w:hAnsi="Arial" w:cs="Arial"/>
                <w:b/>
                <w:bCs/>
                <w:color w:val="000000"/>
                <w:sz w:val="18"/>
                <w:szCs w:val="18"/>
              </w:rPr>
              <w:t xml:space="preserve"> 22.858 </w:t>
            </w:r>
          </w:p>
        </w:tc>
        <w:tc>
          <w:tcPr>
            <w:tcW w:w="591" w:type="pct"/>
            <w:tcBorders>
              <w:top w:val="single" w:sz="6" w:space="0" w:color="auto"/>
              <w:left w:val="nil"/>
              <w:bottom w:val="single" w:sz="12" w:space="0" w:color="auto"/>
              <w:right w:val="nil"/>
            </w:tcBorders>
            <w:vAlign w:val="bottom"/>
          </w:tcPr>
          <w:p w14:paraId="2D299036" w14:textId="78AD34D8" w:rsidR="000A2A49" w:rsidRPr="00A54EBD" w:rsidRDefault="000A2A49" w:rsidP="000A2A49">
            <w:pPr>
              <w:tabs>
                <w:tab w:val="right" w:pos="1202"/>
              </w:tabs>
              <w:spacing w:line="301" w:lineRule="exact"/>
              <w:jc w:val="right"/>
              <w:outlineLvl w:val="0"/>
              <w:rPr>
                <w:rFonts w:ascii="Arial" w:eastAsia="Times New Roman" w:hAnsi="Arial" w:cs="Arial"/>
                <w:b/>
                <w:bCs/>
                <w:iCs/>
                <w:sz w:val="18"/>
                <w:szCs w:val="18"/>
              </w:rPr>
            </w:pPr>
            <w:r w:rsidRPr="00A54EBD">
              <w:rPr>
                <w:rFonts w:ascii="Arial" w:eastAsia="Times New Roman" w:hAnsi="Arial" w:cs="Arial"/>
                <w:b/>
                <w:bCs/>
                <w:color w:val="000000"/>
                <w:sz w:val="18"/>
                <w:szCs w:val="18"/>
              </w:rPr>
              <w:t xml:space="preserve"> 1.638 </w:t>
            </w:r>
          </w:p>
        </w:tc>
        <w:tc>
          <w:tcPr>
            <w:tcW w:w="592" w:type="pct"/>
            <w:tcBorders>
              <w:top w:val="single" w:sz="6" w:space="0" w:color="auto"/>
              <w:left w:val="nil"/>
              <w:bottom w:val="single" w:sz="12" w:space="0" w:color="auto"/>
              <w:right w:val="nil"/>
            </w:tcBorders>
            <w:vAlign w:val="bottom"/>
          </w:tcPr>
          <w:p w14:paraId="2E8E27AF" w14:textId="22CC48AA" w:rsidR="000A2A49" w:rsidRPr="00A54EBD" w:rsidRDefault="000A2A49" w:rsidP="000A2A49">
            <w:pPr>
              <w:tabs>
                <w:tab w:val="right" w:pos="1202"/>
              </w:tabs>
              <w:spacing w:line="301" w:lineRule="exact"/>
              <w:jc w:val="right"/>
              <w:outlineLvl w:val="0"/>
              <w:rPr>
                <w:rFonts w:ascii="Arial" w:eastAsia="Times New Roman" w:hAnsi="Arial" w:cs="Arial"/>
                <w:b/>
                <w:bCs/>
                <w:iCs/>
                <w:sz w:val="18"/>
                <w:szCs w:val="18"/>
              </w:rPr>
            </w:pPr>
            <w:r w:rsidRPr="00A54EBD">
              <w:rPr>
                <w:rFonts w:ascii="Arial" w:eastAsia="Times New Roman" w:hAnsi="Arial" w:cs="Arial"/>
                <w:b/>
                <w:bCs/>
                <w:color w:val="000000"/>
                <w:sz w:val="18"/>
                <w:szCs w:val="18"/>
              </w:rPr>
              <w:t xml:space="preserve"> 1.525.686 </w:t>
            </w:r>
          </w:p>
        </w:tc>
      </w:tr>
      <w:tr w:rsidR="00314B1E" w:rsidRPr="00A54EBD" w14:paraId="1396F9F9" w14:textId="77777777" w:rsidTr="00A54EBD">
        <w:trPr>
          <w:trHeight w:val="244"/>
        </w:trPr>
        <w:tc>
          <w:tcPr>
            <w:tcW w:w="1440" w:type="pct"/>
            <w:vAlign w:val="bottom"/>
          </w:tcPr>
          <w:p w14:paraId="272FE296" w14:textId="77777777" w:rsidR="006D31AA" w:rsidRPr="00A54EBD" w:rsidRDefault="006D31AA" w:rsidP="006D31AA">
            <w:pPr>
              <w:tabs>
                <w:tab w:val="right" w:pos="1202"/>
              </w:tabs>
              <w:spacing w:line="240" w:lineRule="exact"/>
              <w:outlineLvl w:val="0"/>
              <w:rPr>
                <w:rFonts w:ascii="Arial" w:eastAsia="Times New Roman" w:hAnsi="Arial" w:cs="Arial"/>
                <w:iCs/>
                <w:sz w:val="18"/>
                <w:szCs w:val="18"/>
              </w:rPr>
            </w:pPr>
          </w:p>
        </w:tc>
        <w:tc>
          <w:tcPr>
            <w:tcW w:w="591" w:type="pct"/>
            <w:tcBorders>
              <w:top w:val="single" w:sz="12" w:space="0" w:color="auto"/>
              <w:left w:val="nil"/>
              <w:bottom w:val="single" w:sz="6" w:space="0" w:color="auto"/>
              <w:right w:val="nil"/>
            </w:tcBorders>
            <w:vAlign w:val="bottom"/>
          </w:tcPr>
          <w:p w14:paraId="73144964" w14:textId="77777777" w:rsidR="006D31AA" w:rsidRPr="00A54EBD" w:rsidRDefault="006D31AA" w:rsidP="006D31AA">
            <w:pPr>
              <w:tabs>
                <w:tab w:val="right" w:pos="1202"/>
              </w:tabs>
              <w:spacing w:line="240" w:lineRule="exact"/>
              <w:outlineLvl w:val="0"/>
              <w:rPr>
                <w:rFonts w:ascii="Arial" w:eastAsia="Times New Roman" w:hAnsi="Arial" w:cs="Arial"/>
                <w:iCs/>
                <w:sz w:val="18"/>
                <w:szCs w:val="18"/>
              </w:rPr>
            </w:pPr>
          </w:p>
        </w:tc>
        <w:tc>
          <w:tcPr>
            <w:tcW w:w="592" w:type="pct"/>
            <w:tcBorders>
              <w:top w:val="single" w:sz="12" w:space="0" w:color="auto"/>
              <w:left w:val="nil"/>
              <w:bottom w:val="single" w:sz="6" w:space="0" w:color="auto"/>
              <w:right w:val="nil"/>
            </w:tcBorders>
            <w:vAlign w:val="bottom"/>
          </w:tcPr>
          <w:p w14:paraId="6C50644E" w14:textId="77777777" w:rsidR="006D31AA" w:rsidRPr="00A54EBD" w:rsidRDefault="006D31AA" w:rsidP="006D31AA">
            <w:pPr>
              <w:tabs>
                <w:tab w:val="right" w:pos="1202"/>
              </w:tabs>
              <w:spacing w:line="240" w:lineRule="exact"/>
              <w:outlineLvl w:val="0"/>
              <w:rPr>
                <w:rFonts w:ascii="Arial" w:eastAsia="Times New Roman" w:hAnsi="Arial" w:cs="Arial"/>
                <w:iCs/>
                <w:sz w:val="18"/>
                <w:szCs w:val="18"/>
              </w:rPr>
            </w:pPr>
          </w:p>
        </w:tc>
        <w:tc>
          <w:tcPr>
            <w:tcW w:w="591" w:type="pct"/>
            <w:tcBorders>
              <w:top w:val="single" w:sz="12" w:space="0" w:color="auto"/>
              <w:left w:val="nil"/>
              <w:bottom w:val="single" w:sz="6" w:space="0" w:color="auto"/>
              <w:right w:val="nil"/>
            </w:tcBorders>
            <w:vAlign w:val="bottom"/>
          </w:tcPr>
          <w:p w14:paraId="63250297" w14:textId="77777777" w:rsidR="006D31AA" w:rsidRPr="00A54EBD" w:rsidRDefault="006D31AA" w:rsidP="006D31AA">
            <w:pPr>
              <w:tabs>
                <w:tab w:val="right" w:pos="1202"/>
              </w:tabs>
              <w:spacing w:line="240" w:lineRule="exact"/>
              <w:outlineLvl w:val="0"/>
              <w:rPr>
                <w:rFonts w:ascii="Arial" w:eastAsia="Times New Roman" w:hAnsi="Arial" w:cs="Arial"/>
                <w:iCs/>
                <w:sz w:val="18"/>
                <w:szCs w:val="18"/>
              </w:rPr>
            </w:pPr>
          </w:p>
        </w:tc>
        <w:tc>
          <w:tcPr>
            <w:tcW w:w="604" w:type="pct"/>
            <w:tcBorders>
              <w:top w:val="single" w:sz="12" w:space="0" w:color="auto"/>
              <w:left w:val="nil"/>
              <w:bottom w:val="single" w:sz="6" w:space="0" w:color="auto"/>
              <w:right w:val="nil"/>
            </w:tcBorders>
            <w:vAlign w:val="bottom"/>
          </w:tcPr>
          <w:p w14:paraId="1DE1373F" w14:textId="77777777" w:rsidR="006D31AA" w:rsidRPr="00A54EBD" w:rsidRDefault="006D31AA" w:rsidP="006D31AA">
            <w:pPr>
              <w:tabs>
                <w:tab w:val="right" w:pos="1202"/>
              </w:tabs>
              <w:spacing w:line="240" w:lineRule="exact"/>
              <w:outlineLvl w:val="0"/>
              <w:rPr>
                <w:rFonts w:ascii="Arial" w:eastAsia="Times New Roman" w:hAnsi="Arial" w:cs="Arial"/>
                <w:iCs/>
                <w:sz w:val="18"/>
                <w:szCs w:val="18"/>
              </w:rPr>
            </w:pPr>
          </w:p>
        </w:tc>
        <w:tc>
          <w:tcPr>
            <w:tcW w:w="591" w:type="pct"/>
            <w:tcBorders>
              <w:top w:val="single" w:sz="12" w:space="0" w:color="auto"/>
              <w:left w:val="nil"/>
              <w:bottom w:val="single" w:sz="6" w:space="0" w:color="auto"/>
              <w:right w:val="nil"/>
            </w:tcBorders>
            <w:vAlign w:val="bottom"/>
          </w:tcPr>
          <w:p w14:paraId="64111DF0" w14:textId="77777777" w:rsidR="006D31AA" w:rsidRPr="00A54EBD" w:rsidRDefault="006D31AA" w:rsidP="006D31AA">
            <w:pPr>
              <w:tabs>
                <w:tab w:val="right" w:pos="1202"/>
              </w:tabs>
              <w:spacing w:line="240" w:lineRule="exact"/>
              <w:outlineLvl w:val="0"/>
              <w:rPr>
                <w:rFonts w:ascii="Arial" w:eastAsia="Times New Roman" w:hAnsi="Arial" w:cs="Arial"/>
                <w:iCs/>
                <w:sz w:val="18"/>
                <w:szCs w:val="18"/>
              </w:rPr>
            </w:pPr>
          </w:p>
        </w:tc>
        <w:tc>
          <w:tcPr>
            <w:tcW w:w="592" w:type="pct"/>
            <w:tcBorders>
              <w:top w:val="single" w:sz="12" w:space="0" w:color="auto"/>
              <w:left w:val="nil"/>
              <w:bottom w:val="single" w:sz="6" w:space="0" w:color="auto"/>
              <w:right w:val="nil"/>
            </w:tcBorders>
            <w:vAlign w:val="bottom"/>
          </w:tcPr>
          <w:p w14:paraId="7FB666E9" w14:textId="77777777" w:rsidR="006D31AA" w:rsidRPr="00A54EBD" w:rsidRDefault="006D31AA" w:rsidP="006D31AA">
            <w:pPr>
              <w:tabs>
                <w:tab w:val="right" w:pos="1202"/>
              </w:tabs>
              <w:spacing w:line="240" w:lineRule="exact"/>
              <w:outlineLvl w:val="0"/>
              <w:rPr>
                <w:rFonts w:ascii="Arial" w:eastAsia="Times New Roman" w:hAnsi="Arial" w:cs="Arial"/>
                <w:iCs/>
                <w:sz w:val="18"/>
                <w:szCs w:val="18"/>
              </w:rPr>
            </w:pPr>
          </w:p>
        </w:tc>
      </w:tr>
      <w:tr w:rsidR="00A82638" w:rsidRPr="00A54EBD" w14:paraId="56D6BFE2" w14:textId="77777777" w:rsidTr="00A54EBD">
        <w:trPr>
          <w:trHeight w:val="257"/>
        </w:trPr>
        <w:tc>
          <w:tcPr>
            <w:tcW w:w="1440" w:type="pct"/>
            <w:vAlign w:val="bottom"/>
          </w:tcPr>
          <w:p w14:paraId="6CFCA92A" w14:textId="019EB23A" w:rsidR="00A82638" w:rsidRPr="00A54EBD" w:rsidRDefault="00A82638" w:rsidP="00A82638">
            <w:pPr>
              <w:tabs>
                <w:tab w:val="right" w:pos="1202"/>
              </w:tabs>
              <w:spacing w:line="240" w:lineRule="exact"/>
              <w:outlineLvl w:val="0"/>
              <w:rPr>
                <w:rFonts w:ascii="Arial" w:eastAsia="Times New Roman" w:hAnsi="Arial" w:cs="Arial"/>
                <w:b/>
                <w:iCs/>
                <w:sz w:val="18"/>
                <w:szCs w:val="18"/>
              </w:rPr>
            </w:pPr>
            <w:r w:rsidRPr="00A54EBD">
              <w:rPr>
                <w:rFonts w:ascii="Arial" w:eastAsia="Times New Roman" w:hAnsi="Arial" w:cs="Arial"/>
                <w:b/>
                <w:iCs/>
                <w:sz w:val="18"/>
                <w:szCs w:val="18"/>
              </w:rPr>
              <w:t>Stanje 1. siječnja 2026.</w:t>
            </w:r>
          </w:p>
        </w:tc>
        <w:tc>
          <w:tcPr>
            <w:tcW w:w="591" w:type="pct"/>
            <w:tcBorders>
              <w:top w:val="single" w:sz="6" w:space="0" w:color="auto"/>
              <w:left w:val="nil"/>
              <w:bottom w:val="single" w:sz="12" w:space="0" w:color="auto"/>
              <w:right w:val="nil"/>
            </w:tcBorders>
            <w:vAlign w:val="bottom"/>
          </w:tcPr>
          <w:p w14:paraId="33F29A0F" w14:textId="1E0A9A17" w:rsidR="00A82638" w:rsidRPr="00A54EBD" w:rsidRDefault="00A82638" w:rsidP="00A82638">
            <w:pPr>
              <w:tabs>
                <w:tab w:val="right" w:pos="1202"/>
              </w:tabs>
              <w:spacing w:line="301" w:lineRule="exact"/>
              <w:jc w:val="right"/>
              <w:outlineLvl w:val="0"/>
              <w:rPr>
                <w:rFonts w:ascii="Arial" w:eastAsia="Times New Roman" w:hAnsi="Arial" w:cs="Arial"/>
                <w:b/>
                <w:bCs/>
                <w:sz w:val="18"/>
                <w:szCs w:val="18"/>
              </w:rPr>
            </w:pPr>
            <w:r w:rsidRPr="00A54EBD">
              <w:rPr>
                <w:rFonts w:ascii="Arial" w:hAnsi="Arial" w:cs="Arial"/>
                <w:b/>
                <w:bCs/>
                <w:sz w:val="18"/>
                <w:szCs w:val="18"/>
              </w:rPr>
              <w:t xml:space="preserve"> 964.373 </w:t>
            </w:r>
          </w:p>
        </w:tc>
        <w:tc>
          <w:tcPr>
            <w:tcW w:w="592" w:type="pct"/>
            <w:tcBorders>
              <w:top w:val="single" w:sz="6" w:space="0" w:color="auto"/>
              <w:left w:val="nil"/>
              <w:bottom w:val="single" w:sz="12" w:space="0" w:color="auto"/>
              <w:right w:val="nil"/>
            </w:tcBorders>
            <w:vAlign w:val="bottom"/>
          </w:tcPr>
          <w:p w14:paraId="7D0CF734" w14:textId="17C6204D" w:rsidR="00A82638" w:rsidRPr="00A54EBD" w:rsidRDefault="00A82638" w:rsidP="00A82638">
            <w:pPr>
              <w:tabs>
                <w:tab w:val="right" w:pos="1202"/>
              </w:tabs>
              <w:spacing w:line="301" w:lineRule="exact"/>
              <w:jc w:val="right"/>
              <w:outlineLvl w:val="0"/>
              <w:rPr>
                <w:rFonts w:ascii="Arial" w:eastAsia="Times New Roman" w:hAnsi="Arial" w:cs="Arial"/>
                <w:b/>
                <w:bCs/>
                <w:sz w:val="18"/>
                <w:szCs w:val="18"/>
              </w:rPr>
            </w:pPr>
            <w:r w:rsidRPr="00A54EBD">
              <w:rPr>
                <w:rFonts w:ascii="Arial" w:hAnsi="Arial" w:cs="Arial"/>
                <w:b/>
                <w:bCs/>
                <w:sz w:val="18"/>
                <w:szCs w:val="18"/>
              </w:rPr>
              <w:t xml:space="preserve"> 537.852 </w:t>
            </w:r>
          </w:p>
        </w:tc>
        <w:tc>
          <w:tcPr>
            <w:tcW w:w="591" w:type="pct"/>
            <w:tcBorders>
              <w:top w:val="single" w:sz="6" w:space="0" w:color="auto"/>
              <w:left w:val="nil"/>
              <w:bottom w:val="single" w:sz="12" w:space="0" w:color="auto"/>
              <w:right w:val="nil"/>
            </w:tcBorders>
            <w:vAlign w:val="bottom"/>
          </w:tcPr>
          <w:p w14:paraId="75748A36" w14:textId="26D1E970" w:rsidR="00A82638" w:rsidRPr="00A54EBD" w:rsidRDefault="00A82638" w:rsidP="00A82638">
            <w:pPr>
              <w:tabs>
                <w:tab w:val="right" w:pos="1202"/>
              </w:tabs>
              <w:spacing w:line="301" w:lineRule="exact"/>
              <w:jc w:val="right"/>
              <w:outlineLvl w:val="0"/>
              <w:rPr>
                <w:rFonts w:ascii="Arial" w:eastAsia="Times New Roman" w:hAnsi="Arial" w:cs="Arial"/>
                <w:b/>
                <w:bCs/>
                <w:sz w:val="18"/>
                <w:szCs w:val="18"/>
              </w:rPr>
            </w:pPr>
            <w:r w:rsidRPr="00A54EBD">
              <w:rPr>
                <w:rFonts w:ascii="Arial" w:hAnsi="Arial" w:cs="Arial"/>
                <w:b/>
                <w:bCs/>
                <w:sz w:val="18"/>
                <w:szCs w:val="18"/>
              </w:rPr>
              <w:t xml:space="preserve"> 1.424 </w:t>
            </w:r>
          </w:p>
        </w:tc>
        <w:tc>
          <w:tcPr>
            <w:tcW w:w="604" w:type="pct"/>
            <w:tcBorders>
              <w:top w:val="single" w:sz="6" w:space="0" w:color="auto"/>
              <w:left w:val="nil"/>
              <w:bottom w:val="single" w:sz="12" w:space="0" w:color="auto"/>
              <w:right w:val="nil"/>
            </w:tcBorders>
            <w:vAlign w:val="bottom"/>
          </w:tcPr>
          <w:p w14:paraId="12E7316E" w14:textId="5DF541C1" w:rsidR="00A82638" w:rsidRPr="00A54EBD" w:rsidRDefault="00A82638" w:rsidP="00A82638">
            <w:pPr>
              <w:tabs>
                <w:tab w:val="right" w:pos="1202"/>
              </w:tabs>
              <w:spacing w:line="301" w:lineRule="exact"/>
              <w:jc w:val="right"/>
              <w:outlineLvl w:val="0"/>
              <w:rPr>
                <w:rFonts w:ascii="Arial" w:eastAsia="Times New Roman" w:hAnsi="Arial" w:cs="Arial"/>
                <w:b/>
                <w:bCs/>
                <w:sz w:val="18"/>
                <w:szCs w:val="18"/>
              </w:rPr>
            </w:pPr>
            <w:r w:rsidRPr="00A54EBD">
              <w:rPr>
                <w:rFonts w:ascii="Arial" w:hAnsi="Arial" w:cs="Arial"/>
                <w:b/>
                <w:bCs/>
                <w:sz w:val="18"/>
                <w:szCs w:val="18"/>
              </w:rPr>
              <w:t xml:space="preserve"> 63.030 </w:t>
            </w:r>
          </w:p>
        </w:tc>
        <w:tc>
          <w:tcPr>
            <w:tcW w:w="591" w:type="pct"/>
            <w:tcBorders>
              <w:top w:val="single" w:sz="6" w:space="0" w:color="auto"/>
              <w:left w:val="nil"/>
              <w:bottom w:val="single" w:sz="12" w:space="0" w:color="auto"/>
              <w:right w:val="nil"/>
            </w:tcBorders>
            <w:vAlign w:val="bottom"/>
          </w:tcPr>
          <w:p w14:paraId="4A600D85" w14:textId="24E881AD" w:rsidR="00A82638" w:rsidRPr="00A54EBD" w:rsidRDefault="00A82638" w:rsidP="00A82638">
            <w:pPr>
              <w:tabs>
                <w:tab w:val="right" w:pos="1202"/>
              </w:tabs>
              <w:spacing w:line="301" w:lineRule="exact"/>
              <w:jc w:val="right"/>
              <w:outlineLvl w:val="0"/>
              <w:rPr>
                <w:rFonts w:ascii="Arial" w:eastAsia="Times New Roman" w:hAnsi="Arial" w:cs="Arial"/>
                <w:b/>
                <w:bCs/>
                <w:sz w:val="18"/>
                <w:szCs w:val="18"/>
              </w:rPr>
            </w:pPr>
            <w:r w:rsidRPr="00A54EBD">
              <w:rPr>
                <w:rFonts w:ascii="Arial" w:hAnsi="Arial" w:cs="Arial"/>
                <w:b/>
                <w:bCs/>
                <w:sz w:val="18"/>
                <w:szCs w:val="18"/>
              </w:rPr>
              <w:t xml:space="preserve"> 1.638 </w:t>
            </w:r>
          </w:p>
        </w:tc>
        <w:tc>
          <w:tcPr>
            <w:tcW w:w="592" w:type="pct"/>
            <w:tcBorders>
              <w:top w:val="single" w:sz="6" w:space="0" w:color="auto"/>
              <w:left w:val="nil"/>
              <w:bottom w:val="single" w:sz="12" w:space="0" w:color="auto"/>
              <w:right w:val="nil"/>
            </w:tcBorders>
            <w:vAlign w:val="bottom"/>
          </w:tcPr>
          <w:p w14:paraId="61F388DF" w14:textId="06C3874B" w:rsidR="00A82638" w:rsidRPr="00A54EBD" w:rsidRDefault="00A82638" w:rsidP="00A82638">
            <w:pPr>
              <w:tabs>
                <w:tab w:val="right" w:pos="1202"/>
              </w:tabs>
              <w:spacing w:line="301" w:lineRule="exact"/>
              <w:jc w:val="right"/>
              <w:outlineLvl w:val="0"/>
              <w:rPr>
                <w:rFonts w:ascii="Arial" w:eastAsia="Times New Roman" w:hAnsi="Arial" w:cs="Arial"/>
                <w:b/>
                <w:bCs/>
                <w:sz w:val="18"/>
                <w:szCs w:val="18"/>
              </w:rPr>
            </w:pPr>
            <w:r w:rsidRPr="00A54EBD">
              <w:rPr>
                <w:rFonts w:ascii="Arial" w:hAnsi="Arial" w:cs="Arial"/>
                <w:b/>
                <w:bCs/>
                <w:sz w:val="18"/>
                <w:szCs w:val="18"/>
              </w:rPr>
              <w:t xml:space="preserve"> 1.568.317 </w:t>
            </w:r>
          </w:p>
        </w:tc>
      </w:tr>
      <w:tr w:rsidR="00AF03A6" w:rsidRPr="00A54EBD" w14:paraId="56DB6A2C" w14:textId="77777777" w:rsidTr="00A54EBD">
        <w:trPr>
          <w:trHeight w:val="386"/>
        </w:trPr>
        <w:tc>
          <w:tcPr>
            <w:tcW w:w="1440" w:type="pct"/>
            <w:vAlign w:val="bottom"/>
          </w:tcPr>
          <w:p w14:paraId="078C1806" w14:textId="4A80A832" w:rsidR="00AF03A6" w:rsidRPr="00A54EBD" w:rsidRDefault="00AF03A6" w:rsidP="00AF03A6">
            <w:pPr>
              <w:tabs>
                <w:tab w:val="right" w:pos="1202"/>
              </w:tabs>
              <w:outlineLvl w:val="0"/>
              <w:rPr>
                <w:rFonts w:ascii="Arial" w:eastAsia="Times New Roman" w:hAnsi="Arial" w:cs="Arial"/>
                <w:iCs/>
                <w:sz w:val="18"/>
                <w:szCs w:val="18"/>
              </w:rPr>
            </w:pPr>
            <w:r w:rsidRPr="00A54EBD">
              <w:rPr>
                <w:rFonts w:ascii="Arial" w:eastAsia="Times New Roman" w:hAnsi="Arial" w:cs="Arial"/>
                <w:iCs/>
                <w:sz w:val="18"/>
                <w:szCs w:val="18"/>
              </w:rPr>
              <w:t>Dobit tekućeg razdoblja</w:t>
            </w:r>
          </w:p>
        </w:tc>
        <w:tc>
          <w:tcPr>
            <w:tcW w:w="591" w:type="pct"/>
            <w:tcBorders>
              <w:top w:val="single" w:sz="12" w:space="0" w:color="auto"/>
              <w:left w:val="nil"/>
              <w:bottom w:val="nil"/>
              <w:right w:val="nil"/>
            </w:tcBorders>
            <w:vAlign w:val="bottom"/>
          </w:tcPr>
          <w:p w14:paraId="24824645" w14:textId="49BE3678" w:rsidR="00AF03A6" w:rsidRPr="00A54EBD" w:rsidRDefault="000D039A" w:rsidP="00AF03A6">
            <w:pPr>
              <w:tabs>
                <w:tab w:val="right" w:pos="1202"/>
              </w:tabs>
              <w:spacing w:line="301" w:lineRule="exact"/>
              <w:jc w:val="right"/>
              <w:outlineLvl w:val="0"/>
              <w:rPr>
                <w:rFonts w:ascii="Arial" w:eastAsia="Times New Roman" w:hAnsi="Arial" w:cs="Arial"/>
                <w:iCs/>
                <w:color w:val="000000"/>
                <w:sz w:val="18"/>
                <w:szCs w:val="18"/>
              </w:rPr>
            </w:pPr>
            <w:r>
              <w:rPr>
                <w:rFonts w:ascii="Arial" w:eastAsia="Times New Roman" w:hAnsi="Arial" w:cs="Arial"/>
                <w:iCs/>
                <w:color w:val="000000"/>
                <w:sz w:val="18"/>
                <w:szCs w:val="18"/>
              </w:rPr>
              <w:t>-</w:t>
            </w:r>
          </w:p>
        </w:tc>
        <w:tc>
          <w:tcPr>
            <w:tcW w:w="592" w:type="pct"/>
            <w:tcBorders>
              <w:top w:val="single" w:sz="12" w:space="0" w:color="auto"/>
              <w:left w:val="nil"/>
              <w:bottom w:val="nil"/>
              <w:right w:val="nil"/>
            </w:tcBorders>
            <w:vAlign w:val="bottom"/>
          </w:tcPr>
          <w:p w14:paraId="34CE7F5D" w14:textId="2E3FE6B9" w:rsidR="00AF03A6" w:rsidRPr="00A54EBD" w:rsidRDefault="000D039A" w:rsidP="00AF03A6">
            <w:pPr>
              <w:tabs>
                <w:tab w:val="right" w:pos="1202"/>
              </w:tabs>
              <w:spacing w:line="301" w:lineRule="exact"/>
              <w:jc w:val="right"/>
              <w:outlineLvl w:val="0"/>
              <w:rPr>
                <w:rFonts w:ascii="Arial" w:eastAsia="Times New Roman" w:hAnsi="Arial" w:cs="Arial"/>
                <w:iCs/>
                <w:color w:val="000000"/>
                <w:sz w:val="18"/>
                <w:szCs w:val="18"/>
              </w:rPr>
            </w:pPr>
            <w:r>
              <w:rPr>
                <w:rFonts w:ascii="Arial" w:eastAsia="Times New Roman" w:hAnsi="Arial" w:cs="Arial"/>
                <w:iCs/>
                <w:color w:val="000000"/>
                <w:sz w:val="18"/>
                <w:szCs w:val="18"/>
              </w:rPr>
              <w:t>-</w:t>
            </w:r>
          </w:p>
        </w:tc>
        <w:tc>
          <w:tcPr>
            <w:tcW w:w="591" w:type="pct"/>
            <w:tcBorders>
              <w:top w:val="single" w:sz="12" w:space="0" w:color="auto"/>
              <w:left w:val="nil"/>
              <w:bottom w:val="nil"/>
              <w:right w:val="nil"/>
            </w:tcBorders>
            <w:vAlign w:val="bottom"/>
          </w:tcPr>
          <w:p w14:paraId="70F8D266" w14:textId="184D90A0" w:rsidR="00AF03A6" w:rsidRPr="00A54EBD" w:rsidRDefault="000D039A" w:rsidP="00AF03A6">
            <w:pPr>
              <w:tabs>
                <w:tab w:val="right" w:pos="1202"/>
              </w:tabs>
              <w:spacing w:line="301" w:lineRule="exact"/>
              <w:jc w:val="right"/>
              <w:outlineLvl w:val="0"/>
              <w:rPr>
                <w:rFonts w:ascii="Arial" w:eastAsia="Times New Roman" w:hAnsi="Arial" w:cs="Arial"/>
                <w:iCs/>
                <w:color w:val="000000"/>
                <w:sz w:val="18"/>
                <w:szCs w:val="18"/>
              </w:rPr>
            </w:pPr>
            <w:r>
              <w:rPr>
                <w:rFonts w:ascii="Arial" w:eastAsia="Times New Roman" w:hAnsi="Arial" w:cs="Arial"/>
                <w:iCs/>
                <w:color w:val="000000"/>
                <w:sz w:val="18"/>
                <w:szCs w:val="18"/>
              </w:rPr>
              <w:t>-</w:t>
            </w:r>
          </w:p>
        </w:tc>
        <w:tc>
          <w:tcPr>
            <w:tcW w:w="604" w:type="pct"/>
            <w:tcBorders>
              <w:top w:val="single" w:sz="12" w:space="0" w:color="auto"/>
              <w:left w:val="nil"/>
              <w:bottom w:val="nil"/>
              <w:right w:val="nil"/>
            </w:tcBorders>
            <w:vAlign w:val="bottom"/>
          </w:tcPr>
          <w:p w14:paraId="14AC7510" w14:textId="51825268" w:rsidR="00AF03A6" w:rsidRPr="00A54EBD" w:rsidRDefault="000D039A" w:rsidP="00AF03A6">
            <w:pPr>
              <w:tabs>
                <w:tab w:val="right" w:pos="1202"/>
              </w:tabs>
              <w:spacing w:line="301" w:lineRule="exact"/>
              <w:jc w:val="right"/>
              <w:outlineLvl w:val="0"/>
              <w:rPr>
                <w:rFonts w:ascii="Arial" w:eastAsia="Times New Roman" w:hAnsi="Arial" w:cs="Arial"/>
                <w:iCs/>
                <w:color w:val="000000"/>
                <w:sz w:val="18"/>
                <w:szCs w:val="18"/>
              </w:rPr>
            </w:pPr>
            <w:r w:rsidRPr="000D039A">
              <w:rPr>
                <w:rFonts w:ascii="Arial" w:eastAsia="Times New Roman" w:hAnsi="Arial" w:cs="Arial"/>
                <w:iCs/>
                <w:color w:val="000000"/>
                <w:sz w:val="18"/>
                <w:szCs w:val="18"/>
              </w:rPr>
              <w:t>25.423</w:t>
            </w:r>
          </w:p>
        </w:tc>
        <w:tc>
          <w:tcPr>
            <w:tcW w:w="591" w:type="pct"/>
            <w:tcBorders>
              <w:top w:val="single" w:sz="12" w:space="0" w:color="auto"/>
              <w:left w:val="nil"/>
              <w:bottom w:val="nil"/>
              <w:right w:val="nil"/>
            </w:tcBorders>
            <w:vAlign w:val="bottom"/>
          </w:tcPr>
          <w:p w14:paraId="3713B0C5" w14:textId="71376293" w:rsidR="00AF03A6" w:rsidRPr="00A54EBD" w:rsidRDefault="000D039A" w:rsidP="00AF03A6">
            <w:pPr>
              <w:tabs>
                <w:tab w:val="right" w:pos="1202"/>
              </w:tabs>
              <w:spacing w:line="301" w:lineRule="exact"/>
              <w:jc w:val="right"/>
              <w:outlineLvl w:val="0"/>
              <w:rPr>
                <w:rFonts w:ascii="Arial" w:eastAsia="Times New Roman" w:hAnsi="Arial" w:cs="Arial"/>
                <w:iCs/>
                <w:color w:val="000000"/>
                <w:sz w:val="18"/>
                <w:szCs w:val="18"/>
              </w:rPr>
            </w:pPr>
            <w:r>
              <w:rPr>
                <w:rFonts w:ascii="Arial" w:eastAsia="Times New Roman" w:hAnsi="Arial" w:cs="Arial"/>
                <w:iCs/>
                <w:color w:val="000000"/>
                <w:sz w:val="18"/>
                <w:szCs w:val="18"/>
              </w:rPr>
              <w:t>-</w:t>
            </w:r>
          </w:p>
        </w:tc>
        <w:tc>
          <w:tcPr>
            <w:tcW w:w="592" w:type="pct"/>
            <w:tcBorders>
              <w:top w:val="single" w:sz="12" w:space="0" w:color="auto"/>
              <w:left w:val="nil"/>
              <w:bottom w:val="nil"/>
              <w:right w:val="nil"/>
            </w:tcBorders>
            <w:vAlign w:val="bottom"/>
          </w:tcPr>
          <w:p w14:paraId="097133C3" w14:textId="33190082" w:rsidR="00AF03A6" w:rsidRPr="00A54EBD" w:rsidRDefault="000D039A" w:rsidP="00AF03A6">
            <w:pPr>
              <w:tabs>
                <w:tab w:val="right" w:pos="1202"/>
              </w:tabs>
              <w:spacing w:line="301" w:lineRule="exact"/>
              <w:jc w:val="right"/>
              <w:outlineLvl w:val="0"/>
              <w:rPr>
                <w:rFonts w:ascii="Arial" w:eastAsia="Times New Roman" w:hAnsi="Arial" w:cs="Arial"/>
                <w:b/>
                <w:bCs/>
                <w:iCs/>
                <w:color w:val="000000"/>
                <w:sz w:val="18"/>
                <w:szCs w:val="18"/>
              </w:rPr>
            </w:pPr>
            <w:r w:rsidRPr="000D039A">
              <w:rPr>
                <w:rFonts w:ascii="Arial" w:eastAsia="Times New Roman" w:hAnsi="Arial" w:cs="Arial"/>
                <w:b/>
                <w:bCs/>
                <w:iCs/>
                <w:color w:val="000000"/>
                <w:sz w:val="18"/>
                <w:szCs w:val="18"/>
              </w:rPr>
              <w:t>25.423</w:t>
            </w:r>
          </w:p>
        </w:tc>
      </w:tr>
      <w:tr w:rsidR="00AF03A6" w:rsidRPr="00A54EBD" w14:paraId="013E1F09" w14:textId="77777777" w:rsidTr="00A54EBD">
        <w:trPr>
          <w:trHeight w:hRule="exact" w:val="340"/>
        </w:trPr>
        <w:tc>
          <w:tcPr>
            <w:tcW w:w="1440" w:type="pct"/>
            <w:vAlign w:val="bottom"/>
          </w:tcPr>
          <w:p w14:paraId="3A850BE0" w14:textId="77777777" w:rsidR="00AF03A6" w:rsidRPr="00A54EBD" w:rsidRDefault="00AF03A6" w:rsidP="00AF03A6">
            <w:pPr>
              <w:tabs>
                <w:tab w:val="right" w:pos="1202"/>
              </w:tabs>
              <w:outlineLvl w:val="0"/>
              <w:rPr>
                <w:rFonts w:ascii="Arial" w:eastAsia="Times New Roman" w:hAnsi="Arial" w:cs="Arial"/>
                <w:iCs/>
                <w:sz w:val="18"/>
                <w:szCs w:val="18"/>
              </w:rPr>
            </w:pPr>
            <w:bookmarkStart w:id="214" w:name="_Toc67327311"/>
            <w:r w:rsidRPr="00A54EBD">
              <w:rPr>
                <w:rFonts w:ascii="Arial" w:eastAsia="Times New Roman" w:hAnsi="Arial" w:cs="Arial"/>
                <w:iCs/>
                <w:sz w:val="18"/>
                <w:szCs w:val="18"/>
              </w:rPr>
              <w:t>Ostala sveobuhvatna dobit</w:t>
            </w:r>
            <w:bookmarkEnd w:id="214"/>
          </w:p>
        </w:tc>
        <w:tc>
          <w:tcPr>
            <w:tcW w:w="591" w:type="pct"/>
            <w:tcBorders>
              <w:top w:val="nil"/>
              <w:left w:val="nil"/>
              <w:bottom w:val="single" w:sz="4" w:space="0" w:color="auto"/>
              <w:right w:val="nil"/>
            </w:tcBorders>
            <w:vAlign w:val="bottom"/>
          </w:tcPr>
          <w:p w14:paraId="1D256DD0" w14:textId="7FD2471F" w:rsidR="00AF03A6" w:rsidRPr="00A54EBD" w:rsidRDefault="000D039A" w:rsidP="00AF03A6">
            <w:pPr>
              <w:tabs>
                <w:tab w:val="right" w:pos="1202"/>
              </w:tabs>
              <w:spacing w:line="301" w:lineRule="exact"/>
              <w:jc w:val="right"/>
              <w:outlineLvl w:val="0"/>
              <w:rPr>
                <w:rFonts w:ascii="Arial" w:eastAsia="Times New Roman" w:hAnsi="Arial" w:cs="Arial"/>
                <w:iCs/>
                <w:color w:val="000000"/>
                <w:sz w:val="18"/>
                <w:szCs w:val="18"/>
              </w:rPr>
            </w:pPr>
            <w:r>
              <w:rPr>
                <w:rFonts w:ascii="Arial" w:eastAsia="Times New Roman" w:hAnsi="Arial" w:cs="Arial"/>
                <w:iCs/>
                <w:color w:val="000000"/>
                <w:sz w:val="18"/>
                <w:szCs w:val="18"/>
              </w:rPr>
              <w:t>-</w:t>
            </w:r>
          </w:p>
        </w:tc>
        <w:tc>
          <w:tcPr>
            <w:tcW w:w="592" w:type="pct"/>
            <w:tcBorders>
              <w:top w:val="nil"/>
              <w:left w:val="nil"/>
              <w:bottom w:val="single" w:sz="4" w:space="0" w:color="auto"/>
              <w:right w:val="nil"/>
            </w:tcBorders>
            <w:vAlign w:val="bottom"/>
          </w:tcPr>
          <w:p w14:paraId="3FF28B72" w14:textId="2A43660B" w:rsidR="00AF03A6" w:rsidRPr="00A54EBD" w:rsidRDefault="000D039A" w:rsidP="00AF03A6">
            <w:pPr>
              <w:tabs>
                <w:tab w:val="right" w:pos="1202"/>
              </w:tabs>
              <w:spacing w:line="301" w:lineRule="exact"/>
              <w:jc w:val="right"/>
              <w:outlineLvl w:val="0"/>
              <w:rPr>
                <w:rFonts w:ascii="Arial" w:eastAsia="Times New Roman" w:hAnsi="Arial" w:cs="Arial"/>
                <w:iCs/>
                <w:color w:val="000000"/>
                <w:sz w:val="18"/>
                <w:szCs w:val="18"/>
              </w:rPr>
            </w:pPr>
            <w:r>
              <w:rPr>
                <w:rFonts w:ascii="Arial" w:eastAsia="Times New Roman" w:hAnsi="Arial" w:cs="Arial"/>
                <w:iCs/>
                <w:color w:val="000000"/>
                <w:sz w:val="18"/>
                <w:szCs w:val="18"/>
              </w:rPr>
              <w:t>-</w:t>
            </w:r>
          </w:p>
        </w:tc>
        <w:tc>
          <w:tcPr>
            <w:tcW w:w="591" w:type="pct"/>
            <w:tcBorders>
              <w:top w:val="nil"/>
              <w:left w:val="nil"/>
              <w:bottom w:val="single" w:sz="4" w:space="0" w:color="auto"/>
              <w:right w:val="nil"/>
            </w:tcBorders>
            <w:vAlign w:val="bottom"/>
          </w:tcPr>
          <w:p w14:paraId="56DC67CF" w14:textId="765ECF1F" w:rsidR="00AF03A6" w:rsidRPr="00A54EBD" w:rsidRDefault="000D039A" w:rsidP="00AF03A6">
            <w:pPr>
              <w:tabs>
                <w:tab w:val="right" w:pos="1202"/>
              </w:tabs>
              <w:spacing w:line="301" w:lineRule="exact"/>
              <w:jc w:val="right"/>
              <w:outlineLvl w:val="0"/>
              <w:rPr>
                <w:rFonts w:ascii="Arial" w:eastAsia="Times New Roman" w:hAnsi="Arial" w:cs="Arial"/>
                <w:iCs/>
                <w:color w:val="000000"/>
                <w:sz w:val="18"/>
                <w:szCs w:val="18"/>
              </w:rPr>
            </w:pPr>
            <w:r w:rsidRPr="000D039A">
              <w:rPr>
                <w:rFonts w:ascii="Arial" w:eastAsia="Times New Roman" w:hAnsi="Arial" w:cs="Arial"/>
                <w:iCs/>
                <w:color w:val="000000"/>
                <w:sz w:val="18"/>
                <w:szCs w:val="18"/>
              </w:rPr>
              <w:t>(2.062)</w:t>
            </w:r>
          </w:p>
        </w:tc>
        <w:tc>
          <w:tcPr>
            <w:tcW w:w="604" w:type="pct"/>
            <w:tcBorders>
              <w:top w:val="nil"/>
              <w:left w:val="nil"/>
              <w:bottom w:val="single" w:sz="4" w:space="0" w:color="auto"/>
              <w:right w:val="nil"/>
            </w:tcBorders>
            <w:vAlign w:val="bottom"/>
          </w:tcPr>
          <w:p w14:paraId="60875068" w14:textId="7F083112" w:rsidR="00AF03A6" w:rsidRPr="00A54EBD" w:rsidRDefault="000D039A" w:rsidP="00AF03A6">
            <w:pPr>
              <w:tabs>
                <w:tab w:val="right" w:pos="1202"/>
              </w:tabs>
              <w:spacing w:line="301" w:lineRule="exact"/>
              <w:jc w:val="right"/>
              <w:outlineLvl w:val="0"/>
              <w:rPr>
                <w:rFonts w:ascii="Arial" w:eastAsia="Times New Roman" w:hAnsi="Arial" w:cs="Arial"/>
                <w:iCs/>
                <w:color w:val="000000"/>
                <w:sz w:val="18"/>
                <w:szCs w:val="18"/>
              </w:rPr>
            </w:pPr>
            <w:r>
              <w:rPr>
                <w:rFonts w:ascii="Arial" w:eastAsia="Times New Roman" w:hAnsi="Arial" w:cs="Arial"/>
                <w:iCs/>
                <w:color w:val="000000"/>
                <w:sz w:val="18"/>
                <w:szCs w:val="18"/>
              </w:rPr>
              <w:t>-</w:t>
            </w:r>
          </w:p>
        </w:tc>
        <w:tc>
          <w:tcPr>
            <w:tcW w:w="591" w:type="pct"/>
            <w:tcBorders>
              <w:top w:val="nil"/>
              <w:left w:val="nil"/>
              <w:bottom w:val="single" w:sz="4" w:space="0" w:color="auto"/>
              <w:right w:val="nil"/>
            </w:tcBorders>
            <w:vAlign w:val="bottom"/>
          </w:tcPr>
          <w:p w14:paraId="42248850" w14:textId="408F18FF" w:rsidR="00AF03A6" w:rsidRPr="00A54EBD" w:rsidRDefault="000D039A" w:rsidP="00AF03A6">
            <w:pPr>
              <w:tabs>
                <w:tab w:val="right" w:pos="1202"/>
              </w:tabs>
              <w:spacing w:line="301" w:lineRule="exact"/>
              <w:jc w:val="right"/>
              <w:outlineLvl w:val="0"/>
              <w:rPr>
                <w:rFonts w:ascii="Arial" w:eastAsia="Times New Roman" w:hAnsi="Arial" w:cs="Arial"/>
                <w:iCs/>
                <w:color w:val="000000"/>
                <w:sz w:val="18"/>
                <w:szCs w:val="18"/>
              </w:rPr>
            </w:pPr>
            <w:r>
              <w:rPr>
                <w:rFonts w:ascii="Arial" w:eastAsia="Times New Roman" w:hAnsi="Arial" w:cs="Arial"/>
                <w:iCs/>
                <w:color w:val="000000"/>
                <w:sz w:val="18"/>
                <w:szCs w:val="18"/>
              </w:rPr>
              <w:t>-</w:t>
            </w:r>
          </w:p>
        </w:tc>
        <w:tc>
          <w:tcPr>
            <w:tcW w:w="592" w:type="pct"/>
            <w:tcBorders>
              <w:top w:val="nil"/>
              <w:left w:val="nil"/>
              <w:bottom w:val="single" w:sz="4" w:space="0" w:color="auto"/>
              <w:right w:val="nil"/>
            </w:tcBorders>
            <w:vAlign w:val="bottom"/>
          </w:tcPr>
          <w:p w14:paraId="0E8E396F" w14:textId="639AAE3F" w:rsidR="00AF03A6" w:rsidRPr="00A54EBD" w:rsidRDefault="000D039A" w:rsidP="00AF03A6">
            <w:pPr>
              <w:tabs>
                <w:tab w:val="right" w:pos="1202"/>
              </w:tabs>
              <w:spacing w:line="301" w:lineRule="exact"/>
              <w:jc w:val="right"/>
              <w:outlineLvl w:val="0"/>
              <w:rPr>
                <w:rFonts w:ascii="Arial" w:eastAsia="Times New Roman" w:hAnsi="Arial" w:cs="Arial"/>
                <w:b/>
                <w:bCs/>
                <w:iCs/>
                <w:color w:val="000000"/>
                <w:sz w:val="18"/>
                <w:szCs w:val="18"/>
              </w:rPr>
            </w:pPr>
            <w:r w:rsidRPr="000D039A">
              <w:rPr>
                <w:rFonts w:ascii="Arial" w:eastAsia="Times New Roman" w:hAnsi="Arial" w:cs="Arial"/>
                <w:b/>
                <w:bCs/>
                <w:iCs/>
                <w:color w:val="000000"/>
                <w:sz w:val="18"/>
                <w:szCs w:val="18"/>
              </w:rPr>
              <w:t>(2.062)</w:t>
            </w:r>
          </w:p>
        </w:tc>
      </w:tr>
      <w:tr w:rsidR="00AF03A6" w:rsidRPr="00A54EBD" w14:paraId="212AB8D2" w14:textId="77777777" w:rsidTr="00A54EBD">
        <w:trPr>
          <w:trHeight w:val="62"/>
        </w:trPr>
        <w:tc>
          <w:tcPr>
            <w:tcW w:w="1440" w:type="pct"/>
            <w:vAlign w:val="bottom"/>
          </w:tcPr>
          <w:p w14:paraId="4739493A" w14:textId="77777777" w:rsidR="00AF03A6" w:rsidRPr="00A54EBD" w:rsidRDefault="00AF03A6" w:rsidP="00AF03A6">
            <w:pPr>
              <w:tabs>
                <w:tab w:val="right" w:pos="1202"/>
              </w:tabs>
              <w:spacing w:line="240" w:lineRule="exact"/>
              <w:outlineLvl w:val="0"/>
              <w:rPr>
                <w:rFonts w:ascii="Arial" w:eastAsia="Times New Roman" w:hAnsi="Arial" w:cs="Arial"/>
                <w:iCs/>
                <w:sz w:val="18"/>
                <w:szCs w:val="18"/>
              </w:rPr>
            </w:pPr>
            <w:bookmarkStart w:id="215" w:name="_Toc67327318"/>
            <w:r w:rsidRPr="00A54EBD">
              <w:rPr>
                <w:rFonts w:ascii="Arial" w:eastAsia="Times New Roman" w:hAnsi="Arial" w:cs="Arial"/>
                <w:iCs/>
                <w:sz w:val="18"/>
                <w:szCs w:val="18"/>
              </w:rPr>
              <w:t>Ukupna sveobuhvatna dobit</w:t>
            </w:r>
            <w:bookmarkEnd w:id="215"/>
          </w:p>
        </w:tc>
        <w:tc>
          <w:tcPr>
            <w:tcW w:w="591" w:type="pct"/>
            <w:tcBorders>
              <w:top w:val="nil"/>
              <w:left w:val="nil"/>
              <w:bottom w:val="single" w:sz="4" w:space="0" w:color="auto"/>
              <w:right w:val="nil"/>
            </w:tcBorders>
            <w:vAlign w:val="bottom"/>
          </w:tcPr>
          <w:p w14:paraId="7BBB0F4F" w14:textId="5746BF53" w:rsidR="00AF03A6" w:rsidRPr="00A54EBD" w:rsidRDefault="000D039A" w:rsidP="00AF03A6">
            <w:pPr>
              <w:tabs>
                <w:tab w:val="right" w:pos="1202"/>
              </w:tabs>
              <w:spacing w:line="301" w:lineRule="exact"/>
              <w:jc w:val="right"/>
              <w:outlineLvl w:val="0"/>
              <w:rPr>
                <w:rFonts w:ascii="Arial" w:eastAsia="Times New Roman" w:hAnsi="Arial" w:cs="Arial"/>
                <w:iCs/>
                <w:color w:val="000000"/>
                <w:sz w:val="18"/>
                <w:szCs w:val="18"/>
              </w:rPr>
            </w:pPr>
            <w:r>
              <w:rPr>
                <w:rFonts w:ascii="Arial" w:eastAsia="Times New Roman" w:hAnsi="Arial" w:cs="Arial"/>
                <w:iCs/>
                <w:color w:val="000000"/>
                <w:sz w:val="18"/>
                <w:szCs w:val="18"/>
              </w:rPr>
              <w:t>-</w:t>
            </w:r>
          </w:p>
        </w:tc>
        <w:tc>
          <w:tcPr>
            <w:tcW w:w="592" w:type="pct"/>
            <w:tcBorders>
              <w:top w:val="nil"/>
              <w:left w:val="nil"/>
              <w:bottom w:val="single" w:sz="4" w:space="0" w:color="auto"/>
              <w:right w:val="nil"/>
            </w:tcBorders>
            <w:vAlign w:val="bottom"/>
          </w:tcPr>
          <w:p w14:paraId="52473BD0" w14:textId="61F20365" w:rsidR="00AF03A6" w:rsidRPr="00A54EBD" w:rsidRDefault="000D039A" w:rsidP="00AF03A6">
            <w:pPr>
              <w:tabs>
                <w:tab w:val="right" w:pos="1202"/>
              </w:tabs>
              <w:spacing w:line="301" w:lineRule="exact"/>
              <w:jc w:val="right"/>
              <w:outlineLvl w:val="0"/>
              <w:rPr>
                <w:rFonts w:ascii="Arial" w:eastAsia="Times New Roman" w:hAnsi="Arial" w:cs="Arial"/>
                <w:iCs/>
                <w:color w:val="000000"/>
                <w:sz w:val="18"/>
                <w:szCs w:val="18"/>
              </w:rPr>
            </w:pPr>
            <w:r>
              <w:rPr>
                <w:rFonts w:ascii="Arial" w:eastAsia="Times New Roman" w:hAnsi="Arial" w:cs="Arial"/>
                <w:iCs/>
                <w:color w:val="000000"/>
                <w:sz w:val="18"/>
                <w:szCs w:val="18"/>
              </w:rPr>
              <w:t>-</w:t>
            </w:r>
          </w:p>
        </w:tc>
        <w:tc>
          <w:tcPr>
            <w:tcW w:w="591" w:type="pct"/>
            <w:tcBorders>
              <w:top w:val="nil"/>
              <w:left w:val="nil"/>
              <w:bottom w:val="single" w:sz="4" w:space="0" w:color="auto"/>
              <w:right w:val="nil"/>
            </w:tcBorders>
            <w:vAlign w:val="bottom"/>
          </w:tcPr>
          <w:p w14:paraId="11CE8CFB" w14:textId="677C0AD1" w:rsidR="00AF03A6" w:rsidRPr="00A54EBD" w:rsidRDefault="000D039A" w:rsidP="00AF03A6">
            <w:pPr>
              <w:tabs>
                <w:tab w:val="right" w:pos="1202"/>
              </w:tabs>
              <w:spacing w:line="301" w:lineRule="exact"/>
              <w:jc w:val="right"/>
              <w:outlineLvl w:val="0"/>
              <w:rPr>
                <w:rFonts w:ascii="Arial" w:eastAsia="Times New Roman" w:hAnsi="Arial" w:cs="Arial"/>
                <w:iCs/>
                <w:color w:val="000000"/>
                <w:sz w:val="18"/>
                <w:szCs w:val="18"/>
              </w:rPr>
            </w:pPr>
            <w:r w:rsidRPr="000D039A">
              <w:rPr>
                <w:rFonts w:ascii="Arial" w:eastAsia="Times New Roman" w:hAnsi="Arial" w:cs="Arial"/>
                <w:iCs/>
                <w:color w:val="000000"/>
                <w:sz w:val="18"/>
                <w:szCs w:val="18"/>
              </w:rPr>
              <w:t>(2.062)</w:t>
            </w:r>
          </w:p>
        </w:tc>
        <w:tc>
          <w:tcPr>
            <w:tcW w:w="604" w:type="pct"/>
            <w:tcBorders>
              <w:top w:val="nil"/>
              <w:left w:val="nil"/>
              <w:bottom w:val="single" w:sz="4" w:space="0" w:color="auto"/>
              <w:right w:val="nil"/>
            </w:tcBorders>
            <w:vAlign w:val="bottom"/>
          </w:tcPr>
          <w:p w14:paraId="3C033AAC" w14:textId="078D7060" w:rsidR="00AF03A6" w:rsidRPr="00A54EBD" w:rsidRDefault="000D039A" w:rsidP="00AF03A6">
            <w:pPr>
              <w:tabs>
                <w:tab w:val="right" w:pos="1202"/>
              </w:tabs>
              <w:spacing w:line="301" w:lineRule="exact"/>
              <w:jc w:val="right"/>
              <w:outlineLvl w:val="0"/>
              <w:rPr>
                <w:rFonts w:ascii="Arial" w:eastAsia="Times New Roman" w:hAnsi="Arial" w:cs="Arial"/>
                <w:iCs/>
                <w:color w:val="000000"/>
                <w:sz w:val="18"/>
                <w:szCs w:val="18"/>
              </w:rPr>
            </w:pPr>
            <w:r w:rsidRPr="000D039A">
              <w:rPr>
                <w:rFonts w:ascii="Arial" w:eastAsia="Times New Roman" w:hAnsi="Arial" w:cs="Arial"/>
                <w:iCs/>
                <w:color w:val="000000"/>
                <w:sz w:val="18"/>
                <w:szCs w:val="18"/>
              </w:rPr>
              <w:t>25.423</w:t>
            </w:r>
          </w:p>
        </w:tc>
        <w:tc>
          <w:tcPr>
            <w:tcW w:w="591" w:type="pct"/>
            <w:tcBorders>
              <w:top w:val="nil"/>
              <w:left w:val="nil"/>
              <w:bottom w:val="single" w:sz="4" w:space="0" w:color="auto"/>
              <w:right w:val="nil"/>
            </w:tcBorders>
            <w:vAlign w:val="bottom"/>
          </w:tcPr>
          <w:p w14:paraId="62EEA8E1" w14:textId="65F52D1B" w:rsidR="00AF03A6" w:rsidRPr="00A54EBD" w:rsidRDefault="000D039A" w:rsidP="00AF03A6">
            <w:pPr>
              <w:tabs>
                <w:tab w:val="right" w:pos="1202"/>
              </w:tabs>
              <w:spacing w:line="301" w:lineRule="exact"/>
              <w:jc w:val="right"/>
              <w:outlineLvl w:val="0"/>
              <w:rPr>
                <w:rFonts w:ascii="Arial" w:eastAsia="Times New Roman" w:hAnsi="Arial" w:cs="Arial"/>
                <w:iCs/>
                <w:color w:val="000000"/>
                <w:sz w:val="18"/>
                <w:szCs w:val="18"/>
              </w:rPr>
            </w:pPr>
            <w:r>
              <w:rPr>
                <w:rFonts w:ascii="Arial" w:eastAsia="Times New Roman" w:hAnsi="Arial" w:cs="Arial"/>
                <w:iCs/>
                <w:color w:val="000000"/>
                <w:sz w:val="18"/>
                <w:szCs w:val="18"/>
              </w:rPr>
              <w:t>-</w:t>
            </w:r>
          </w:p>
        </w:tc>
        <w:tc>
          <w:tcPr>
            <w:tcW w:w="592" w:type="pct"/>
            <w:tcBorders>
              <w:top w:val="nil"/>
              <w:left w:val="nil"/>
              <w:bottom w:val="single" w:sz="4" w:space="0" w:color="auto"/>
              <w:right w:val="nil"/>
            </w:tcBorders>
            <w:vAlign w:val="bottom"/>
          </w:tcPr>
          <w:p w14:paraId="78D1BC1E" w14:textId="04A6BB35" w:rsidR="00AF03A6" w:rsidRPr="00A54EBD" w:rsidRDefault="000D039A" w:rsidP="00AF03A6">
            <w:pPr>
              <w:tabs>
                <w:tab w:val="right" w:pos="1202"/>
              </w:tabs>
              <w:spacing w:line="301" w:lineRule="exact"/>
              <w:jc w:val="right"/>
              <w:outlineLvl w:val="0"/>
              <w:rPr>
                <w:rFonts w:ascii="Arial" w:eastAsia="Times New Roman" w:hAnsi="Arial" w:cs="Arial"/>
                <w:b/>
                <w:bCs/>
                <w:iCs/>
                <w:color w:val="000000"/>
                <w:sz w:val="18"/>
                <w:szCs w:val="18"/>
              </w:rPr>
            </w:pPr>
            <w:r w:rsidRPr="000D039A">
              <w:rPr>
                <w:rFonts w:ascii="Arial" w:eastAsia="Times New Roman" w:hAnsi="Arial" w:cs="Arial"/>
                <w:b/>
                <w:bCs/>
                <w:iCs/>
                <w:color w:val="000000"/>
                <w:sz w:val="18"/>
                <w:szCs w:val="18"/>
              </w:rPr>
              <w:t>23.361</w:t>
            </w:r>
          </w:p>
        </w:tc>
      </w:tr>
      <w:tr w:rsidR="00AF03A6" w:rsidRPr="00A54EBD" w14:paraId="1BB9E532" w14:textId="77777777" w:rsidTr="00A54EBD">
        <w:trPr>
          <w:trHeight w:val="565"/>
        </w:trPr>
        <w:tc>
          <w:tcPr>
            <w:tcW w:w="1440" w:type="pct"/>
            <w:vAlign w:val="bottom"/>
          </w:tcPr>
          <w:p w14:paraId="048CC2C2" w14:textId="77777777" w:rsidR="00AF03A6" w:rsidRPr="00A54EBD" w:rsidRDefault="00AF03A6" w:rsidP="00AF03A6">
            <w:pPr>
              <w:tabs>
                <w:tab w:val="right" w:pos="1202"/>
              </w:tabs>
              <w:spacing w:line="240" w:lineRule="exact"/>
              <w:outlineLvl w:val="0"/>
              <w:rPr>
                <w:rFonts w:ascii="Arial" w:eastAsia="Times New Roman" w:hAnsi="Arial" w:cs="Arial"/>
                <w:i/>
                <w:iCs/>
                <w:sz w:val="18"/>
                <w:szCs w:val="18"/>
              </w:rPr>
            </w:pPr>
            <w:bookmarkStart w:id="216" w:name="_Toc67327332"/>
            <w:r w:rsidRPr="00A54EBD">
              <w:rPr>
                <w:rFonts w:ascii="Arial" w:eastAsia="Times New Roman" w:hAnsi="Arial" w:cs="Arial"/>
                <w:iCs/>
                <w:sz w:val="18"/>
                <w:szCs w:val="18"/>
              </w:rPr>
              <w:t>Uplate u osnivački kapital iz državnog proračuna</w:t>
            </w:r>
            <w:bookmarkEnd w:id="216"/>
            <w:r w:rsidRPr="00A54EBD">
              <w:rPr>
                <w:rFonts w:ascii="Arial" w:eastAsia="Times New Roman" w:hAnsi="Arial" w:cs="Arial"/>
                <w:iCs/>
                <w:sz w:val="18"/>
                <w:szCs w:val="18"/>
              </w:rPr>
              <w:t xml:space="preserve"> </w:t>
            </w:r>
          </w:p>
        </w:tc>
        <w:tc>
          <w:tcPr>
            <w:tcW w:w="591" w:type="pct"/>
            <w:tcBorders>
              <w:top w:val="nil"/>
              <w:left w:val="nil"/>
              <w:bottom w:val="nil"/>
              <w:right w:val="nil"/>
            </w:tcBorders>
            <w:vAlign w:val="bottom"/>
          </w:tcPr>
          <w:p w14:paraId="27184E91" w14:textId="23A4A2CE" w:rsidR="00AF03A6" w:rsidRPr="00A54EBD" w:rsidRDefault="000D039A" w:rsidP="00AF03A6">
            <w:pPr>
              <w:tabs>
                <w:tab w:val="right" w:pos="1202"/>
              </w:tabs>
              <w:spacing w:line="301" w:lineRule="exact"/>
              <w:jc w:val="right"/>
              <w:outlineLvl w:val="0"/>
              <w:rPr>
                <w:rFonts w:ascii="Arial" w:eastAsia="Times New Roman" w:hAnsi="Arial" w:cs="Arial"/>
                <w:iCs/>
                <w:color w:val="000000"/>
                <w:sz w:val="18"/>
                <w:szCs w:val="18"/>
              </w:rPr>
            </w:pPr>
            <w:r>
              <w:rPr>
                <w:rFonts w:ascii="Arial" w:eastAsia="Times New Roman" w:hAnsi="Arial" w:cs="Arial"/>
                <w:iCs/>
                <w:color w:val="000000"/>
                <w:sz w:val="18"/>
                <w:szCs w:val="18"/>
              </w:rPr>
              <w:t>-</w:t>
            </w:r>
          </w:p>
        </w:tc>
        <w:tc>
          <w:tcPr>
            <w:tcW w:w="592" w:type="pct"/>
            <w:tcBorders>
              <w:top w:val="nil"/>
              <w:left w:val="nil"/>
              <w:bottom w:val="nil"/>
              <w:right w:val="nil"/>
            </w:tcBorders>
            <w:vAlign w:val="bottom"/>
          </w:tcPr>
          <w:p w14:paraId="6A8ACC17" w14:textId="2D380664" w:rsidR="00AF03A6" w:rsidRPr="00A54EBD" w:rsidRDefault="000D039A" w:rsidP="00AF03A6">
            <w:pPr>
              <w:tabs>
                <w:tab w:val="right" w:pos="1202"/>
              </w:tabs>
              <w:spacing w:line="301" w:lineRule="exact"/>
              <w:jc w:val="right"/>
              <w:outlineLvl w:val="0"/>
              <w:rPr>
                <w:rFonts w:ascii="Arial" w:eastAsia="Times New Roman" w:hAnsi="Arial" w:cs="Arial"/>
                <w:iCs/>
                <w:color w:val="000000"/>
                <w:sz w:val="18"/>
                <w:szCs w:val="18"/>
              </w:rPr>
            </w:pPr>
            <w:r>
              <w:rPr>
                <w:rFonts w:ascii="Arial" w:eastAsia="Times New Roman" w:hAnsi="Arial" w:cs="Arial"/>
                <w:iCs/>
                <w:color w:val="000000"/>
                <w:sz w:val="18"/>
                <w:szCs w:val="18"/>
              </w:rPr>
              <w:t>-</w:t>
            </w:r>
          </w:p>
        </w:tc>
        <w:tc>
          <w:tcPr>
            <w:tcW w:w="591" w:type="pct"/>
            <w:tcBorders>
              <w:top w:val="nil"/>
              <w:left w:val="nil"/>
              <w:bottom w:val="nil"/>
              <w:right w:val="nil"/>
            </w:tcBorders>
            <w:vAlign w:val="bottom"/>
          </w:tcPr>
          <w:p w14:paraId="69C49021" w14:textId="34A73C27" w:rsidR="00AF03A6" w:rsidRPr="00A54EBD" w:rsidRDefault="000D039A" w:rsidP="00AF03A6">
            <w:pPr>
              <w:tabs>
                <w:tab w:val="right" w:pos="1202"/>
              </w:tabs>
              <w:spacing w:line="301" w:lineRule="exact"/>
              <w:jc w:val="right"/>
              <w:outlineLvl w:val="0"/>
              <w:rPr>
                <w:rFonts w:ascii="Arial" w:eastAsia="Times New Roman" w:hAnsi="Arial" w:cs="Arial"/>
                <w:iCs/>
                <w:color w:val="000000"/>
                <w:sz w:val="18"/>
                <w:szCs w:val="18"/>
              </w:rPr>
            </w:pPr>
            <w:r>
              <w:rPr>
                <w:rFonts w:ascii="Arial" w:eastAsia="Times New Roman" w:hAnsi="Arial" w:cs="Arial"/>
                <w:iCs/>
                <w:color w:val="000000"/>
                <w:sz w:val="18"/>
                <w:szCs w:val="18"/>
              </w:rPr>
              <w:t>-</w:t>
            </w:r>
          </w:p>
        </w:tc>
        <w:tc>
          <w:tcPr>
            <w:tcW w:w="604" w:type="pct"/>
            <w:tcBorders>
              <w:top w:val="nil"/>
              <w:left w:val="nil"/>
              <w:bottom w:val="nil"/>
              <w:right w:val="nil"/>
            </w:tcBorders>
            <w:vAlign w:val="bottom"/>
          </w:tcPr>
          <w:p w14:paraId="34DA32E8" w14:textId="01D6AE1D" w:rsidR="00AF03A6" w:rsidRPr="00A54EBD" w:rsidRDefault="000D039A" w:rsidP="00AF03A6">
            <w:pPr>
              <w:tabs>
                <w:tab w:val="right" w:pos="1202"/>
              </w:tabs>
              <w:spacing w:line="301" w:lineRule="exact"/>
              <w:jc w:val="right"/>
              <w:outlineLvl w:val="0"/>
              <w:rPr>
                <w:rFonts w:ascii="Arial" w:eastAsia="Times New Roman" w:hAnsi="Arial" w:cs="Arial"/>
                <w:iCs/>
                <w:color w:val="000000"/>
                <w:sz w:val="18"/>
                <w:szCs w:val="18"/>
              </w:rPr>
            </w:pPr>
            <w:r>
              <w:rPr>
                <w:rFonts w:ascii="Arial" w:eastAsia="Times New Roman" w:hAnsi="Arial" w:cs="Arial"/>
                <w:iCs/>
                <w:color w:val="000000"/>
                <w:sz w:val="18"/>
                <w:szCs w:val="18"/>
              </w:rPr>
              <w:t>-</w:t>
            </w:r>
          </w:p>
        </w:tc>
        <w:tc>
          <w:tcPr>
            <w:tcW w:w="591" w:type="pct"/>
            <w:tcBorders>
              <w:top w:val="nil"/>
              <w:left w:val="nil"/>
              <w:bottom w:val="nil"/>
              <w:right w:val="nil"/>
            </w:tcBorders>
            <w:vAlign w:val="bottom"/>
          </w:tcPr>
          <w:p w14:paraId="31DFBDDB" w14:textId="052A497A" w:rsidR="00AF03A6" w:rsidRPr="00A54EBD" w:rsidRDefault="000D039A" w:rsidP="00AF03A6">
            <w:pPr>
              <w:tabs>
                <w:tab w:val="right" w:pos="1202"/>
              </w:tabs>
              <w:spacing w:line="301" w:lineRule="exact"/>
              <w:jc w:val="right"/>
              <w:outlineLvl w:val="0"/>
              <w:rPr>
                <w:rFonts w:ascii="Arial" w:eastAsia="Times New Roman" w:hAnsi="Arial" w:cs="Arial"/>
                <w:iCs/>
                <w:color w:val="000000"/>
                <w:sz w:val="18"/>
                <w:szCs w:val="18"/>
              </w:rPr>
            </w:pPr>
            <w:r>
              <w:rPr>
                <w:rFonts w:ascii="Arial" w:eastAsia="Times New Roman" w:hAnsi="Arial" w:cs="Arial"/>
                <w:iCs/>
                <w:color w:val="000000"/>
                <w:sz w:val="18"/>
                <w:szCs w:val="18"/>
              </w:rPr>
              <w:t>-</w:t>
            </w:r>
          </w:p>
        </w:tc>
        <w:tc>
          <w:tcPr>
            <w:tcW w:w="592" w:type="pct"/>
            <w:tcBorders>
              <w:top w:val="nil"/>
              <w:left w:val="nil"/>
              <w:bottom w:val="nil"/>
              <w:right w:val="nil"/>
            </w:tcBorders>
            <w:vAlign w:val="bottom"/>
          </w:tcPr>
          <w:p w14:paraId="6F8350A6" w14:textId="534FA97F" w:rsidR="00AF03A6" w:rsidRPr="00A54EBD" w:rsidRDefault="000D039A" w:rsidP="00AF03A6">
            <w:pPr>
              <w:tabs>
                <w:tab w:val="right" w:pos="1202"/>
              </w:tabs>
              <w:spacing w:line="301" w:lineRule="exact"/>
              <w:jc w:val="right"/>
              <w:outlineLvl w:val="0"/>
              <w:rPr>
                <w:rFonts w:ascii="Arial" w:eastAsia="Times New Roman" w:hAnsi="Arial" w:cs="Arial"/>
                <w:b/>
                <w:bCs/>
                <w:iCs/>
                <w:color w:val="000000"/>
                <w:sz w:val="18"/>
                <w:szCs w:val="18"/>
              </w:rPr>
            </w:pPr>
            <w:r>
              <w:rPr>
                <w:rFonts w:ascii="Arial" w:eastAsia="Times New Roman" w:hAnsi="Arial" w:cs="Arial"/>
                <w:b/>
                <w:bCs/>
                <w:iCs/>
                <w:color w:val="000000"/>
                <w:sz w:val="18"/>
                <w:szCs w:val="18"/>
              </w:rPr>
              <w:t>-</w:t>
            </w:r>
          </w:p>
        </w:tc>
      </w:tr>
      <w:tr w:rsidR="00AF03A6" w:rsidRPr="00A54EBD" w14:paraId="3D4F2AB6" w14:textId="77777777" w:rsidTr="00A54EBD">
        <w:trPr>
          <w:trHeight w:val="385"/>
        </w:trPr>
        <w:tc>
          <w:tcPr>
            <w:tcW w:w="1440" w:type="pct"/>
            <w:vAlign w:val="bottom"/>
          </w:tcPr>
          <w:p w14:paraId="459A706D" w14:textId="5B0AEACF" w:rsidR="00AF03A6" w:rsidRPr="00A54EBD" w:rsidRDefault="00AF03A6" w:rsidP="00AF03A6">
            <w:pPr>
              <w:tabs>
                <w:tab w:val="right" w:pos="1202"/>
              </w:tabs>
              <w:spacing w:line="240" w:lineRule="exact"/>
              <w:outlineLvl w:val="0"/>
              <w:rPr>
                <w:rFonts w:ascii="Arial" w:eastAsia="Times New Roman" w:hAnsi="Arial" w:cs="Arial"/>
                <w:i/>
                <w:iCs/>
                <w:sz w:val="18"/>
                <w:szCs w:val="18"/>
              </w:rPr>
            </w:pPr>
            <w:bookmarkStart w:id="217" w:name="_Toc67327339"/>
            <w:r w:rsidRPr="00A54EBD">
              <w:rPr>
                <w:rFonts w:ascii="Arial" w:eastAsia="Times New Roman" w:hAnsi="Arial" w:cs="Arial"/>
                <w:iCs/>
                <w:sz w:val="18"/>
                <w:szCs w:val="18"/>
              </w:rPr>
              <w:t>Prijenos dobiti iz 202</w:t>
            </w:r>
            <w:r w:rsidR="000A2A49" w:rsidRPr="00A54EBD">
              <w:rPr>
                <w:rFonts w:ascii="Arial" w:eastAsia="Times New Roman" w:hAnsi="Arial" w:cs="Arial"/>
                <w:iCs/>
                <w:sz w:val="18"/>
                <w:szCs w:val="18"/>
              </w:rPr>
              <w:t>5</w:t>
            </w:r>
            <w:r w:rsidRPr="00A54EBD">
              <w:rPr>
                <w:rFonts w:ascii="Arial" w:eastAsia="Times New Roman" w:hAnsi="Arial" w:cs="Arial"/>
                <w:iCs/>
                <w:sz w:val="18"/>
                <w:szCs w:val="18"/>
              </w:rPr>
              <w:t>. godine u zadržanu dobit</w:t>
            </w:r>
            <w:bookmarkEnd w:id="217"/>
          </w:p>
        </w:tc>
        <w:tc>
          <w:tcPr>
            <w:tcW w:w="591" w:type="pct"/>
            <w:tcBorders>
              <w:top w:val="nil"/>
              <w:left w:val="nil"/>
              <w:bottom w:val="nil"/>
              <w:right w:val="nil"/>
            </w:tcBorders>
            <w:vAlign w:val="bottom"/>
          </w:tcPr>
          <w:p w14:paraId="50D7E774" w14:textId="1B8286B9" w:rsidR="00AF03A6" w:rsidRPr="00A54EBD" w:rsidRDefault="000D039A" w:rsidP="00AF03A6">
            <w:pPr>
              <w:tabs>
                <w:tab w:val="right" w:pos="1202"/>
              </w:tabs>
              <w:spacing w:line="301" w:lineRule="exact"/>
              <w:jc w:val="right"/>
              <w:outlineLvl w:val="0"/>
              <w:rPr>
                <w:rFonts w:ascii="Arial" w:eastAsia="Times New Roman" w:hAnsi="Arial" w:cs="Arial"/>
                <w:iCs/>
                <w:color w:val="000000"/>
                <w:sz w:val="18"/>
                <w:szCs w:val="18"/>
              </w:rPr>
            </w:pPr>
            <w:r>
              <w:rPr>
                <w:rFonts w:ascii="Arial" w:eastAsia="Times New Roman" w:hAnsi="Arial" w:cs="Arial"/>
                <w:iCs/>
                <w:color w:val="000000"/>
                <w:sz w:val="18"/>
                <w:szCs w:val="18"/>
              </w:rPr>
              <w:t>-</w:t>
            </w:r>
          </w:p>
        </w:tc>
        <w:tc>
          <w:tcPr>
            <w:tcW w:w="592" w:type="pct"/>
            <w:tcBorders>
              <w:top w:val="nil"/>
              <w:left w:val="nil"/>
              <w:bottom w:val="nil"/>
              <w:right w:val="nil"/>
            </w:tcBorders>
            <w:vAlign w:val="bottom"/>
          </w:tcPr>
          <w:p w14:paraId="05D72F86" w14:textId="12DEB4CA" w:rsidR="00AF03A6" w:rsidRPr="00A54EBD" w:rsidRDefault="000D039A" w:rsidP="00AF03A6">
            <w:pPr>
              <w:tabs>
                <w:tab w:val="right" w:pos="1202"/>
              </w:tabs>
              <w:spacing w:line="301" w:lineRule="exact"/>
              <w:jc w:val="right"/>
              <w:outlineLvl w:val="0"/>
              <w:rPr>
                <w:rFonts w:ascii="Arial" w:eastAsia="Times New Roman" w:hAnsi="Arial" w:cs="Arial"/>
                <w:iCs/>
                <w:color w:val="000000"/>
                <w:sz w:val="18"/>
                <w:szCs w:val="18"/>
              </w:rPr>
            </w:pPr>
            <w:r w:rsidRPr="000D039A">
              <w:rPr>
                <w:rFonts w:ascii="Arial" w:eastAsia="Times New Roman" w:hAnsi="Arial" w:cs="Arial"/>
                <w:iCs/>
                <w:color w:val="000000"/>
                <w:sz w:val="18"/>
                <w:szCs w:val="18"/>
              </w:rPr>
              <w:t>63.030</w:t>
            </w:r>
          </w:p>
        </w:tc>
        <w:tc>
          <w:tcPr>
            <w:tcW w:w="591" w:type="pct"/>
            <w:tcBorders>
              <w:top w:val="nil"/>
              <w:left w:val="nil"/>
              <w:bottom w:val="nil"/>
              <w:right w:val="nil"/>
            </w:tcBorders>
            <w:vAlign w:val="bottom"/>
          </w:tcPr>
          <w:p w14:paraId="2B46EE1D" w14:textId="5D07C9D2" w:rsidR="00AF03A6" w:rsidRPr="00A54EBD" w:rsidRDefault="000D039A" w:rsidP="00AF03A6">
            <w:pPr>
              <w:tabs>
                <w:tab w:val="right" w:pos="1202"/>
              </w:tabs>
              <w:spacing w:line="301" w:lineRule="exact"/>
              <w:jc w:val="right"/>
              <w:outlineLvl w:val="0"/>
              <w:rPr>
                <w:rFonts w:ascii="Arial" w:eastAsia="Times New Roman" w:hAnsi="Arial" w:cs="Arial"/>
                <w:iCs/>
                <w:color w:val="000000"/>
                <w:sz w:val="18"/>
                <w:szCs w:val="18"/>
              </w:rPr>
            </w:pPr>
            <w:r>
              <w:rPr>
                <w:rFonts w:ascii="Arial" w:eastAsia="Times New Roman" w:hAnsi="Arial" w:cs="Arial"/>
                <w:iCs/>
                <w:color w:val="000000"/>
                <w:sz w:val="18"/>
                <w:szCs w:val="18"/>
              </w:rPr>
              <w:t>-</w:t>
            </w:r>
          </w:p>
        </w:tc>
        <w:tc>
          <w:tcPr>
            <w:tcW w:w="604" w:type="pct"/>
            <w:tcBorders>
              <w:top w:val="nil"/>
              <w:left w:val="nil"/>
              <w:bottom w:val="nil"/>
              <w:right w:val="nil"/>
            </w:tcBorders>
            <w:vAlign w:val="bottom"/>
          </w:tcPr>
          <w:p w14:paraId="5B299E7B" w14:textId="7B5F2DD0" w:rsidR="00AF03A6" w:rsidRPr="00A54EBD" w:rsidRDefault="000D039A" w:rsidP="00AF03A6">
            <w:pPr>
              <w:tabs>
                <w:tab w:val="right" w:pos="1202"/>
              </w:tabs>
              <w:spacing w:line="301" w:lineRule="exact"/>
              <w:jc w:val="right"/>
              <w:outlineLvl w:val="0"/>
              <w:rPr>
                <w:rFonts w:ascii="Arial" w:eastAsia="Times New Roman" w:hAnsi="Arial" w:cs="Arial"/>
                <w:iCs/>
                <w:color w:val="000000"/>
                <w:sz w:val="18"/>
                <w:szCs w:val="18"/>
              </w:rPr>
            </w:pPr>
            <w:r w:rsidRPr="000D039A">
              <w:rPr>
                <w:rFonts w:ascii="Arial" w:eastAsia="Times New Roman" w:hAnsi="Arial" w:cs="Arial"/>
                <w:iCs/>
                <w:color w:val="000000"/>
                <w:sz w:val="18"/>
                <w:szCs w:val="18"/>
              </w:rPr>
              <w:t>(63.030)</w:t>
            </w:r>
          </w:p>
        </w:tc>
        <w:tc>
          <w:tcPr>
            <w:tcW w:w="591" w:type="pct"/>
            <w:tcBorders>
              <w:top w:val="nil"/>
              <w:left w:val="nil"/>
              <w:bottom w:val="nil"/>
              <w:right w:val="nil"/>
            </w:tcBorders>
            <w:vAlign w:val="bottom"/>
          </w:tcPr>
          <w:p w14:paraId="66B1CD9E" w14:textId="2A190B46" w:rsidR="00AF03A6" w:rsidRPr="00A54EBD" w:rsidRDefault="000D039A" w:rsidP="00AF03A6">
            <w:pPr>
              <w:tabs>
                <w:tab w:val="right" w:pos="1202"/>
              </w:tabs>
              <w:spacing w:line="301" w:lineRule="exact"/>
              <w:jc w:val="right"/>
              <w:outlineLvl w:val="0"/>
              <w:rPr>
                <w:rFonts w:ascii="Arial" w:eastAsia="Times New Roman" w:hAnsi="Arial" w:cs="Arial"/>
                <w:iCs/>
                <w:color w:val="000000"/>
                <w:sz w:val="18"/>
                <w:szCs w:val="18"/>
              </w:rPr>
            </w:pPr>
            <w:r>
              <w:rPr>
                <w:rFonts w:ascii="Arial" w:eastAsia="Times New Roman" w:hAnsi="Arial" w:cs="Arial"/>
                <w:iCs/>
                <w:color w:val="000000"/>
                <w:sz w:val="18"/>
                <w:szCs w:val="18"/>
              </w:rPr>
              <w:t>-</w:t>
            </w:r>
          </w:p>
        </w:tc>
        <w:tc>
          <w:tcPr>
            <w:tcW w:w="592" w:type="pct"/>
            <w:tcBorders>
              <w:top w:val="nil"/>
              <w:left w:val="nil"/>
              <w:bottom w:val="nil"/>
              <w:right w:val="nil"/>
            </w:tcBorders>
            <w:vAlign w:val="bottom"/>
          </w:tcPr>
          <w:p w14:paraId="4E2A06AE" w14:textId="3C72F0C9" w:rsidR="00AF03A6" w:rsidRPr="00A54EBD" w:rsidRDefault="000D039A" w:rsidP="00AF03A6">
            <w:pPr>
              <w:tabs>
                <w:tab w:val="right" w:pos="1202"/>
              </w:tabs>
              <w:spacing w:line="301" w:lineRule="exact"/>
              <w:jc w:val="right"/>
              <w:outlineLvl w:val="0"/>
              <w:rPr>
                <w:rFonts w:ascii="Arial" w:eastAsia="Times New Roman" w:hAnsi="Arial" w:cs="Arial"/>
                <w:b/>
                <w:bCs/>
                <w:iCs/>
                <w:color w:val="000000"/>
                <w:sz w:val="18"/>
                <w:szCs w:val="18"/>
              </w:rPr>
            </w:pPr>
            <w:r>
              <w:rPr>
                <w:rFonts w:ascii="Arial" w:eastAsia="Times New Roman" w:hAnsi="Arial" w:cs="Arial"/>
                <w:b/>
                <w:bCs/>
                <w:iCs/>
                <w:color w:val="000000"/>
                <w:sz w:val="18"/>
                <w:szCs w:val="18"/>
              </w:rPr>
              <w:t>-</w:t>
            </w:r>
          </w:p>
        </w:tc>
      </w:tr>
      <w:tr w:rsidR="00AF03A6" w:rsidRPr="00A54EBD" w14:paraId="19FA725A" w14:textId="77777777" w:rsidTr="00A54EBD">
        <w:trPr>
          <w:trHeight w:val="240"/>
        </w:trPr>
        <w:tc>
          <w:tcPr>
            <w:tcW w:w="1440" w:type="pct"/>
            <w:vAlign w:val="bottom"/>
          </w:tcPr>
          <w:p w14:paraId="2126585E" w14:textId="09BE2ACC" w:rsidR="00AF03A6" w:rsidRPr="00A54EBD" w:rsidRDefault="00AF03A6" w:rsidP="00AF03A6">
            <w:pPr>
              <w:tabs>
                <w:tab w:val="right" w:pos="1202"/>
              </w:tabs>
              <w:spacing w:line="240" w:lineRule="exact"/>
              <w:outlineLvl w:val="0"/>
              <w:rPr>
                <w:rFonts w:ascii="Arial" w:eastAsia="Times New Roman" w:hAnsi="Arial" w:cs="Arial"/>
                <w:b/>
                <w:iCs/>
                <w:sz w:val="18"/>
                <w:szCs w:val="18"/>
              </w:rPr>
            </w:pPr>
            <w:bookmarkStart w:id="218" w:name="_Toc67327346"/>
            <w:r w:rsidRPr="00A54EBD">
              <w:rPr>
                <w:rFonts w:ascii="Arial" w:eastAsia="Times New Roman" w:hAnsi="Arial" w:cs="Arial"/>
                <w:b/>
                <w:iCs/>
                <w:sz w:val="18"/>
                <w:szCs w:val="18"/>
              </w:rPr>
              <w:t>Stanje 3</w:t>
            </w:r>
            <w:r w:rsidR="006E1A55" w:rsidRPr="00A54EBD">
              <w:rPr>
                <w:rFonts w:ascii="Arial" w:eastAsia="Times New Roman" w:hAnsi="Arial" w:cs="Arial"/>
                <w:b/>
                <w:iCs/>
                <w:sz w:val="18"/>
                <w:szCs w:val="18"/>
              </w:rPr>
              <w:t>1</w:t>
            </w:r>
            <w:r w:rsidRPr="00A54EBD">
              <w:rPr>
                <w:rFonts w:ascii="Arial" w:eastAsia="Times New Roman" w:hAnsi="Arial" w:cs="Arial"/>
                <w:b/>
                <w:iCs/>
                <w:sz w:val="18"/>
                <w:szCs w:val="18"/>
              </w:rPr>
              <w:t>.</w:t>
            </w:r>
            <w:r w:rsidR="006E1A55" w:rsidRPr="00A54EBD">
              <w:rPr>
                <w:rFonts w:ascii="Arial" w:eastAsia="Times New Roman" w:hAnsi="Arial" w:cs="Arial"/>
                <w:b/>
                <w:iCs/>
                <w:sz w:val="18"/>
                <w:szCs w:val="18"/>
              </w:rPr>
              <w:t xml:space="preserve"> ožujka</w:t>
            </w:r>
            <w:r w:rsidRPr="00A54EBD">
              <w:rPr>
                <w:rFonts w:ascii="Arial" w:eastAsia="Times New Roman" w:hAnsi="Arial" w:cs="Arial"/>
                <w:b/>
                <w:iCs/>
                <w:sz w:val="18"/>
                <w:szCs w:val="18"/>
              </w:rPr>
              <w:t xml:space="preserve"> 202</w:t>
            </w:r>
            <w:r w:rsidR="000A2A49" w:rsidRPr="00A54EBD">
              <w:rPr>
                <w:rFonts w:ascii="Arial" w:eastAsia="Times New Roman" w:hAnsi="Arial" w:cs="Arial"/>
                <w:b/>
                <w:iCs/>
                <w:sz w:val="18"/>
                <w:szCs w:val="18"/>
              </w:rPr>
              <w:t>6</w:t>
            </w:r>
            <w:r w:rsidRPr="00A54EBD">
              <w:rPr>
                <w:rFonts w:ascii="Arial" w:eastAsia="Times New Roman" w:hAnsi="Arial" w:cs="Arial"/>
                <w:b/>
                <w:iCs/>
                <w:sz w:val="18"/>
                <w:szCs w:val="18"/>
              </w:rPr>
              <w:t>.</w:t>
            </w:r>
            <w:bookmarkEnd w:id="218"/>
            <w:r w:rsidRPr="00A54EBD">
              <w:rPr>
                <w:rFonts w:ascii="Arial" w:eastAsia="Times New Roman" w:hAnsi="Arial" w:cs="Arial"/>
                <w:b/>
                <w:iCs/>
                <w:sz w:val="18"/>
                <w:szCs w:val="18"/>
              </w:rPr>
              <w:t xml:space="preserve"> </w:t>
            </w:r>
          </w:p>
        </w:tc>
        <w:tc>
          <w:tcPr>
            <w:tcW w:w="591" w:type="pct"/>
            <w:tcBorders>
              <w:top w:val="single" w:sz="6" w:space="0" w:color="auto"/>
              <w:left w:val="nil"/>
              <w:bottom w:val="single" w:sz="12" w:space="0" w:color="auto"/>
              <w:right w:val="nil"/>
            </w:tcBorders>
            <w:vAlign w:val="bottom"/>
          </w:tcPr>
          <w:p w14:paraId="5718D63A" w14:textId="5A0FF5AD" w:rsidR="00AF03A6" w:rsidRPr="00A54EBD" w:rsidRDefault="00CD497F" w:rsidP="00AF03A6">
            <w:pPr>
              <w:tabs>
                <w:tab w:val="right" w:pos="1202"/>
              </w:tabs>
              <w:spacing w:line="301" w:lineRule="exact"/>
              <w:jc w:val="right"/>
              <w:outlineLvl w:val="0"/>
              <w:rPr>
                <w:rFonts w:ascii="Arial" w:hAnsi="Arial" w:cs="Arial"/>
                <w:b/>
                <w:bCs/>
                <w:sz w:val="18"/>
                <w:szCs w:val="18"/>
              </w:rPr>
            </w:pPr>
            <w:r w:rsidRPr="00CD497F">
              <w:rPr>
                <w:rFonts w:ascii="Arial" w:hAnsi="Arial" w:cs="Arial"/>
                <w:b/>
                <w:bCs/>
                <w:sz w:val="18"/>
                <w:szCs w:val="18"/>
              </w:rPr>
              <w:t>964.373</w:t>
            </w:r>
          </w:p>
        </w:tc>
        <w:tc>
          <w:tcPr>
            <w:tcW w:w="592" w:type="pct"/>
            <w:tcBorders>
              <w:top w:val="single" w:sz="6" w:space="0" w:color="auto"/>
              <w:left w:val="nil"/>
              <w:bottom w:val="single" w:sz="12" w:space="0" w:color="auto"/>
              <w:right w:val="nil"/>
            </w:tcBorders>
            <w:vAlign w:val="bottom"/>
          </w:tcPr>
          <w:p w14:paraId="6EDF653B" w14:textId="4D0352CA" w:rsidR="00AF03A6" w:rsidRPr="00A54EBD" w:rsidRDefault="000D039A" w:rsidP="00AF03A6">
            <w:pPr>
              <w:tabs>
                <w:tab w:val="right" w:pos="1202"/>
              </w:tabs>
              <w:spacing w:line="301" w:lineRule="exact"/>
              <w:jc w:val="right"/>
              <w:outlineLvl w:val="0"/>
              <w:rPr>
                <w:rFonts w:ascii="Arial" w:hAnsi="Arial" w:cs="Arial"/>
                <w:b/>
                <w:bCs/>
                <w:sz w:val="18"/>
                <w:szCs w:val="18"/>
              </w:rPr>
            </w:pPr>
            <w:r w:rsidRPr="000D039A">
              <w:rPr>
                <w:rFonts w:ascii="Arial" w:hAnsi="Arial" w:cs="Arial"/>
                <w:b/>
                <w:bCs/>
                <w:sz w:val="18"/>
                <w:szCs w:val="18"/>
              </w:rPr>
              <w:t>600.882</w:t>
            </w:r>
          </w:p>
        </w:tc>
        <w:tc>
          <w:tcPr>
            <w:tcW w:w="591" w:type="pct"/>
            <w:tcBorders>
              <w:top w:val="single" w:sz="6" w:space="0" w:color="auto"/>
              <w:left w:val="nil"/>
              <w:bottom w:val="single" w:sz="12" w:space="0" w:color="auto"/>
              <w:right w:val="nil"/>
            </w:tcBorders>
            <w:vAlign w:val="bottom"/>
          </w:tcPr>
          <w:p w14:paraId="0B3B736F" w14:textId="20332EA9" w:rsidR="00AF03A6" w:rsidRPr="00A54EBD" w:rsidRDefault="000D039A" w:rsidP="00AF03A6">
            <w:pPr>
              <w:tabs>
                <w:tab w:val="right" w:pos="1202"/>
              </w:tabs>
              <w:spacing w:line="301" w:lineRule="exact"/>
              <w:jc w:val="right"/>
              <w:outlineLvl w:val="0"/>
              <w:rPr>
                <w:rFonts w:ascii="Arial" w:hAnsi="Arial" w:cs="Arial"/>
                <w:b/>
                <w:bCs/>
                <w:sz w:val="18"/>
                <w:szCs w:val="18"/>
              </w:rPr>
            </w:pPr>
            <w:r w:rsidRPr="000D039A">
              <w:rPr>
                <w:rFonts w:ascii="Arial" w:hAnsi="Arial" w:cs="Arial"/>
                <w:b/>
                <w:bCs/>
                <w:sz w:val="18"/>
                <w:szCs w:val="18"/>
              </w:rPr>
              <w:t>(638)</w:t>
            </w:r>
          </w:p>
        </w:tc>
        <w:tc>
          <w:tcPr>
            <w:tcW w:w="604" w:type="pct"/>
            <w:tcBorders>
              <w:top w:val="single" w:sz="6" w:space="0" w:color="auto"/>
              <w:left w:val="nil"/>
              <w:bottom w:val="single" w:sz="12" w:space="0" w:color="auto"/>
              <w:right w:val="nil"/>
            </w:tcBorders>
            <w:vAlign w:val="bottom"/>
          </w:tcPr>
          <w:p w14:paraId="02C82B7D" w14:textId="70C522A0" w:rsidR="00AF03A6" w:rsidRPr="00A54EBD" w:rsidRDefault="000D039A" w:rsidP="00AF03A6">
            <w:pPr>
              <w:tabs>
                <w:tab w:val="right" w:pos="1202"/>
              </w:tabs>
              <w:spacing w:line="301" w:lineRule="exact"/>
              <w:jc w:val="right"/>
              <w:outlineLvl w:val="0"/>
              <w:rPr>
                <w:rFonts w:ascii="Arial" w:hAnsi="Arial" w:cs="Arial"/>
                <w:b/>
                <w:bCs/>
                <w:sz w:val="18"/>
                <w:szCs w:val="18"/>
              </w:rPr>
            </w:pPr>
            <w:r w:rsidRPr="000D039A">
              <w:rPr>
                <w:rFonts w:ascii="Arial" w:hAnsi="Arial" w:cs="Arial"/>
                <w:b/>
                <w:bCs/>
                <w:sz w:val="18"/>
                <w:szCs w:val="18"/>
              </w:rPr>
              <w:t>25.423</w:t>
            </w:r>
          </w:p>
        </w:tc>
        <w:tc>
          <w:tcPr>
            <w:tcW w:w="591" w:type="pct"/>
            <w:tcBorders>
              <w:top w:val="single" w:sz="6" w:space="0" w:color="auto"/>
              <w:left w:val="nil"/>
              <w:bottom w:val="single" w:sz="12" w:space="0" w:color="auto"/>
              <w:right w:val="nil"/>
            </w:tcBorders>
            <w:vAlign w:val="bottom"/>
          </w:tcPr>
          <w:p w14:paraId="54391CCC" w14:textId="32F66918" w:rsidR="00AF03A6" w:rsidRPr="00A54EBD" w:rsidRDefault="00CD497F" w:rsidP="00AF03A6">
            <w:pPr>
              <w:tabs>
                <w:tab w:val="right" w:pos="1202"/>
              </w:tabs>
              <w:spacing w:line="301" w:lineRule="exact"/>
              <w:jc w:val="right"/>
              <w:outlineLvl w:val="0"/>
              <w:rPr>
                <w:rFonts w:ascii="Arial" w:hAnsi="Arial" w:cs="Arial"/>
                <w:b/>
                <w:bCs/>
                <w:sz w:val="18"/>
                <w:szCs w:val="18"/>
              </w:rPr>
            </w:pPr>
            <w:r w:rsidRPr="00CD497F">
              <w:rPr>
                <w:rFonts w:ascii="Arial" w:hAnsi="Arial" w:cs="Arial"/>
                <w:b/>
                <w:bCs/>
                <w:sz w:val="18"/>
                <w:szCs w:val="18"/>
              </w:rPr>
              <w:t>1.638</w:t>
            </w:r>
          </w:p>
        </w:tc>
        <w:tc>
          <w:tcPr>
            <w:tcW w:w="592" w:type="pct"/>
            <w:tcBorders>
              <w:top w:val="single" w:sz="6" w:space="0" w:color="auto"/>
              <w:left w:val="nil"/>
              <w:bottom w:val="single" w:sz="12" w:space="0" w:color="auto"/>
              <w:right w:val="nil"/>
            </w:tcBorders>
            <w:vAlign w:val="bottom"/>
          </w:tcPr>
          <w:p w14:paraId="2E129568" w14:textId="73C38189" w:rsidR="00AF03A6" w:rsidRPr="00A54EBD" w:rsidRDefault="000D039A" w:rsidP="00AF03A6">
            <w:pPr>
              <w:tabs>
                <w:tab w:val="right" w:pos="1202"/>
              </w:tabs>
              <w:spacing w:line="301" w:lineRule="exact"/>
              <w:jc w:val="right"/>
              <w:outlineLvl w:val="0"/>
              <w:rPr>
                <w:rFonts w:ascii="Arial" w:hAnsi="Arial" w:cs="Arial"/>
                <w:b/>
                <w:bCs/>
                <w:sz w:val="18"/>
                <w:szCs w:val="18"/>
              </w:rPr>
            </w:pPr>
            <w:r w:rsidRPr="000D039A">
              <w:rPr>
                <w:rFonts w:ascii="Arial" w:hAnsi="Arial" w:cs="Arial"/>
                <w:b/>
                <w:bCs/>
                <w:sz w:val="18"/>
                <w:szCs w:val="18"/>
              </w:rPr>
              <w:t>1.591.678</w:t>
            </w:r>
          </w:p>
        </w:tc>
      </w:tr>
    </w:tbl>
    <w:p w14:paraId="608CD1E3" w14:textId="3981786C" w:rsidR="00145D68" w:rsidRPr="00314B1E" w:rsidRDefault="00145D68" w:rsidP="00A56428">
      <w:pPr>
        <w:rPr>
          <w:rFonts w:ascii="Arial" w:eastAsia="Times New Roman" w:hAnsi="Arial" w:cs="Arial"/>
          <w:sz w:val="17"/>
          <w:szCs w:val="17"/>
        </w:rPr>
      </w:pPr>
    </w:p>
    <w:p w14:paraId="36F5880C" w14:textId="77777777" w:rsidR="00145D68" w:rsidRPr="00314B1E" w:rsidRDefault="00145D68" w:rsidP="00A56428">
      <w:pPr>
        <w:rPr>
          <w:rFonts w:ascii="Arial" w:eastAsia="Times New Roman" w:hAnsi="Arial" w:cs="Arial"/>
          <w:sz w:val="20"/>
          <w:szCs w:val="20"/>
        </w:rPr>
      </w:pPr>
    </w:p>
    <w:p w14:paraId="7F9A3E7C" w14:textId="5B5C12EE" w:rsidR="00145D68" w:rsidRPr="00314B1E" w:rsidRDefault="00145D68" w:rsidP="00A56428">
      <w:pPr>
        <w:rPr>
          <w:rFonts w:ascii="Arial" w:eastAsia="Times New Roman" w:hAnsi="Arial" w:cs="Arial"/>
          <w:sz w:val="20"/>
          <w:szCs w:val="20"/>
        </w:rPr>
      </w:pPr>
    </w:p>
    <w:p w14:paraId="764F2646" w14:textId="387C7B80" w:rsidR="00145D68" w:rsidRPr="00314B1E" w:rsidRDefault="00145D68" w:rsidP="00A56428">
      <w:pPr>
        <w:rPr>
          <w:rFonts w:ascii="Arial" w:eastAsia="Times New Roman" w:hAnsi="Arial" w:cs="Arial"/>
          <w:sz w:val="20"/>
          <w:szCs w:val="20"/>
        </w:rPr>
      </w:pPr>
      <w:r w:rsidRPr="00314B1E">
        <w:rPr>
          <w:rFonts w:ascii="Arial" w:eastAsia="Times New Roman" w:hAnsi="Arial" w:cs="Arial"/>
          <w:sz w:val="20"/>
          <w:szCs w:val="20"/>
        </w:rPr>
        <w:t>Priložene računovodstvene politike i bilješke sastavni su dio ovih financijskih izvještaja.</w:t>
      </w:r>
    </w:p>
    <w:p w14:paraId="0A05F685" w14:textId="77777777" w:rsidR="00145D68" w:rsidRDefault="00145D68" w:rsidP="00A56428">
      <w:pPr>
        <w:rPr>
          <w:rFonts w:ascii="Arial" w:eastAsia="Times New Roman" w:hAnsi="Arial" w:cs="Arial"/>
          <w:sz w:val="20"/>
          <w:szCs w:val="20"/>
        </w:rPr>
      </w:pPr>
    </w:p>
    <w:p w14:paraId="047112C6" w14:textId="77777777" w:rsidR="00926D93" w:rsidRPr="00314B1E" w:rsidRDefault="00926D93" w:rsidP="00A56428">
      <w:pPr>
        <w:rPr>
          <w:rFonts w:ascii="Arial" w:eastAsia="Times New Roman" w:hAnsi="Arial" w:cs="Arial"/>
          <w:sz w:val="20"/>
          <w:szCs w:val="20"/>
        </w:rPr>
        <w:sectPr w:rsidR="00926D93" w:rsidRPr="00314B1E">
          <w:headerReference w:type="default" r:id="rId35"/>
          <w:footerReference w:type="default" r:id="rId36"/>
          <w:pgSz w:w="11906" w:h="16838"/>
          <w:pgMar w:top="1417" w:right="1417" w:bottom="1417" w:left="1417" w:header="708" w:footer="708" w:gutter="0"/>
          <w:cols w:space="708"/>
          <w:docGrid w:linePitch="360"/>
        </w:sectPr>
      </w:pPr>
    </w:p>
    <w:p w14:paraId="47568431" w14:textId="34994ED1" w:rsidR="00145D68" w:rsidRPr="00314B1E" w:rsidRDefault="00145D68" w:rsidP="00A56428">
      <w:pPr>
        <w:rPr>
          <w:rFonts w:ascii="Arial" w:eastAsia="Times New Roman" w:hAnsi="Arial" w:cs="Arial"/>
          <w:sz w:val="20"/>
          <w:szCs w:val="20"/>
        </w:rPr>
      </w:pPr>
    </w:p>
    <w:p w14:paraId="2B0B1601" w14:textId="1BB56EDC" w:rsidR="00EA0684" w:rsidRPr="00314B1E" w:rsidRDefault="003D1614" w:rsidP="00EA0684">
      <w:pPr>
        <w:keepNext/>
        <w:tabs>
          <w:tab w:val="left" w:pos="567"/>
        </w:tabs>
        <w:suppressAutoHyphens/>
        <w:autoSpaceDN w:val="0"/>
        <w:jc w:val="both"/>
        <w:outlineLvl w:val="0"/>
        <w:rPr>
          <w:rFonts w:ascii="Arial" w:eastAsia="Times New Roman" w:hAnsi="Arial" w:cs="Arial"/>
          <w:b/>
          <w:bCs/>
          <w:strike/>
          <w:sz w:val="20"/>
          <w:szCs w:val="20"/>
        </w:rPr>
      </w:pPr>
      <w:r w:rsidRPr="00314B1E">
        <w:rPr>
          <w:rFonts w:ascii="Arial" w:eastAsia="Times New Roman" w:hAnsi="Arial" w:cs="Arial"/>
          <w:b/>
          <w:bCs/>
          <w:sz w:val="20"/>
          <w:szCs w:val="20"/>
        </w:rPr>
        <w:t>1</w:t>
      </w:r>
      <w:r w:rsidR="00EA0684" w:rsidRPr="00314B1E">
        <w:rPr>
          <w:rFonts w:ascii="Arial" w:eastAsia="Times New Roman" w:hAnsi="Arial" w:cs="Arial"/>
          <w:b/>
          <w:bCs/>
          <w:sz w:val="20"/>
          <w:szCs w:val="20"/>
        </w:rPr>
        <w:t>.</w:t>
      </w:r>
      <w:r w:rsidR="00EA0684" w:rsidRPr="00314B1E">
        <w:rPr>
          <w:rFonts w:ascii="Arial" w:eastAsia="Times New Roman" w:hAnsi="Arial" w:cs="Arial"/>
          <w:b/>
          <w:bCs/>
          <w:sz w:val="20"/>
          <w:szCs w:val="20"/>
        </w:rPr>
        <w:tab/>
        <w:t>Opći podaci</w:t>
      </w:r>
    </w:p>
    <w:p w14:paraId="6357EBD8" w14:textId="77777777" w:rsidR="00EA0684" w:rsidRPr="00314B1E" w:rsidRDefault="00EA0684" w:rsidP="00EA0684">
      <w:pPr>
        <w:tabs>
          <w:tab w:val="left" w:pos="567"/>
        </w:tabs>
        <w:jc w:val="both"/>
        <w:rPr>
          <w:rFonts w:ascii="Arial" w:eastAsia="Times New Roman" w:hAnsi="Arial" w:cs="Arial"/>
          <w:b/>
          <w:sz w:val="18"/>
          <w:szCs w:val="18"/>
          <w:lang w:eastAsia="hr-HR"/>
        </w:rPr>
      </w:pPr>
    </w:p>
    <w:p w14:paraId="3EFFA23F" w14:textId="12F5BCAC" w:rsidR="00EA0684" w:rsidRPr="00314B1E" w:rsidRDefault="00EA0684" w:rsidP="00C93090">
      <w:pPr>
        <w:pStyle w:val="ListParagraph"/>
        <w:numPr>
          <w:ilvl w:val="1"/>
          <w:numId w:val="6"/>
        </w:numPr>
        <w:tabs>
          <w:tab w:val="left" w:pos="567"/>
        </w:tabs>
        <w:jc w:val="both"/>
        <w:rPr>
          <w:rFonts w:ascii="Arial" w:hAnsi="Arial" w:cs="Arial"/>
          <w:b/>
          <w:sz w:val="20"/>
          <w:szCs w:val="20"/>
          <w:lang w:val="hr-HR" w:eastAsia="hr-HR"/>
        </w:rPr>
      </w:pPr>
      <w:r w:rsidRPr="00314B1E">
        <w:rPr>
          <w:rFonts w:ascii="Arial" w:hAnsi="Arial" w:cs="Arial"/>
          <w:b/>
          <w:sz w:val="20"/>
          <w:szCs w:val="20"/>
          <w:lang w:val="hr-HR" w:eastAsia="hr-HR"/>
        </w:rPr>
        <w:t>Grupa:</w:t>
      </w:r>
    </w:p>
    <w:p w14:paraId="5366346B" w14:textId="77777777" w:rsidR="00C93090" w:rsidRPr="00314B1E" w:rsidRDefault="00C93090" w:rsidP="00C93090">
      <w:pPr>
        <w:pStyle w:val="ListParagraph"/>
        <w:tabs>
          <w:tab w:val="left" w:pos="567"/>
        </w:tabs>
        <w:ind w:left="570"/>
        <w:jc w:val="both"/>
        <w:rPr>
          <w:rFonts w:ascii="Arial" w:hAnsi="Arial" w:cs="Arial"/>
          <w:b/>
          <w:sz w:val="20"/>
          <w:szCs w:val="20"/>
          <w:lang w:val="hr-HR" w:eastAsia="hr-HR"/>
        </w:rPr>
      </w:pPr>
    </w:p>
    <w:p w14:paraId="7000307D" w14:textId="0FA4A654" w:rsidR="00EA0684" w:rsidRPr="00314B1E" w:rsidRDefault="00EA0684" w:rsidP="00C93090">
      <w:pPr>
        <w:suppressAutoHyphens/>
        <w:autoSpaceDN w:val="0"/>
        <w:jc w:val="both"/>
        <w:rPr>
          <w:rFonts w:ascii="Arial" w:eastAsia="Times New Roman" w:hAnsi="Arial" w:cs="Arial"/>
          <w:sz w:val="20"/>
          <w:szCs w:val="20"/>
        </w:rPr>
      </w:pPr>
      <w:bookmarkStart w:id="219" w:name="_Toc67327353"/>
      <w:r w:rsidRPr="00314B1E">
        <w:rPr>
          <w:rFonts w:ascii="Arial" w:eastAsia="Times New Roman" w:hAnsi="Arial" w:cs="Arial"/>
          <w:sz w:val="20"/>
          <w:szCs w:val="20"/>
        </w:rPr>
        <w:t xml:space="preserve">Hrvatska banka za obnovu i razvitak („HBOR“ ili „Banka“) je matično društvo Grupe Hrvatska banka za obnovu i razvitak („Grupa“) koja posluje u Republici Hrvatskoj. Grupa obavlja u najvećem obimu bankarsko poslovanje, a u manjem </w:t>
      </w:r>
      <w:proofErr w:type="spellStart"/>
      <w:r w:rsidRPr="00314B1E">
        <w:rPr>
          <w:rFonts w:ascii="Arial" w:eastAsia="Times New Roman" w:hAnsi="Arial" w:cs="Arial"/>
          <w:sz w:val="20"/>
          <w:szCs w:val="20"/>
        </w:rPr>
        <w:t>osiguravateljske</w:t>
      </w:r>
      <w:proofErr w:type="spellEnd"/>
      <w:r w:rsidRPr="00314B1E">
        <w:rPr>
          <w:rFonts w:ascii="Arial" w:eastAsia="Times New Roman" w:hAnsi="Arial" w:cs="Arial"/>
          <w:sz w:val="20"/>
          <w:szCs w:val="20"/>
        </w:rPr>
        <w:t xml:space="preserve"> aktivnosti te procjenu kreditnih rizika. Ovi financijski izvještaji obuhvaćaju odvojene i konsolidirane financijske izvještaje Banke i Grupe.</w:t>
      </w:r>
      <w:bookmarkEnd w:id="219"/>
    </w:p>
    <w:p w14:paraId="525110F0" w14:textId="77777777" w:rsidR="00EA0684" w:rsidRPr="00314B1E" w:rsidRDefault="00EA0684" w:rsidP="00EA0684">
      <w:pPr>
        <w:suppressAutoHyphens/>
        <w:autoSpaceDN w:val="0"/>
        <w:jc w:val="both"/>
        <w:rPr>
          <w:rFonts w:ascii="Arial" w:eastAsia="Times New Roman" w:hAnsi="Arial" w:cs="Arial"/>
          <w:sz w:val="20"/>
          <w:szCs w:val="20"/>
        </w:rPr>
      </w:pPr>
    </w:p>
    <w:p w14:paraId="0B03A5D3" w14:textId="77777777" w:rsidR="00EA0684" w:rsidRPr="00314B1E" w:rsidRDefault="00EA0684" w:rsidP="00EA0684">
      <w:pPr>
        <w:keepNext/>
        <w:suppressAutoHyphens/>
        <w:autoSpaceDN w:val="0"/>
        <w:jc w:val="both"/>
        <w:outlineLvl w:val="0"/>
        <w:rPr>
          <w:rFonts w:ascii="Arial" w:eastAsia="Times New Roman" w:hAnsi="Arial" w:cs="Arial"/>
          <w:sz w:val="20"/>
          <w:szCs w:val="20"/>
        </w:rPr>
      </w:pPr>
      <w:r w:rsidRPr="00314B1E">
        <w:rPr>
          <w:rFonts w:ascii="Arial" w:eastAsia="Times New Roman" w:hAnsi="Arial" w:cs="Arial"/>
          <w:sz w:val="20"/>
          <w:szCs w:val="20"/>
        </w:rPr>
        <w:t>Sjedište Banke je u Zagrebu, Strossmayerov trg 9, Zagreb, Hrvatska.</w:t>
      </w:r>
    </w:p>
    <w:p w14:paraId="25FD52F1" w14:textId="77777777" w:rsidR="00EA0684" w:rsidRPr="00314B1E" w:rsidRDefault="00EA0684" w:rsidP="00EA0684">
      <w:pPr>
        <w:suppressAutoHyphens/>
        <w:autoSpaceDN w:val="0"/>
        <w:jc w:val="both"/>
        <w:rPr>
          <w:rFonts w:ascii="Arial" w:eastAsia="Times New Roman" w:hAnsi="Arial" w:cs="Arial"/>
          <w:sz w:val="20"/>
          <w:szCs w:val="20"/>
        </w:rPr>
      </w:pPr>
    </w:p>
    <w:p w14:paraId="02639F60" w14:textId="77777777" w:rsidR="00EA0684" w:rsidRPr="00314B1E" w:rsidRDefault="00EA0684" w:rsidP="00EA0684">
      <w:pPr>
        <w:suppressAutoHyphens/>
        <w:autoSpaceDN w:val="0"/>
        <w:jc w:val="both"/>
        <w:rPr>
          <w:rFonts w:ascii="Arial" w:eastAsia="Times New Roman" w:hAnsi="Arial" w:cs="Arial"/>
          <w:sz w:val="20"/>
          <w:szCs w:val="20"/>
        </w:rPr>
      </w:pPr>
      <w:r w:rsidRPr="00314B1E">
        <w:rPr>
          <w:rFonts w:ascii="Arial" w:eastAsia="Times New Roman" w:hAnsi="Arial" w:cs="Arial"/>
          <w:sz w:val="20"/>
          <w:szCs w:val="20"/>
        </w:rPr>
        <w:t xml:space="preserve">Grupa je formirana tijekom 2010. godine, a ovisna društva Banke su Hrvatsko kreditno osiguranje d.d. i Poslovni info servis d.o.o. koji čine Grupu Hrvatsko kreditno osiguranje („Grupa HKO“). </w:t>
      </w:r>
    </w:p>
    <w:p w14:paraId="42E5E5B7" w14:textId="77777777" w:rsidR="00EA0684" w:rsidRPr="00314B1E" w:rsidRDefault="00EA0684" w:rsidP="00EA0684">
      <w:pPr>
        <w:suppressAutoHyphens/>
        <w:autoSpaceDN w:val="0"/>
        <w:jc w:val="both"/>
        <w:rPr>
          <w:rFonts w:ascii="Arial" w:eastAsia="Times New Roman" w:hAnsi="Arial" w:cs="Arial"/>
          <w:sz w:val="18"/>
          <w:szCs w:val="18"/>
        </w:rPr>
      </w:pPr>
    </w:p>
    <w:p w14:paraId="08AA6E09" w14:textId="77777777" w:rsidR="00EA0684" w:rsidRPr="00314B1E" w:rsidRDefault="00EA0684" w:rsidP="00EA0684">
      <w:pPr>
        <w:suppressAutoHyphens/>
        <w:autoSpaceDN w:val="0"/>
        <w:jc w:val="both"/>
        <w:rPr>
          <w:rFonts w:ascii="Arial" w:eastAsia="Times New Roman" w:hAnsi="Arial" w:cs="Arial"/>
          <w:sz w:val="20"/>
          <w:szCs w:val="20"/>
        </w:rPr>
      </w:pPr>
      <w:r w:rsidRPr="00314B1E">
        <w:rPr>
          <w:rFonts w:ascii="Arial" w:eastAsia="Times New Roman" w:hAnsi="Arial" w:cs="Arial"/>
          <w:sz w:val="20"/>
          <w:szCs w:val="20"/>
        </w:rPr>
        <w:t>Hrvatska banka za obnovu i razvitak je 100%-</w:t>
      </w:r>
      <w:proofErr w:type="spellStart"/>
      <w:r w:rsidRPr="00314B1E">
        <w:rPr>
          <w:rFonts w:ascii="Arial" w:eastAsia="Times New Roman" w:hAnsi="Arial" w:cs="Arial"/>
          <w:sz w:val="20"/>
          <w:szCs w:val="20"/>
        </w:rPr>
        <w:t>tni</w:t>
      </w:r>
      <w:proofErr w:type="spellEnd"/>
      <w:r w:rsidRPr="00314B1E">
        <w:rPr>
          <w:rFonts w:ascii="Arial" w:eastAsia="Times New Roman" w:hAnsi="Arial" w:cs="Arial"/>
          <w:sz w:val="20"/>
          <w:szCs w:val="20"/>
        </w:rPr>
        <w:t xml:space="preserve"> vlasnik HKO-a, koji je 100%-</w:t>
      </w:r>
      <w:proofErr w:type="spellStart"/>
      <w:r w:rsidRPr="00314B1E">
        <w:rPr>
          <w:rFonts w:ascii="Arial" w:eastAsia="Times New Roman" w:hAnsi="Arial" w:cs="Arial"/>
          <w:sz w:val="20"/>
          <w:szCs w:val="20"/>
        </w:rPr>
        <w:t>tni</w:t>
      </w:r>
      <w:proofErr w:type="spellEnd"/>
      <w:r w:rsidRPr="00314B1E">
        <w:rPr>
          <w:rFonts w:ascii="Arial" w:eastAsia="Times New Roman" w:hAnsi="Arial" w:cs="Arial"/>
          <w:sz w:val="20"/>
          <w:szCs w:val="20"/>
        </w:rPr>
        <w:t xml:space="preserve"> vlasnik Poslovnog info servisa d.o.o.</w:t>
      </w:r>
    </w:p>
    <w:p w14:paraId="0D4BFD81" w14:textId="77777777" w:rsidR="00EA0684" w:rsidRPr="00314B1E" w:rsidRDefault="00EA0684" w:rsidP="00EA0684">
      <w:pPr>
        <w:suppressAutoHyphens/>
        <w:autoSpaceDN w:val="0"/>
        <w:jc w:val="both"/>
        <w:rPr>
          <w:rFonts w:ascii="Arial" w:eastAsia="Times New Roman" w:hAnsi="Arial" w:cs="Arial"/>
          <w:sz w:val="18"/>
          <w:szCs w:val="18"/>
        </w:rPr>
      </w:pPr>
    </w:p>
    <w:p w14:paraId="4B5D9323" w14:textId="784F3222" w:rsidR="00EA0684" w:rsidRDefault="00EA0684" w:rsidP="008B6274">
      <w:pPr>
        <w:suppressAutoHyphens/>
        <w:autoSpaceDN w:val="0"/>
        <w:jc w:val="both"/>
        <w:rPr>
          <w:rFonts w:ascii="Arial" w:eastAsia="Times New Roman" w:hAnsi="Arial" w:cs="Arial"/>
          <w:sz w:val="20"/>
          <w:szCs w:val="20"/>
        </w:rPr>
      </w:pPr>
      <w:r w:rsidRPr="00314B1E">
        <w:rPr>
          <w:rFonts w:ascii="Arial" w:eastAsia="Times New Roman" w:hAnsi="Arial" w:cs="Arial"/>
          <w:sz w:val="20"/>
          <w:szCs w:val="20"/>
        </w:rPr>
        <w:t>Sjedište Grupe HKO je u Zagrebu, Bednjanska 12.</w:t>
      </w:r>
      <w:r w:rsidR="00562A1B">
        <w:rPr>
          <w:rFonts w:ascii="Arial" w:eastAsia="Times New Roman" w:hAnsi="Arial" w:cs="Arial"/>
          <w:sz w:val="20"/>
          <w:szCs w:val="20"/>
        </w:rPr>
        <w:t xml:space="preserve">  </w:t>
      </w:r>
    </w:p>
    <w:p w14:paraId="1FA796E0" w14:textId="77777777" w:rsidR="003D4315" w:rsidRDefault="003D4315" w:rsidP="00EA0684">
      <w:pPr>
        <w:keepNext/>
        <w:suppressAutoHyphens/>
        <w:autoSpaceDN w:val="0"/>
        <w:jc w:val="both"/>
        <w:outlineLvl w:val="0"/>
        <w:rPr>
          <w:rFonts w:ascii="Arial" w:eastAsia="Times New Roman" w:hAnsi="Arial" w:cs="Arial"/>
          <w:sz w:val="20"/>
          <w:szCs w:val="20"/>
        </w:rPr>
      </w:pPr>
    </w:p>
    <w:p w14:paraId="5EB71C4F" w14:textId="4AA04DE2" w:rsidR="008F4B72" w:rsidRPr="008B6274" w:rsidRDefault="008F4B72" w:rsidP="00EA0684">
      <w:pPr>
        <w:keepNext/>
        <w:suppressAutoHyphens/>
        <w:autoSpaceDN w:val="0"/>
        <w:jc w:val="both"/>
        <w:outlineLvl w:val="0"/>
        <w:rPr>
          <w:rFonts w:ascii="Arial" w:eastAsia="Times New Roman" w:hAnsi="Arial" w:cs="Arial"/>
          <w:color w:val="000000" w:themeColor="text1"/>
          <w:sz w:val="20"/>
          <w:szCs w:val="20"/>
        </w:rPr>
      </w:pPr>
      <w:r w:rsidRPr="008B6274">
        <w:rPr>
          <w:rFonts w:ascii="Arial" w:eastAsia="Times New Roman" w:hAnsi="Arial" w:cs="Arial"/>
          <w:color w:val="000000" w:themeColor="text1"/>
          <w:sz w:val="20"/>
          <w:szCs w:val="20"/>
        </w:rPr>
        <w:t xml:space="preserve">Na dan 31. ožujka 2026. Grupa ima </w:t>
      </w:r>
      <w:r w:rsidR="005F1C2F" w:rsidRPr="008B6274">
        <w:rPr>
          <w:rFonts w:ascii="Arial" w:eastAsia="Times New Roman" w:hAnsi="Arial" w:cs="Arial"/>
          <w:color w:val="000000" w:themeColor="text1"/>
          <w:sz w:val="20"/>
          <w:szCs w:val="20"/>
        </w:rPr>
        <w:t xml:space="preserve">479 </w:t>
      </w:r>
      <w:r w:rsidRPr="008B6274">
        <w:rPr>
          <w:rFonts w:ascii="Arial" w:eastAsia="Times New Roman" w:hAnsi="Arial" w:cs="Arial"/>
          <w:color w:val="000000" w:themeColor="text1"/>
          <w:sz w:val="20"/>
          <w:szCs w:val="20"/>
        </w:rPr>
        <w:t xml:space="preserve">zaposlenika (31. ožujka 2025. bilo je </w:t>
      </w:r>
      <w:r w:rsidR="003D4315" w:rsidRPr="008B6274">
        <w:rPr>
          <w:rFonts w:ascii="Arial" w:eastAsia="Times New Roman" w:hAnsi="Arial" w:cs="Arial"/>
          <w:color w:val="000000" w:themeColor="text1"/>
          <w:sz w:val="20"/>
          <w:szCs w:val="20"/>
        </w:rPr>
        <w:t>470</w:t>
      </w:r>
      <w:r w:rsidRPr="008B6274">
        <w:rPr>
          <w:rFonts w:ascii="Arial" w:eastAsia="Times New Roman" w:hAnsi="Arial" w:cs="Arial"/>
          <w:color w:val="000000" w:themeColor="text1"/>
          <w:sz w:val="20"/>
          <w:szCs w:val="20"/>
        </w:rPr>
        <w:t xml:space="preserve"> zaposlenika)</w:t>
      </w:r>
      <w:r w:rsidR="00665414">
        <w:rPr>
          <w:rFonts w:ascii="Arial" w:eastAsia="Times New Roman" w:hAnsi="Arial" w:cs="Arial"/>
          <w:color w:val="000000" w:themeColor="text1"/>
          <w:sz w:val="20"/>
          <w:szCs w:val="20"/>
        </w:rPr>
        <w:t>.</w:t>
      </w:r>
      <w:r w:rsidRPr="008B6274">
        <w:rPr>
          <w:rFonts w:ascii="Arial" w:eastAsia="Times New Roman" w:hAnsi="Arial" w:cs="Arial"/>
          <w:color w:val="000000" w:themeColor="text1"/>
          <w:sz w:val="20"/>
          <w:szCs w:val="20"/>
        </w:rPr>
        <w:t xml:space="preserve"> </w:t>
      </w:r>
    </w:p>
    <w:p w14:paraId="5FE281CD" w14:textId="77777777" w:rsidR="00EA0684" w:rsidRPr="00314B1E" w:rsidRDefault="00EA0684" w:rsidP="00EA0684">
      <w:pPr>
        <w:tabs>
          <w:tab w:val="left" w:pos="567"/>
        </w:tabs>
        <w:jc w:val="both"/>
        <w:rPr>
          <w:rFonts w:ascii="Arial" w:eastAsia="Times New Roman" w:hAnsi="Arial" w:cs="Arial"/>
          <w:b/>
          <w:sz w:val="20"/>
          <w:szCs w:val="20"/>
          <w:lang w:eastAsia="hr-HR"/>
        </w:rPr>
      </w:pPr>
    </w:p>
    <w:p w14:paraId="0F9A7862" w14:textId="77777777" w:rsidR="00EA0684" w:rsidRPr="00314B1E" w:rsidRDefault="00EA0684" w:rsidP="00EA0684">
      <w:pPr>
        <w:tabs>
          <w:tab w:val="left" w:pos="567"/>
        </w:tabs>
        <w:jc w:val="both"/>
        <w:rPr>
          <w:rFonts w:ascii="Arial" w:eastAsia="Times New Roman" w:hAnsi="Arial" w:cs="Arial"/>
          <w:b/>
          <w:sz w:val="20"/>
          <w:szCs w:val="20"/>
          <w:lang w:eastAsia="hr-HR"/>
        </w:rPr>
      </w:pPr>
      <w:r w:rsidRPr="00314B1E">
        <w:rPr>
          <w:rFonts w:ascii="Arial" w:eastAsia="Times New Roman" w:hAnsi="Arial" w:cs="Arial"/>
          <w:b/>
          <w:sz w:val="20"/>
          <w:szCs w:val="20"/>
          <w:lang w:eastAsia="hr-HR"/>
        </w:rPr>
        <w:t>1.2.</w:t>
      </w:r>
      <w:r w:rsidRPr="00314B1E">
        <w:rPr>
          <w:rFonts w:ascii="Arial" w:eastAsia="Times New Roman" w:hAnsi="Arial" w:cs="Arial"/>
          <w:b/>
          <w:sz w:val="20"/>
          <w:szCs w:val="20"/>
          <w:lang w:eastAsia="hr-HR"/>
        </w:rPr>
        <w:tab/>
        <w:t>Banka:</w:t>
      </w:r>
    </w:p>
    <w:p w14:paraId="3408F216" w14:textId="77777777" w:rsidR="00EA0684" w:rsidRPr="00314B1E" w:rsidRDefault="00EA0684" w:rsidP="00EA0684">
      <w:pPr>
        <w:keepNext/>
        <w:suppressAutoHyphens/>
        <w:autoSpaceDN w:val="0"/>
        <w:jc w:val="both"/>
        <w:outlineLvl w:val="0"/>
        <w:rPr>
          <w:rFonts w:ascii="Arial" w:eastAsia="Times New Roman" w:hAnsi="Arial" w:cs="Arial"/>
          <w:sz w:val="18"/>
          <w:szCs w:val="18"/>
        </w:rPr>
      </w:pPr>
    </w:p>
    <w:p w14:paraId="563C0F75" w14:textId="77777777" w:rsidR="00EA0684" w:rsidRPr="00314B1E" w:rsidRDefault="00EA0684" w:rsidP="00EA0684">
      <w:pPr>
        <w:keepNext/>
        <w:suppressAutoHyphens/>
        <w:autoSpaceDN w:val="0"/>
        <w:jc w:val="both"/>
        <w:outlineLvl w:val="0"/>
        <w:rPr>
          <w:rFonts w:ascii="Arial" w:eastAsia="Times New Roman" w:hAnsi="Arial" w:cs="Arial"/>
          <w:sz w:val="20"/>
          <w:szCs w:val="20"/>
        </w:rPr>
      </w:pPr>
      <w:r w:rsidRPr="00314B1E">
        <w:rPr>
          <w:rFonts w:ascii="Arial" w:eastAsia="Times New Roman" w:hAnsi="Arial" w:cs="Arial"/>
          <w:sz w:val="20"/>
          <w:szCs w:val="20"/>
        </w:rPr>
        <w:t>Hrvatska banka za obnovu i razvitak (</w:t>
      </w:r>
      <w:r w:rsidRPr="00314B1E">
        <w:rPr>
          <w:rFonts w:ascii="Arial" w:eastAsia="Times New Roman" w:hAnsi="Arial" w:cs="Arial"/>
          <w:bCs/>
          <w:sz w:val="20"/>
          <w:szCs w:val="20"/>
        </w:rPr>
        <w:t>„</w:t>
      </w:r>
      <w:r w:rsidRPr="00314B1E">
        <w:rPr>
          <w:rFonts w:ascii="Arial" w:eastAsia="Times New Roman" w:hAnsi="Arial" w:cs="Arial"/>
          <w:sz w:val="20"/>
          <w:szCs w:val="20"/>
        </w:rPr>
        <w:t>HBOR</w:t>
      </w:r>
      <w:r w:rsidRPr="00314B1E">
        <w:rPr>
          <w:rFonts w:ascii="Arial" w:eastAsia="Times New Roman" w:hAnsi="Arial" w:cs="Arial"/>
          <w:bCs/>
          <w:sz w:val="20"/>
          <w:szCs w:val="20"/>
        </w:rPr>
        <w:t>“</w:t>
      </w:r>
      <w:r w:rsidRPr="00314B1E">
        <w:rPr>
          <w:rFonts w:ascii="Arial" w:eastAsia="Times New Roman" w:hAnsi="Arial" w:cs="Arial"/>
          <w:sz w:val="20"/>
          <w:szCs w:val="20"/>
        </w:rPr>
        <w:t xml:space="preserve"> ili </w:t>
      </w:r>
      <w:r w:rsidRPr="00314B1E">
        <w:rPr>
          <w:rFonts w:ascii="Arial" w:eastAsia="Times New Roman" w:hAnsi="Arial" w:cs="Arial"/>
          <w:bCs/>
          <w:sz w:val="20"/>
          <w:szCs w:val="20"/>
        </w:rPr>
        <w:t>„</w:t>
      </w:r>
      <w:r w:rsidRPr="00314B1E">
        <w:rPr>
          <w:rFonts w:ascii="Arial" w:eastAsia="Times New Roman" w:hAnsi="Arial" w:cs="Arial"/>
          <w:sz w:val="20"/>
          <w:szCs w:val="20"/>
        </w:rPr>
        <w:t>Banka</w:t>
      </w:r>
      <w:r w:rsidRPr="00314B1E">
        <w:rPr>
          <w:rFonts w:ascii="Arial" w:eastAsia="Times New Roman" w:hAnsi="Arial" w:cs="Arial"/>
          <w:b/>
          <w:bCs/>
          <w:sz w:val="20"/>
          <w:szCs w:val="20"/>
        </w:rPr>
        <w:t>“</w:t>
      </w:r>
      <w:r w:rsidRPr="00314B1E">
        <w:rPr>
          <w:rFonts w:ascii="Arial" w:eastAsia="Times New Roman" w:hAnsi="Arial" w:cs="Arial"/>
          <w:sz w:val="20"/>
          <w:szCs w:val="20"/>
        </w:rPr>
        <w:t>) osnovana je 12. lipnja 1992. donošenjem Zakona o Hrvatskoj kreditnoj banci za obnovu (HKBO). U prosincu 1995. godine, Banka mijenja naziv u Hrvatska banka za obnovu i razvitak. Osnivač i 100%-</w:t>
      </w:r>
      <w:proofErr w:type="spellStart"/>
      <w:r w:rsidRPr="00314B1E">
        <w:rPr>
          <w:rFonts w:ascii="Arial" w:eastAsia="Times New Roman" w:hAnsi="Arial" w:cs="Arial"/>
          <w:sz w:val="20"/>
          <w:szCs w:val="20"/>
        </w:rPr>
        <w:t>tni</w:t>
      </w:r>
      <w:proofErr w:type="spellEnd"/>
      <w:r w:rsidRPr="00314B1E">
        <w:rPr>
          <w:rFonts w:ascii="Arial" w:eastAsia="Times New Roman" w:hAnsi="Arial" w:cs="Arial"/>
          <w:sz w:val="20"/>
          <w:szCs w:val="20"/>
        </w:rPr>
        <w:t xml:space="preserve"> vlasnik HBOR-a je Republika Hrvatska. </w:t>
      </w:r>
    </w:p>
    <w:p w14:paraId="5929D0B2" w14:textId="77777777" w:rsidR="00EA0684" w:rsidRPr="00314B1E" w:rsidRDefault="00EA0684" w:rsidP="00EA0684">
      <w:pPr>
        <w:keepNext/>
        <w:suppressAutoHyphens/>
        <w:autoSpaceDN w:val="0"/>
        <w:jc w:val="both"/>
        <w:outlineLvl w:val="0"/>
        <w:rPr>
          <w:rFonts w:ascii="Arial" w:eastAsia="Times New Roman" w:hAnsi="Arial" w:cs="Arial"/>
          <w:b/>
          <w:bCs/>
          <w:sz w:val="20"/>
          <w:szCs w:val="20"/>
        </w:rPr>
      </w:pPr>
    </w:p>
    <w:p w14:paraId="34382AA9" w14:textId="77777777" w:rsidR="00EA0684" w:rsidRPr="00314B1E" w:rsidRDefault="00EA0684" w:rsidP="00EA0684">
      <w:pPr>
        <w:jc w:val="both"/>
        <w:rPr>
          <w:rFonts w:ascii="Arial" w:eastAsia="Times New Roman" w:hAnsi="Arial" w:cs="Arial"/>
          <w:sz w:val="20"/>
          <w:szCs w:val="20"/>
          <w:lang w:eastAsia="hr-HR"/>
        </w:rPr>
      </w:pPr>
      <w:r w:rsidRPr="00314B1E">
        <w:rPr>
          <w:rFonts w:ascii="Arial" w:eastAsia="Times New Roman" w:hAnsi="Arial" w:cs="Arial"/>
          <w:sz w:val="20"/>
          <w:szCs w:val="20"/>
          <w:lang w:eastAsia="hr-HR"/>
        </w:rPr>
        <w:t>Republika Hrvatska jamči za obveze Hrvatske banke za obnovu i razvitak bezuvjetno, neopozivo i na prvi poziv te bez izdavanja posebne jamstvene isprave. Odgovornost Republike Hrvatske kao jamca za obveze HBOR-a je solidarna i neograničena.</w:t>
      </w:r>
    </w:p>
    <w:p w14:paraId="69C961BF" w14:textId="77777777" w:rsidR="00EA0684" w:rsidRPr="00314B1E" w:rsidRDefault="00EA0684" w:rsidP="00EA0684">
      <w:pPr>
        <w:jc w:val="both"/>
        <w:rPr>
          <w:rFonts w:ascii="Arial" w:eastAsia="Times New Roman" w:hAnsi="Arial" w:cs="Arial"/>
          <w:sz w:val="18"/>
          <w:szCs w:val="18"/>
          <w:lang w:eastAsia="hr-HR"/>
        </w:rPr>
      </w:pPr>
    </w:p>
    <w:p w14:paraId="78717A6B" w14:textId="1BFD0050" w:rsidR="00145D68" w:rsidRPr="00314B1E" w:rsidRDefault="00EA0684" w:rsidP="00EA0684">
      <w:pPr>
        <w:jc w:val="both"/>
        <w:rPr>
          <w:rFonts w:ascii="Arial" w:eastAsia="Times New Roman" w:hAnsi="Arial" w:cs="Arial"/>
          <w:sz w:val="20"/>
          <w:szCs w:val="20"/>
        </w:rPr>
      </w:pPr>
      <w:r w:rsidRPr="00314B1E">
        <w:rPr>
          <w:rFonts w:ascii="Arial" w:eastAsia="Times New Roman" w:hAnsi="Arial" w:cs="Arial"/>
          <w:sz w:val="20"/>
          <w:szCs w:val="20"/>
        </w:rPr>
        <w:t>Zakonom o HBOR-u</w:t>
      </w:r>
      <w:r w:rsidRPr="00314B1E">
        <w:rPr>
          <w:rFonts w:ascii="Arial" w:eastAsia="Times New Roman" w:hAnsi="Arial" w:cs="Arial"/>
          <w:b/>
          <w:sz w:val="20"/>
          <w:szCs w:val="20"/>
        </w:rPr>
        <w:t xml:space="preserve"> </w:t>
      </w:r>
      <w:r w:rsidRPr="00314B1E">
        <w:rPr>
          <w:rFonts w:ascii="Arial" w:eastAsia="Times New Roman" w:hAnsi="Arial" w:cs="Arial"/>
          <w:sz w:val="20"/>
          <w:szCs w:val="20"/>
        </w:rPr>
        <w:t xml:space="preserve">iz prosinca 2006. godine temeljni kapital HBOR-a utvrđen je u visini od </w:t>
      </w:r>
      <w:r w:rsidR="0050050C" w:rsidRPr="00314B1E">
        <w:rPr>
          <w:rFonts w:ascii="Arial" w:eastAsia="Times New Roman" w:hAnsi="Arial" w:cs="Arial"/>
          <w:sz w:val="20"/>
          <w:szCs w:val="20"/>
        </w:rPr>
        <w:t>929,1 milijuna eura</w:t>
      </w:r>
      <w:r w:rsidRPr="00314B1E">
        <w:rPr>
          <w:rFonts w:ascii="Arial" w:eastAsia="Times New Roman" w:hAnsi="Arial" w:cs="Arial"/>
          <w:sz w:val="20"/>
          <w:szCs w:val="20"/>
        </w:rPr>
        <w:t xml:space="preserve"> čija se dinamika uplate za pojedinu godinu utvrđuje državnim proračunom.</w:t>
      </w:r>
    </w:p>
    <w:p w14:paraId="1A9FF063" w14:textId="77777777" w:rsidR="00C93090" w:rsidRPr="00314B1E" w:rsidRDefault="00C93090" w:rsidP="00EA0684">
      <w:pPr>
        <w:jc w:val="both"/>
        <w:rPr>
          <w:rFonts w:ascii="Arial" w:eastAsia="Times New Roman" w:hAnsi="Arial" w:cs="Arial"/>
          <w:sz w:val="20"/>
          <w:szCs w:val="20"/>
        </w:rPr>
      </w:pPr>
    </w:p>
    <w:p w14:paraId="30A9C32E" w14:textId="77777777" w:rsidR="00EA0684" w:rsidRPr="00314B1E" w:rsidRDefault="00EA0684" w:rsidP="00EA0684">
      <w:pPr>
        <w:pStyle w:val="NormalWeb"/>
        <w:tabs>
          <w:tab w:val="left" w:pos="567"/>
        </w:tabs>
        <w:spacing w:before="0" w:beforeAutospacing="0" w:after="0" w:afterAutospacing="0"/>
        <w:jc w:val="both"/>
        <w:rPr>
          <w:rFonts w:ascii="Arial" w:hAnsi="Arial" w:cs="Arial"/>
          <w:i/>
          <w:sz w:val="20"/>
          <w:szCs w:val="20"/>
          <w:lang w:val="hr-HR"/>
        </w:rPr>
      </w:pPr>
      <w:r w:rsidRPr="008B6274">
        <w:rPr>
          <w:rFonts w:ascii="Arial" w:hAnsi="Arial" w:cs="Arial"/>
          <w:i/>
          <w:sz w:val="20"/>
          <w:szCs w:val="20"/>
          <w:lang w:val="hr-HR"/>
        </w:rPr>
        <w:t>Nadzorni odbor</w:t>
      </w:r>
    </w:p>
    <w:p w14:paraId="7BB1915A" w14:textId="3A8763AF" w:rsidR="00EA0684" w:rsidRPr="006E440E" w:rsidRDefault="00EA0684" w:rsidP="00EA0684">
      <w:pPr>
        <w:pStyle w:val="T1PARAGRAPH"/>
        <w:widowControl w:val="0"/>
        <w:numPr>
          <w:ilvl w:val="0"/>
          <w:numId w:val="0"/>
        </w:numPr>
        <w:spacing w:after="0" w:line="240" w:lineRule="auto"/>
        <w:rPr>
          <w:sz w:val="20"/>
        </w:rPr>
      </w:pPr>
      <w:r w:rsidRPr="006E440E">
        <w:rPr>
          <w:sz w:val="20"/>
        </w:rPr>
        <w:t>Na dan 3</w:t>
      </w:r>
      <w:r w:rsidR="003D4315">
        <w:rPr>
          <w:sz w:val="20"/>
        </w:rPr>
        <w:t>1</w:t>
      </w:r>
      <w:r w:rsidRPr="006E440E">
        <w:rPr>
          <w:sz w:val="20"/>
        </w:rPr>
        <w:t xml:space="preserve">. </w:t>
      </w:r>
      <w:r w:rsidR="003D4315">
        <w:rPr>
          <w:sz w:val="20"/>
        </w:rPr>
        <w:t>ožujka</w:t>
      </w:r>
      <w:r w:rsidRPr="006E440E">
        <w:rPr>
          <w:sz w:val="20"/>
        </w:rPr>
        <w:t xml:space="preserve"> 202</w:t>
      </w:r>
      <w:r w:rsidR="003D4315">
        <w:rPr>
          <w:sz w:val="20"/>
        </w:rPr>
        <w:t>6</w:t>
      </w:r>
      <w:r w:rsidRPr="006E440E">
        <w:rPr>
          <w:sz w:val="20"/>
        </w:rPr>
        <w:t>. Nadzorni odbor djeluje u sljedećem sastavu:</w:t>
      </w:r>
    </w:p>
    <w:p w14:paraId="30F97FF3" w14:textId="77777777" w:rsidR="00F43AEA" w:rsidRPr="00F43AEA" w:rsidRDefault="00F43AEA" w:rsidP="00F43AEA">
      <w:pPr>
        <w:numPr>
          <w:ilvl w:val="0"/>
          <w:numId w:val="2"/>
        </w:numPr>
        <w:ind w:left="851" w:hanging="284"/>
        <w:contextualSpacing/>
        <w:jc w:val="both"/>
        <w:rPr>
          <w:rFonts w:ascii="Arial" w:eastAsia="Times New Roman" w:hAnsi="Arial" w:cs="Arial"/>
          <w:color w:val="000000"/>
          <w:sz w:val="20"/>
          <w:szCs w:val="20"/>
        </w:rPr>
      </w:pPr>
      <w:r w:rsidRPr="00F43AEA">
        <w:rPr>
          <w:rFonts w:ascii="Arial" w:eastAsia="Times New Roman" w:hAnsi="Arial" w:cs="Arial"/>
          <w:color w:val="000000"/>
          <w:sz w:val="20"/>
          <w:szCs w:val="20"/>
        </w:rPr>
        <w:t xml:space="preserve">dr. sc. Tomislav Ćorić, potpredsjednik Vlade Republike Hrvatske i ministar financija – po položaju predsjednik Nadzornog odbora, </w:t>
      </w:r>
    </w:p>
    <w:p w14:paraId="6EAE49F7" w14:textId="77777777" w:rsidR="00F43AEA" w:rsidRPr="00F43AEA" w:rsidRDefault="00F43AEA" w:rsidP="00F43AEA">
      <w:pPr>
        <w:numPr>
          <w:ilvl w:val="0"/>
          <w:numId w:val="2"/>
        </w:numPr>
        <w:ind w:left="851" w:hanging="284"/>
        <w:contextualSpacing/>
        <w:jc w:val="both"/>
        <w:rPr>
          <w:rFonts w:ascii="Arial" w:eastAsia="Times New Roman" w:hAnsi="Arial" w:cs="Arial"/>
          <w:color w:val="000000"/>
          <w:sz w:val="20"/>
          <w:szCs w:val="20"/>
        </w:rPr>
      </w:pPr>
      <w:r w:rsidRPr="00F43AEA">
        <w:rPr>
          <w:rFonts w:ascii="Arial" w:eastAsia="Times New Roman" w:hAnsi="Arial" w:cs="Arial"/>
          <w:color w:val="000000"/>
          <w:sz w:val="20"/>
          <w:szCs w:val="20"/>
        </w:rPr>
        <w:t>Ante Šušnjar, ministar gospodarstva – po položaju zamjenik predsjednika Nadzornog odbora,</w:t>
      </w:r>
    </w:p>
    <w:p w14:paraId="2F588DE1" w14:textId="77777777" w:rsidR="00F43AEA" w:rsidRPr="00F43AEA" w:rsidRDefault="00F43AEA" w:rsidP="00F43AEA">
      <w:pPr>
        <w:numPr>
          <w:ilvl w:val="0"/>
          <w:numId w:val="2"/>
        </w:numPr>
        <w:ind w:left="851" w:hanging="284"/>
        <w:contextualSpacing/>
        <w:jc w:val="both"/>
        <w:rPr>
          <w:rFonts w:ascii="Arial" w:eastAsia="Times New Roman" w:hAnsi="Arial" w:cs="Arial"/>
          <w:color w:val="000000"/>
          <w:sz w:val="20"/>
          <w:szCs w:val="20"/>
        </w:rPr>
      </w:pPr>
      <w:r w:rsidRPr="00F43AEA">
        <w:rPr>
          <w:rFonts w:ascii="Arial" w:eastAsia="Times New Roman" w:hAnsi="Arial" w:cs="Arial"/>
          <w:color w:val="000000"/>
          <w:sz w:val="20"/>
          <w:szCs w:val="20"/>
        </w:rPr>
        <w:t xml:space="preserve">David </w:t>
      </w:r>
      <w:proofErr w:type="spellStart"/>
      <w:r w:rsidRPr="00F43AEA">
        <w:rPr>
          <w:rFonts w:ascii="Arial" w:eastAsia="Times New Roman" w:hAnsi="Arial" w:cs="Arial"/>
          <w:color w:val="000000"/>
          <w:sz w:val="20"/>
          <w:szCs w:val="20"/>
        </w:rPr>
        <w:t>Vlajčić</w:t>
      </w:r>
      <w:proofErr w:type="spellEnd"/>
      <w:r w:rsidRPr="00F43AEA">
        <w:rPr>
          <w:rFonts w:ascii="Arial" w:eastAsia="Times New Roman" w:hAnsi="Arial" w:cs="Arial"/>
          <w:color w:val="000000"/>
          <w:sz w:val="20"/>
          <w:szCs w:val="20"/>
        </w:rPr>
        <w:t>, potpredsjednik Vlade Republike Hrvatske i ministar poljoprivrede, šumarstva i ribarstva,</w:t>
      </w:r>
    </w:p>
    <w:p w14:paraId="7347C208" w14:textId="77777777" w:rsidR="00F43AEA" w:rsidRPr="00F43AEA" w:rsidRDefault="00F43AEA" w:rsidP="00F43AEA">
      <w:pPr>
        <w:numPr>
          <w:ilvl w:val="0"/>
          <w:numId w:val="2"/>
        </w:numPr>
        <w:ind w:left="851" w:hanging="284"/>
        <w:contextualSpacing/>
        <w:jc w:val="both"/>
        <w:rPr>
          <w:rFonts w:ascii="Arial" w:eastAsia="Times New Roman" w:hAnsi="Arial" w:cs="Arial"/>
          <w:color w:val="000000"/>
          <w:sz w:val="20"/>
          <w:szCs w:val="20"/>
        </w:rPr>
      </w:pPr>
      <w:r w:rsidRPr="00F43AEA">
        <w:rPr>
          <w:rFonts w:ascii="Arial" w:eastAsia="Times New Roman" w:hAnsi="Arial" w:cs="Arial"/>
          <w:color w:val="000000"/>
          <w:sz w:val="20"/>
          <w:szCs w:val="20"/>
        </w:rPr>
        <w:t>Branko Bačić, potpredsjednik Vlade Republike Hrvatske i ministar prostornoga uređenja, graditeljstva i državne imovine,</w:t>
      </w:r>
    </w:p>
    <w:p w14:paraId="22EBB02F" w14:textId="77777777" w:rsidR="00F43AEA" w:rsidRPr="00F43AEA" w:rsidRDefault="00F43AEA" w:rsidP="00F43AEA">
      <w:pPr>
        <w:numPr>
          <w:ilvl w:val="0"/>
          <w:numId w:val="2"/>
        </w:numPr>
        <w:ind w:left="851" w:hanging="284"/>
        <w:contextualSpacing/>
        <w:jc w:val="both"/>
        <w:rPr>
          <w:rFonts w:ascii="Arial" w:eastAsia="Times New Roman" w:hAnsi="Arial" w:cs="Arial"/>
          <w:color w:val="000000"/>
          <w:sz w:val="20"/>
          <w:szCs w:val="20"/>
        </w:rPr>
      </w:pPr>
      <w:r w:rsidRPr="00F43AEA">
        <w:rPr>
          <w:rFonts w:ascii="Arial" w:eastAsia="Times New Roman" w:hAnsi="Arial" w:cs="Arial"/>
          <w:color w:val="000000"/>
          <w:sz w:val="20"/>
          <w:szCs w:val="20"/>
        </w:rPr>
        <w:t>Nataša Mikuš Žigman, ministrica regionalnoga razvoja i fondova Europske unije,</w:t>
      </w:r>
    </w:p>
    <w:p w14:paraId="46D2B78B" w14:textId="77777777" w:rsidR="00F43AEA" w:rsidRPr="00F43AEA" w:rsidRDefault="00F43AEA" w:rsidP="00F43AEA">
      <w:pPr>
        <w:numPr>
          <w:ilvl w:val="0"/>
          <w:numId w:val="2"/>
        </w:numPr>
        <w:ind w:left="851" w:hanging="284"/>
        <w:contextualSpacing/>
        <w:jc w:val="both"/>
        <w:rPr>
          <w:rFonts w:ascii="Arial" w:eastAsia="Times New Roman" w:hAnsi="Arial" w:cs="Arial"/>
          <w:color w:val="000000"/>
          <w:sz w:val="20"/>
          <w:szCs w:val="20"/>
        </w:rPr>
      </w:pPr>
      <w:r w:rsidRPr="00F43AEA">
        <w:rPr>
          <w:rFonts w:ascii="Arial" w:eastAsia="Times New Roman" w:hAnsi="Arial" w:cs="Arial"/>
          <w:color w:val="000000"/>
          <w:sz w:val="20"/>
          <w:szCs w:val="20"/>
        </w:rPr>
        <w:t>mr. sc. Marija Vučković, ministrica zaštite okoliša i zelene tranzicije,</w:t>
      </w:r>
    </w:p>
    <w:p w14:paraId="1CD81961" w14:textId="77777777" w:rsidR="00F43AEA" w:rsidRPr="00F43AEA" w:rsidRDefault="00F43AEA" w:rsidP="00F43AEA">
      <w:pPr>
        <w:numPr>
          <w:ilvl w:val="0"/>
          <w:numId w:val="2"/>
        </w:numPr>
        <w:ind w:left="851" w:hanging="284"/>
        <w:contextualSpacing/>
        <w:jc w:val="both"/>
        <w:rPr>
          <w:rFonts w:ascii="Arial" w:eastAsia="Times New Roman" w:hAnsi="Arial" w:cs="Arial"/>
          <w:color w:val="000000"/>
          <w:sz w:val="20"/>
          <w:szCs w:val="20"/>
        </w:rPr>
      </w:pPr>
      <w:r w:rsidRPr="00F43AEA">
        <w:rPr>
          <w:rFonts w:ascii="Arial" w:eastAsia="Times New Roman" w:hAnsi="Arial" w:cs="Arial"/>
          <w:color w:val="000000"/>
          <w:sz w:val="20"/>
          <w:szCs w:val="20"/>
        </w:rPr>
        <w:t>dr. sc. Luka Burilović, predsjednik Hrvatske gospodarske komore – po položaju član Nadzornog odbora,</w:t>
      </w:r>
    </w:p>
    <w:p w14:paraId="29525576" w14:textId="77777777" w:rsidR="00F43AEA" w:rsidRPr="00F43AEA" w:rsidRDefault="00F43AEA" w:rsidP="00F43AEA">
      <w:pPr>
        <w:numPr>
          <w:ilvl w:val="0"/>
          <w:numId w:val="2"/>
        </w:numPr>
        <w:ind w:left="851" w:hanging="284"/>
        <w:contextualSpacing/>
        <w:jc w:val="both"/>
        <w:rPr>
          <w:rFonts w:ascii="Arial" w:eastAsia="Times New Roman" w:hAnsi="Arial" w:cs="Arial"/>
          <w:color w:val="000000"/>
          <w:sz w:val="20"/>
          <w:szCs w:val="20"/>
        </w:rPr>
      </w:pPr>
      <w:r w:rsidRPr="00F43AEA">
        <w:rPr>
          <w:rFonts w:ascii="Arial" w:eastAsia="Times New Roman" w:hAnsi="Arial" w:cs="Arial"/>
          <w:color w:val="000000"/>
          <w:sz w:val="20"/>
          <w:szCs w:val="20"/>
        </w:rPr>
        <w:t xml:space="preserve">Branka </w:t>
      </w:r>
      <w:proofErr w:type="spellStart"/>
      <w:r w:rsidRPr="00F43AEA">
        <w:rPr>
          <w:rFonts w:ascii="Arial" w:eastAsia="Times New Roman" w:hAnsi="Arial" w:cs="Arial"/>
          <w:color w:val="000000"/>
          <w:sz w:val="20"/>
          <w:szCs w:val="20"/>
        </w:rPr>
        <w:t>Juričev-Martinčev</w:t>
      </w:r>
      <w:proofErr w:type="spellEnd"/>
      <w:r w:rsidRPr="00F43AEA">
        <w:rPr>
          <w:rFonts w:ascii="Arial" w:eastAsia="Times New Roman" w:hAnsi="Arial" w:cs="Arial"/>
          <w:color w:val="000000"/>
          <w:sz w:val="20"/>
          <w:szCs w:val="20"/>
        </w:rPr>
        <w:t>, saborska zastupnica,</w:t>
      </w:r>
    </w:p>
    <w:p w14:paraId="56A564AF" w14:textId="77777777" w:rsidR="00F43AEA" w:rsidRPr="00F43AEA" w:rsidRDefault="00F43AEA" w:rsidP="00F43AEA">
      <w:pPr>
        <w:numPr>
          <w:ilvl w:val="0"/>
          <w:numId w:val="2"/>
        </w:numPr>
        <w:ind w:left="851" w:hanging="284"/>
        <w:contextualSpacing/>
        <w:jc w:val="both"/>
        <w:rPr>
          <w:rFonts w:ascii="Arial" w:eastAsia="Times New Roman" w:hAnsi="Arial" w:cs="Arial"/>
          <w:color w:val="000000"/>
          <w:sz w:val="20"/>
          <w:szCs w:val="20"/>
        </w:rPr>
      </w:pPr>
      <w:r w:rsidRPr="00F43AEA">
        <w:rPr>
          <w:rFonts w:ascii="Arial" w:eastAsia="Times New Roman" w:hAnsi="Arial" w:cs="Arial"/>
          <w:color w:val="000000"/>
          <w:sz w:val="20"/>
          <w:szCs w:val="20"/>
        </w:rPr>
        <w:t>Predrag Štromar, saborski zastupnik,</w:t>
      </w:r>
    </w:p>
    <w:p w14:paraId="22147F18" w14:textId="77777777" w:rsidR="00F43AEA" w:rsidRPr="00F43AEA" w:rsidRDefault="00F43AEA" w:rsidP="00F43AEA">
      <w:pPr>
        <w:numPr>
          <w:ilvl w:val="0"/>
          <w:numId w:val="2"/>
        </w:numPr>
        <w:ind w:left="851" w:hanging="284"/>
        <w:contextualSpacing/>
        <w:jc w:val="both"/>
        <w:rPr>
          <w:rFonts w:ascii="Arial" w:eastAsia="Times New Roman" w:hAnsi="Arial" w:cs="Arial"/>
          <w:color w:val="000000"/>
          <w:sz w:val="20"/>
          <w:szCs w:val="20"/>
        </w:rPr>
      </w:pPr>
      <w:r w:rsidRPr="00F43AEA">
        <w:rPr>
          <w:rFonts w:ascii="Arial" w:eastAsia="Times New Roman" w:hAnsi="Arial" w:cs="Arial"/>
          <w:color w:val="000000"/>
          <w:sz w:val="20"/>
          <w:szCs w:val="20"/>
        </w:rPr>
        <w:t xml:space="preserve">mr. sc. Boris </w:t>
      </w:r>
      <w:proofErr w:type="spellStart"/>
      <w:r w:rsidRPr="00F43AEA">
        <w:rPr>
          <w:rFonts w:ascii="Arial" w:eastAsia="Times New Roman" w:hAnsi="Arial" w:cs="Arial"/>
          <w:color w:val="000000"/>
          <w:sz w:val="20"/>
          <w:szCs w:val="20"/>
        </w:rPr>
        <w:t>Piližota</w:t>
      </w:r>
      <w:proofErr w:type="spellEnd"/>
      <w:r w:rsidRPr="00F43AEA">
        <w:rPr>
          <w:rFonts w:ascii="Arial" w:eastAsia="Times New Roman" w:hAnsi="Arial" w:cs="Arial"/>
          <w:color w:val="000000"/>
          <w:sz w:val="20"/>
          <w:szCs w:val="20"/>
        </w:rPr>
        <w:t>, saborski zastupnik.</w:t>
      </w:r>
    </w:p>
    <w:p w14:paraId="65FC83CB" w14:textId="77777777" w:rsidR="00C93090" w:rsidRPr="00314B1E" w:rsidRDefault="00C93090" w:rsidP="00C93090">
      <w:pPr>
        <w:jc w:val="both"/>
        <w:rPr>
          <w:rFonts w:ascii="Arial" w:hAnsi="Arial" w:cs="Arial"/>
          <w:sz w:val="18"/>
          <w:szCs w:val="18"/>
        </w:rPr>
      </w:pPr>
    </w:p>
    <w:p w14:paraId="7EBED0D7" w14:textId="77777777" w:rsidR="003819F8" w:rsidRPr="00784C14" w:rsidRDefault="003819F8" w:rsidP="003819F8">
      <w:pPr>
        <w:jc w:val="both"/>
        <w:rPr>
          <w:rFonts w:ascii="Arial" w:hAnsi="Arial" w:cs="Arial"/>
          <w:sz w:val="20"/>
          <w:szCs w:val="20"/>
          <w:highlight w:val="yellow"/>
        </w:rPr>
      </w:pPr>
    </w:p>
    <w:p w14:paraId="11FF2FB9" w14:textId="538127C4" w:rsidR="00500136" w:rsidRPr="00314B1E" w:rsidRDefault="00500136" w:rsidP="003819F8">
      <w:pPr>
        <w:jc w:val="both"/>
        <w:rPr>
          <w:rFonts w:ascii="Arial" w:hAnsi="Arial" w:cs="Arial"/>
          <w:sz w:val="20"/>
          <w:szCs w:val="20"/>
        </w:rPr>
        <w:sectPr w:rsidR="00500136" w:rsidRPr="00314B1E">
          <w:headerReference w:type="default" r:id="rId37"/>
          <w:footerReference w:type="default" r:id="rId38"/>
          <w:pgSz w:w="11906" w:h="16838"/>
          <w:pgMar w:top="1417" w:right="1417" w:bottom="1417" w:left="1417" w:header="708" w:footer="708" w:gutter="0"/>
          <w:cols w:space="708"/>
          <w:docGrid w:linePitch="360"/>
        </w:sectPr>
      </w:pPr>
    </w:p>
    <w:p w14:paraId="1DF229EB" w14:textId="77777777" w:rsidR="00B113E3" w:rsidRPr="00314B1E" w:rsidRDefault="00B113E3" w:rsidP="00A57533">
      <w:pPr>
        <w:pStyle w:val="T1"/>
        <w:tabs>
          <w:tab w:val="left" w:pos="567"/>
        </w:tabs>
        <w:spacing w:before="0" w:after="0" w:line="240" w:lineRule="exact"/>
        <w:rPr>
          <w:rFonts w:cs="Arial"/>
          <w:sz w:val="20"/>
          <w:lang w:val="hr-HR"/>
        </w:rPr>
      </w:pPr>
      <w:bookmarkStart w:id="220" w:name="_Toc67327354"/>
    </w:p>
    <w:p w14:paraId="2F616B9C" w14:textId="62A98F7A" w:rsidR="00A57533" w:rsidRPr="00314B1E" w:rsidRDefault="00A57533" w:rsidP="00A57533">
      <w:pPr>
        <w:pStyle w:val="T1"/>
        <w:tabs>
          <w:tab w:val="left" w:pos="567"/>
        </w:tabs>
        <w:spacing w:before="0" w:after="0" w:line="240" w:lineRule="exact"/>
        <w:rPr>
          <w:rFonts w:cs="Arial"/>
          <w:strike/>
          <w:sz w:val="20"/>
          <w:lang w:val="hr-HR"/>
        </w:rPr>
      </w:pPr>
      <w:r w:rsidRPr="00314B1E">
        <w:rPr>
          <w:rFonts w:cs="Arial"/>
          <w:sz w:val="20"/>
          <w:lang w:val="hr-HR"/>
        </w:rPr>
        <w:t>1.</w:t>
      </w:r>
      <w:r w:rsidRPr="00314B1E">
        <w:rPr>
          <w:rFonts w:cs="Arial"/>
          <w:sz w:val="20"/>
          <w:lang w:val="hr-HR"/>
        </w:rPr>
        <w:tab/>
        <w:t>Opći podaci (nastavak)</w:t>
      </w:r>
    </w:p>
    <w:p w14:paraId="476A1AEF" w14:textId="77777777" w:rsidR="00A57533" w:rsidRPr="00314B1E" w:rsidRDefault="00A57533" w:rsidP="00A57533">
      <w:pPr>
        <w:pStyle w:val="NormalWeb"/>
        <w:tabs>
          <w:tab w:val="left" w:pos="567"/>
        </w:tabs>
        <w:spacing w:before="0" w:beforeAutospacing="0" w:after="0" w:afterAutospacing="0" w:line="240" w:lineRule="exact"/>
        <w:jc w:val="both"/>
        <w:rPr>
          <w:rFonts w:ascii="Arial" w:hAnsi="Arial" w:cs="Arial"/>
          <w:b/>
          <w:sz w:val="20"/>
          <w:szCs w:val="20"/>
          <w:lang w:val="hr-HR"/>
        </w:rPr>
      </w:pPr>
    </w:p>
    <w:p w14:paraId="4C9825CE" w14:textId="77777777" w:rsidR="00A57533" w:rsidRPr="00314B1E" w:rsidRDefault="00A57533" w:rsidP="00A57533">
      <w:pPr>
        <w:pStyle w:val="NormalWeb"/>
        <w:tabs>
          <w:tab w:val="left" w:pos="567"/>
        </w:tabs>
        <w:spacing w:before="0" w:beforeAutospacing="0" w:after="0" w:afterAutospacing="0" w:line="240" w:lineRule="exact"/>
        <w:jc w:val="both"/>
        <w:rPr>
          <w:rFonts w:ascii="Arial" w:hAnsi="Arial" w:cs="Arial"/>
          <w:b/>
          <w:sz w:val="20"/>
          <w:szCs w:val="20"/>
          <w:lang w:val="hr-HR"/>
        </w:rPr>
      </w:pPr>
      <w:r w:rsidRPr="00314B1E">
        <w:rPr>
          <w:rFonts w:ascii="Arial" w:hAnsi="Arial" w:cs="Arial"/>
          <w:b/>
          <w:sz w:val="20"/>
          <w:szCs w:val="20"/>
          <w:lang w:val="hr-HR"/>
        </w:rPr>
        <w:t>1.2.</w:t>
      </w:r>
      <w:r w:rsidRPr="00314B1E">
        <w:rPr>
          <w:rFonts w:ascii="Arial" w:hAnsi="Arial" w:cs="Arial"/>
          <w:b/>
          <w:sz w:val="20"/>
          <w:szCs w:val="20"/>
          <w:lang w:val="hr-HR"/>
        </w:rPr>
        <w:tab/>
        <w:t>Banka (nastavak):</w:t>
      </w:r>
    </w:p>
    <w:p w14:paraId="218338FA" w14:textId="77777777" w:rsidR="00A57533" w:rsidRPr="00314B1E" w:rsidRDefault="00A57533" w:rsidP="00C93090">
      <w:pPr>
        <w:keepNext/>
        <w:tabs>
          <w:tab w:val="left" w:pos="567"/>
        </w:tabs>
        <w:suppressAutoHyphens/>
        <w:autoSpaceDN w:val="0"/>
        <w:jc w:val="both"/>
        <w:outlineLvl w:val="0"/>
        <w:rPr>
          <w:rFonts w:ascii="Arial" w:eastAsia="Times New Roman" w:hAnsi="Arial" w:cs="Arial"/>
          <w:i/>
          <w:sz w:val="20"/>
          <w:szCs w:val="20"/>
        </w:rPr>
      </w:pPr>
    </w:p>
    <w:p w14:paraId="2358F085" w14:textId="5EF2BE81" w:rsidR="00C93090" w:rsidRPr="00314B1E" w:rsidRDefault="00C93090" w:rsidP="00C93090">
      <w:pPr>
        <w:keepNext/>
        <w:tabs>
          <w:tab w:val="left" w:pos="567"/>
        </w:tabs>
        <w:suppressAutoHyphens/>
        <w:autoSpaceDN w:val="0"/>
        <w:jc w:val="both"/>
        <w:outlineLvl w:val="0"/>
        <w:rPr>
          <w:rFonts w:ascii="Arial" w:eastAsia="Times New Roman" w:hAnsi="Arial" w:cs="Arial"/>
          <w:i/>
          <w:caps/>
          <w:sz w:val="20"/>
          <w:szCs w:val="20"/>
        </w:rPr>
      </w:pPr>
      <w:r w:rsidRPr="00314B1E">
        <w:rPr>
          <w:rFonts w:ascii="Arial" w:eastAsia="Times New Roman" w:hAnsi="Arial" w:cs="Arial"/>
          <w:i/>
          <w:sz w:val="20"/>
          <w:szCs w:val="20"/>
        </w:rPr>
        <w:t>Uprava</w:t>
      </w:r>
      <w:bookmarkEnd w:id="220"/>
      <w:r w:rsidRPr="00314B1E">
        <w:rPr>
          <w:rFonts w:ascii="Arial" w:eastAsia="Times New Roman" w:hAnsi="Arial" w:cs="Arial"/>
          <w:i/>
          <w:caps/>
          <w:sz w:val="20"/>
          <w:szCs w:val="20"/>
        </w:rPr>
        <w:t xml:space="preserve"> </w:t>
      </w:r>
    </w:p>
    <w:p w14:paraId="260FD5C4" w14:textId="77777777" w:rsidR="00C93090" w:rsidRPr="00314B1E" w:rsidRDefault="00C93090" w:rsidP="00C93090">
      <w:pPr>
        <w:suppressAutoHyphens/>
        <w:autoSpaceDN w:val="0"/>
        <w:jc w:val="both"/>
        <w:rPr>
          <w:rFonts w:ascii="Arial" w:eastAsia="Times New Roman" w:hAnsi="Arial" w:cs="Arial"/>
          <w:sz w:val="20"/>
          <w:szCs w:val="20"/>
          <w:lang w:eastAsia="hr-HR"/>
        </w:rPr>
      </w:pPr>
      <w:r w:rsidRPr="00314B1E">
        <w:rPr>
          <w:rFonts w:ascii="Arial" w:eastAsia="Times New Roman" w:hAnsi="Arial" w:cs="Arial"/>
          <w:sz w:val="20"/>
          <w:szCs w:val="20"/>
          <w:lang w:eastAsia="hr-HR"/>
        </w:rPr>
        <w:t>Na dan sastavljanja ovih izvještaja Uprava HBOR-a djeluje u sljedećem sastavu:</w:t>
      </w:r>
    </w:p>
    <w:p w14:paraId="48888390" w14:textId="77777777" w:rsidR="00C93090" w:rsidRPr="00314B1E" w:rsidRDefault="00C93090" w:rsidP="00C93090">
      <w:pPr>
        <w:suppressAutoHyphens/>
        <w:autoSpaceDN w:val="0"/>
        <w:jc w:val="both"/>
        <w:rPr>
          <w:rFonts w:ascii="Arial" w:eastAsia="Times New Roman" w:hAnsi="Arial" w:cs="Arial"/>
          <w:sz w:val="12"/>
          <w:szCs w:val="12"/>
          <w:lang w:eastAsia="hr-HR"/>
        </w:rPr>
      </w:pPr>
    </w:p>
    <w:p w14:paraId="382C1077" w14:textId="77777777" w:rsidR="00C93090" w:rsidRPr="00314B1E" w:rsidRDefault="00C93090" w:rsidP="00C93090">
      <w:pPr>
        <w:numPr>
          <w:ilvl w:val="0"/>
          <w:numId w:val="3"/>
        </w:numPr>
        <w:suppressAutoHyphens/>
        <w:autoSpaceDN w:val="0"/>
        <w:ind w:left="709" w:hanging="283"/>
        <w:contextualSpacing/>
        <w:jc w:val="both"/>
        <w:rPr>
          <w:rFonts w:ascii="Arial" w:eastAsia="Times New Roman" w:hAnsi="Arial" w:cs="Arial"/>
          <w:sz w:val="20"/>
          <w:szCs w:val="20"/>
          <w:lang w:eastAsia="hr-HR"/>
        </w:rPr>
      </w:pPr>
      <w:r w:rsidRPr="00314B1E">
        <w:rPr>
          <w:rFonts w:ascii="Arial" w:eastAsia="Times New Roman" w:hAnsi="Arial" w:cs="Arial"/>
          <w:sz w:val="20"/>
          <w:szCs w:val="20"/>
          <w:lang w:eastAsia="hr-HR"/>
        </w:rPr>
        <w:t>mr. sc. Hrvoje Čuvalo, predsjednik Uprave,</w:t>
      </w:r>
    </w:p>
    <w:p w14:paraId="5BB0E20D" w14:textId="00675225" w:rsidR="002D200D" w:rsidRPr="00314B1E" w:rsidRDefault="00253A84" w:rsidP="00C93090">
      <w:pPr>
        <w:numPr>
          <w:ilvl w:val="0"/>
          <w:numId w:val="3"/>
        </w:numPr>
        <w:suppressAutoHyphens/>
        <w:autoSpaceDN w:val="0"/>
        <w:ind w:left="709" w:hanging="283"/>
        <w:contextualSpacing/>
        <w:jc w:val="both"/>
        <w:rPr>
          <w:rFonts w:ascii="Arial" w:eastAsia="Times New Roman" w:hAnsi="Arial" w:cs="Arial"/>
          <w:sz w:val="20"/>
          <w:szCs w:val="20"/>
          <w:lang w:eastAsia="hr-HR"/>
        </w:rPr>
      </w:pPr>
      <w:r w:rsidRPr="00314B1E">
        <w:rPr>
          <w:rFonts w:ascii="Arial" w:eastAsia="Times New Roman" w:hAnsi="Arial" w:cs="Arial"/>
          <w:sz w:val="20"/>
          <w:szCs w:val="20"/>
          <w:lang w:eastAsia="hr-HR"/>
        </w:rPr>
        <w:t xml:space="preserve">mr. sc. Alan Herjavec, član Uprave </w:t>
      </w:r>
      <w:r w:rsidR="002D200D" w:rsidRPr="00314B1E">
        <w:rPr>
          <w:rFonts w:ascii="Arial" w:eastAsia="Times New Roman" w:hAnsi="Arial" w:cs="Arial"/>
          <w:sz w:val="20"/>
          <w:szCs w:val="20"/>
          <w:lang w:eastAsia="hr-HR"/>
        </w:rPr>
        <w:t>i</w:t>
      </w:r>
    </w:p>
    <w:p w14:paraId="0D808751" w14:textId="28EC0FE0" w:rsidR="00C93090" w:rsidRPr="00314B1E" w:rsidRDefault="00253A84" w:rsidP="00C93090">
      <w:pPr>
        <w:numPr>
          <w:ilvl w:val="0"/>
          <w:numId w:val="3"/>
        </w:numPr>
        <w:suppressAutoHyphens/>
        <w:autoSpaceDN w:val="0"/>
        <w:ind w:left="709" w:hanging="283"/>
        <w:contextualSpacing/>
        <w:jc w:val="both"/>
        <w:rPr>
          <w:rFonts w:ascii="Arial" w:eastAsia="Times New Roman" w:hAnsi="Arial" w:cs="Arial"/>
          <w:sz w:val="20"/>
          <w:szCs w:val="20"/>
          <w:lang w:eastAsia="hr-HR"/>
        </w:rPr>
      </w:pPr>
      <w:r w:rsidRPr="00314B1E">
        <w:rPr>
          <w:rFonts w:ascii="Arial" w:eastAsia="Times New Roman" w:hAnsi="Arial" w:cs="Arial"/>
          <w:sz w:val="20"/>
          <w:szCs w:val="20"/>
          <w:lang w:eastAsia="hr-HR"/>
        </w:rPr>
        <w:t>Josip Pavković, član Uprave.</w:t>
      </w:r>
    </w:p>
    <w:p w14:paraId="1C3E7EE1" w14:textId="04D5CEE0" w:rsidR="00EA0684" w:rsidRPr="008B6274" w:rsidRDefault="00EA0684" w:rsidP="00EA0684">
      <w:pPr>
        <w:jc w:val="both"/>
        <w:rPr>
          <w:rFonts w:ascii="Arial" w:hAnsi="Arial" w:cs="Arial"/>
          <w:color w:val="000000" w:themeColor="text1"/>
          <w:sz w:val="20"/>
          <w:szCs w:val="20"/>
        </w:rPr>
      </w:pPr>
    </w:p>
    <w:p w14:paraId="4ADC53AA" w14:textId="611F0248" w:rsidR="008F6112" w:rsidRPr="008B6274" w:rsidRDefault="008F6112" w:rsidP="008F6112">
      <w:pPr>
        <w:jc w:val="both"/>
        <w:rPr>
          <w:rFonts w:ascii="Arial" w:hAnsi="Arial" w:cs="Arial"/>
          <w:color w:val="000000" w:themeColor="text1"/>
          <w:sz w:val="20"/>
          <w:szCs w:val="20"/>
        </w:rPr>
      </w:pPr>
      <w:r w:rsidRPr="008B6274">
        <w:rPr>
          <w:rFonts w:ascii="Arial" w:hAnsi="Arial" w:cs="Arial"/>
          <w:color w:val="000000" w:themeColor="text1"/>
          <w:sz w:val="20"/>
          <w:szCs w:val="20"/>
        </w:rPr>
        <w:t xml:space="preserve">Na dan 31. ožujka 2026. HBOR ima </w:t>
      </w:r>
      <w:r w:rsidR="000D039A" w:rsidRPr="008B6274">
        <w:rPr>
          <w:rFonts w:ascii="Arial" w:hAnsi="Arial" w:cs="Arial"/>
          <w:color w:val="000000" w:themeColor="text1"/>
          <w:sz w:val="20"/>
          <w:szCs w:val="20"/>
        </w:rPr>
        <w:t xml:space="preserve">456 </w:t>
      </w:r>
      <w:r w:rsidRPr="008B6274">
        <w:rPr>
          <w:rFonts w:ascii="Arial" w:hAnsi="Arial" w:cs="Arial"/>
          <w:color w:val="000000" w:themeColor="text1"/>
          <w:sz w:val="20"/>
          <w:szCs w:val="20"/>
        </w:rPr>
        <w:t xml:space="preserve">zaposlenika (31. </w:t>
      </w:r>
      <w:r w:rsidR="00B33BA4" w:rsidRPr="008B6274">
        <w:rPr>
          <w:rFonts w:ascii="Arial" w:hAnsi="Arial" w:cs="Arial"/>
          <w:color w:val="000000" w:themeColor="text1"/>
          <w:sz w:val="20"/>
          <w:szCs w:val="20"/>
        </w:rPr>
        <w:t xml:space="preserve">ožujka </w:t>
      </w:r>
      <w:r w:rsidRPr="008B6274">
        <w:rPr>
          <w:rFonts w:ascii="Arial" w:hAnsi="Arial" w:cs="Arial"/>
          <w:color w:val="000000" w:themeColor="text1"/>
          <w:sz w:val="20"/>
          <w:szCs w:val="20"/>
        </w:rPr>
        <w:t>2025. bilo je 448 zaposlenika)</w:t>
      </w:r>
      <w:r w:rsidR="00562A1B">
        <w:rPr>
          <w:rFonts w:ascii="Arial" w:hAnsi="Arial" w:cs="Arial"/>
          <w:color w:val="000000" w:themeColor="text1"/>
          <w:sz w:val="20"/>
          <w:szCs w:val="20"/>
        </w:rPr>
        <w:t>.</w:t>
      </w:r>
      <w:r w:rsidRPr="008B6274">
        <w:rPr>
          <w:rFonts w:ascii="Arial" w:hAnsi="Arial" w:cs="Arial"/>
          <w:color w:val="000000" w:themeColor="text1"/>
          <w:sz w:val="20"/>
          <w:szCs w:val="20"/>
        </w:rPr>
        <w:t xml:space="preserve"> </w:t>
      </w:r>
    </w:p>
    <w:p w14:paraId="76027ACA" w14:textId="77777777" w:rsidR="00C93090" w:rsidRPr="00314B1E" w:rsidRDefault="00C93090" w:rsidP="00EA0684">
      <w:pPr>
        <w:rPr>
          <w:rFonts w:ascii="Arial" w:eastAsia="Times New Roman" w:hAnsi="Arial" w:cs="Arial"/>
          <w:sz w:val="20"/>
          <w:szCs w:val="20"/>
        </w:rPr>
      </w:pPr>
    </w:p>
    <w:p w14:paraId="0F339F69" w14:textId="77777777" w:rsidR="00C93090" w:rsidRPr="00314B1E" w:rsidRDefault="00C93090" w:rsidP="00C93090">
      <w:pPr>
        <w:suppressAutoHyphens/>
        <w:autoSpaceDN w:val="0"/>
        <w:jc w:val="both"/>
        <w:rPr>
          <w:rFonts w:ascii="Arial" w:eastAsia="Times New Roman" w:hAnsi="Arial" w:cs="Arial"/>
          <w:i/>
          <w:sz w:val="20"/>
          <w:szCs w:val="20"/>
        </w:rPr>
      </w:pPr>
      <w:r w:rsidRPr="00314B1E">
        <w:rPr>
          <w:rFonts w:ascii="Arial" w:eastAsia="Times New Roman" w:hAnsi="Arial" w:cs="Arial"/>
          <w:i/>
          <w:sz w:val="20"/>
          <w:szCs w:val="20"/>
        </w:rPr>
        <w:t>Revizijski odbor</w:t>
      </w:r>
    </w:p>
    <w:p w14:paraId="4A7741C2" w14:textId="02E64596" w:rsidR="00C93090" w:rsidRPr="00314B1E" w:rsidRDefault="00C93090" w:rsidP="00C93090">
      <w:pPr>
        <w:tabs>
          <w:tab w:val="left" w:pos="426"/>
        </w:tabs>
        <w:suppressAutoHyphens/>
        <w:autoSpaceDN w:val="0"/>
        <w:jc w:val="both"/>
        <w:rPr>
          <w:rFonts w:ascii="Arial" w:eastAsia="Times New Roman" w:hAnsi="Arial" w:cs="Arial"/>
          <w:sz w:val="20"/>
          <w:szCs w:val="20"/>
          <w:lang w:eastAsia="hr-HR"/>
        </w:rPr>
      </w:pPr>
      <w:r w:rsidRPr="00314B1E">
        <w:rPr>
          <w:rFonts w:ascii="Arial" w:eastAsia="Times New Roman" w:hAnsi="Arial" w:cs="Arial"/>
          <w:sz w:val="20"/>
          <w:szCs w:val="20"/>
          <w:lang w:eastAsia="hr-HR"/>
        </w:rPr>
        <w:t>Na dan 3</w:t>
      </w:r>
      <w:r w:rsidR="008F6112">
        <w:rPr>
          <w:rFonts w:ascii="Arial" w:eastAsia="Times New Roman" w:hAnsi="Arial" w:cs="Arial"/>
          <w:sz w:val="20"/>
          <w:szCs w:val="20"/>
          <w:lang w:eastAsia="hr-HR"/>
        </w:rPr>
        <w:t>1</w:t>
      </w:r>
      <w:r w:rsidRPr="00314B1E">
        <w:rPr>
          <w:rFonts w:ascii="Arial" w:eastAsia="Times New Roman" w:hAnsi="Arial" w:cs="Arial"/>
          <w:sz w:val="20"/>
          <w:szCs w:val="20"/>
          <w:lang w:eastAsia="hr-HR"/>
        </w:rPr>
        <w:t xml:space="preserve">. </w:t>
      </w:r>
      <w:r w:rsidR="008F6112">
        <w:rPr>
          <w:rFonts w:ascii="Arial" w:eastAsia="Times New Roman" w:hAnsi="Arial" w:cs="Arial"/>
          <w:sz w:val="20"/>
          <w:szCs w:val="20"/>
          <w:lang w:eastAsia="hr-HR"/>
        </w:rPr>
        <w:t>ožujka</w:t>
      </w:r>
      <w:r w:rsidRPr="00314B1E">
        <w:rPr>
          <w:rFonts w:ascii="Arial" w:eastAsia="Times New Roman" w:hAnsi="Arial" w:cs="Arial"/>
          <w:sz w:val="20"/>
          <w:szCs w:val="20"/>
          <w:lang w:eastAsia="hr-HR"/>
        </w:rPr>
        <w:t xml:space="preserve"> 202</w:t>
      </w:r>
      <w:r w:rsidR="008F6112">
        <w:rPr>
          <w:rFonts w:ascii="Arial" w:eastAsia="Times New Roman" w:hAnsi="Arial" w:cs="Arial"/>
          <w:sz w:val="20"/>
          <w:szCs w:val="20"/>
          <w:lang w:eastAsia="hr-HR"/>
        </w:rPr>
        <w:t>6</w:t>
      </w:r>
      <w:r w:rsidRPr="00314B1E">
        <w:rPr>
          <w:rFonts w:ascii="Arial" w:eastAsia="Times New Roman" w:hAnsi="Arial" w:cs="Arial"/>
          <w:sz w:val="20"/>
          <w:szCs w:val="20"/>
          <w:lang w:eastAsia="hr-HR"/>
        </w:rPr>
        <w:t>. Revizijski odbor djeluje u sastavu:</w:t>
      </w:r>
    </w:p>
    <w:p w14:paraId="5C2280CF" w14:textId="77777777" w:rsidR="00C93090" w:rsidRPr="00314B1E" w:rsidRDefault="00C93090" w:rsidP="00C93090">
      <w:pPr>
        <w:tabs>
          <w:tab w:val="left" w:pos="426"/>
        </w:tabs>
        <w:suppressAutoHyphens/>
        <w:autoSpaceDN w:val="0"/>
        <w:jc w:val="both"/>
        <w:rPr>
          <w:rFonts w:ascii="Arial" w:eastAsia="Times New Roman" w:hAnsi="Arial" w:cs="Arial"/>
          <w:sz w:val="10"/>
          <w:szCs w:val="10"/>
          <w:lang w:eastAsia="hr-HR"/>
        </w:rPr>
      </w:pPr>
    </w:p>
    <w:p w14:paraId="32B478BD" w14:textId="77777777" w:rsidR="00C93090" w:rsidRPr="00314B1E" w:rsidRDefault="00C93090" w:rsidP="00C93090">
      <w:pPr>
        <w:numPr>
          <w:ilvl w:val="0"/>
          <w:numId w:val="4"/>
        </w:numPr>
        <w:tabs>
          <w:tab w:val="num" w:pos="851"/>
        </w:tabs>
        <w:suppressAutoHyphens/>
        <w:autoSpaceDN w:val="0"/>
        <w:ind w:left="851"/>
        <w:contextualSpacing/>
        <w:jc w:val="both"/>
        <w:rPr>
          <w:rFonts w:ascii="Arial" w:eastAsia="Times New Roman" w:hAnsi="Arial" w:cs="Arial"/>
          <w:sz w:val="20"/>
          <w:szCs w:val="20"/>
        </w:rPr>
      </w:pPr>
      <w:r w:rsidRPr="00314B1E">
        <w:rPr>
          <w:rFonts w:ascii="Arial" w:eastAsia="Times New Roman" w:hAnsi="Arial" w:cs="Arial"/>
          <w:sz w:val="20"/>
          <w:szCs w:val="20"/>
        </w:rPr>
        <w:t xml:space="preserve">prof. dr. sc. Lajoš </w:t>
      </w:r>
      <w:proofErr w:type="spellStart"/>
      <w:r w:rsidRPr="00314B1E">
        <w:rPr>
          <w:rFonts w:ascii="Arial" w:eastAsia="Times New Roman" w:hAnsi="Arial" w:cs="Arial"/>
          <w:sz w:val="20"/>
          <w:szCs w:val="20"/>
        </w:rPr>
        <w:t>Žager</w:t>
      </w:r>
      <w:proofErr w:type="spellEnd"/>
      <w:r w:rsidRPr="00314B1E">
        <w:rPr>
          <w:rFonts w:ascii="Arial" w:eastAsia="Times New Roman" w:hAnsi="Arial" w:cs="Arial"/>
          <w:sz w:val="20"/>
          <w:szCs w:val="20"/>
        </w:rPr>
        <w:t>, redoviti profesor, Katedra za računovodstvo Ekonomskog fakulteta Sveučilišta u Zagrebu, u svojstvu predsjednika Revizijskog odbora,</w:t>
      </w:r>
    </w:p>
    <w:p w14:paraId="5088C7F2" w14:textId="77777777" w:rsidR="00C93090" w:rsidRPr="00314B1E" w:rsidRDefault="00C93090" w:rsidP="00C93090">
      <w:pPr>
        <w:numPr>
          <w:ilvl w:val="0"/>
          <w:numId w:val="4"/>
        </w:numPr>
        <w:tabs>
          <w:tab w:val="num" w:pos="851"/>
        </w:tabs>
        <w:suppressAutoHyphens/>
        <w:autoSpaceDN w:val="0"/>
        <w:ind w:left="851"/>
        <w:contextualSpacing/>
        <w:jc w:val="both"/>
        <w:rPr>
          <w:rFonts w:ascii="Arial" w:eastAsia="Times New Roman" w:hAnsi="Arial" w:cs="Arial"/>
          <w:sz w:val="20"/>
          <w:szCs w:val="20"/>
        </w:rPr>
      </w:pPr>
      <w:r w:rsidRPr="00314B1E">
        <w:rPr>
          <w:rFonts w:ascii="Arial" w:eastAsia="Times New Roman" w:hAnsi="Arial" w:cs="Arial"/>
          <w:sz w:val="20"/>
          <w:szCs w:val="20"/>
        </w:rPr>
        <w:t>prof. dr. sc. Boris Tušek, redoviti profesor, Katedra za računovodstvo Ekonomskog fakulteta Sveučilišta u Zagrebu, u svojstvu zamjenika predsjednika Revizijskog odbora,</w:t>
      </w:r>
    </w:p>
    <w:p w14:paraId="2A6B6E39" w14:textId="77777777" w:rsidR="00C93090" w:rsidRPr="00314B1E" w:rsidRDefault="00C93090" w:rsidP="00C93090">
      <w:pPr>
        <w:numPr>
          <w:ilvl w:val="0"/>
          <w:numId w:val="4"/>
        </w:numPr>
        <w:tabs>
          <w:tab w:val="num" w:pos="993"/>
        </w:tabs>
        <w:suppressAutoHyphens/>
        <w:autoSpaceDN w:val="0"/>
        <w:ind w:left="851"/>
        <w:contextualSpacing/>
        <w:jc w:val="both"/>
        <w:rPr>
          <w:rFonts w:ascii="Arial" w:eastAsia="Times New Roman" w:hAnsi="Arial" w:cs="Arial"/>
          <w:sz w:val="20"/>
          <w:szCs w:val="20"/>
        </w:rPr>
      </w:pPr>
      <w:r w:rsidRPr="00314B1E">
        <w:rPr>
          <w:rFonts w:ascii="Arial" w:eastAsia="Times New Roman" w:hAnsi="Arial" w:cs="Arial"/>
          <w:sz w:val="20"/>
          <w:szCs w:val="20"/>
        </w:rPr>
        <w:t>Predrag Štromar, predsjednik Odbora za prostorno uređenje i graditeljstvo u Hrvatskom saboru, u svojstvu člana Revizijskog odbora.</w:t>
      </w:r>
    </w:p>
    <w:p w14:paraId="02850876" w14:textId="582D9077" w:rsidR="00EA0684" w:rsidRPr="00314B1E" w:rsidRDefault="00EA0684" w:rsidP="00EA0684">
      <w:pPr>
        <w:rPr>
          <w:rFonts w:ascii="Arial" w:eastAsia="Times New Roman" w:hAnsi="Arial" w:cs="Arial"/>
          <w:sz w:val="20"/>
          <w:szCs w:val="20"/>
        </w:rPr>
      </w:pPr>
    </w:p>
    <w:p w14:paraId="201F9716" w14:textId="77777777" w:rsidR="00C93090" w:rsidRPr="00314B1E" w:rsidRDefault="00C93090" w:rsidP="00C93090">
      <w:pPr>
        <w:tabs>
          <w:tab w:val="left" w:pos="426"/>
        </w:tabs>
        <w:suppressAutoHyphens/>
        <w:autoSpaceDN w:val="0"/>
        <w:jc w:val="both"/>
        <w:rPr>
          <w:rFonts w:ascii="Arial" w:eastAsia="Times New Roman" w:hAnsi="Arial" w:cs="Arial"/>
          <w:b/>
          <w:sz w:val="20"/>
          <w:szCs w:val="20"/>
          <w:lang w:eastAsia="hr-HR"/>
        </w:rPr>
      </w:pPr>
      <w:r w:rsidRPr="00314B1E">
        <w:rPr>
          <w:rFonts w:ascii="Arial" w:eastAsia="Times New Roman" w:hAnsi="Arial" w:cs="Arial"/>
          <w:b/>
          <w:sz w:val="20"/>
          <w:szCs w:val="20"/>
          <w:lang w:eastAsia="hr-HR"/>
        </w:rPr>
        <w:t>1.2.1. Djelatnost Banke:</w:t>
      </w:r>
    </w:p>
    <w:p w14:paraId="76F3F97C" w14:textId="77777777" w:rsidR="00C93090" w:rsidRPr="00314B1E" w:rsidRDefault="00C93090" w:rsidP="00C93090">
      <w:pPr>
        <w:suppressAutoHyphens/>
        <w:autoSpaceDN w:val="0"/>
        <w:jc w:val="both"/>
        <w:rPr>
          <w:rFonts w:ascii="Arial" w:eastAsia="Times New Roman" w:hAnsi="Arial" w:cs="Arial"/>
          <w:b/>
          <w:sz w:val="14"/>
          <w:szCs w:val="14"/>
          <w:lang w:eastAsia="hr-HR"/>
        </w:rPr>
      </w:pPr>
    </w:p>
    <w:p w14:paraId="08B709BA" w14:textId="77777777" w:rsidR="00C93090" w:rsidRPr="00314B1E" w:rsidRDefault="00C93090" w:rsidP="00C93090">
      <w:pPr>
        <w:suppressAutoHyphens/>
        <w:autoSpaceDN w:val="0"/>
        <w:jc w:val="both"/>
        <w:rPr>
          <w:rFonts w:ascii="Arial" w:eastAsia="Times New Roman" w:hAnsi="Arial" w:cs="Arial"/>
          <w:sz w:val="20"/>
          <w:szCs w:val="20"/>
          <w:lang w:eastAsia="hr-HR"/>
        </w:rPr>
      </w:pPr>
      <w:r w:rsidRPr="00314B1E">
        <w:rPr>
          <w:rFonts w:ascii="Arial" w:eastAsia="Times New Roman" w:hAnsi="Arial" w:cs="Arial"/>
          <w:sz w:val="20"/>
          <w:szCs w:val="20"/>
          <w:lang w:eastAsia="hr-HR"/>
        </w:rPr>
        <w:t xml:space="preserve">Glavne poslovne djelatnosti Banke odnose se na: </w:t>
      </w:r>
    </w:p>
    <w:p w14:paraId="70FCEBD3" w14:textId="77777777" w:rsidR="00C93090" w:rsidRPr="00314B1E" w:rsidRDefault="00C93090" w:rsidP="00C93090">
      <w:pPr>
        <w:numPr>
          <w:ilvl w:val="0"/>
          <w:numId w:val="5"/>
        </w:numPr>
        <w:suppressAutoHyphens/>
        <w:autoSpaceDN w:val="0"/>
        <w:contextualSpacing/>
        <w:jc w:val="both"/>
        <w:rPr>
          <w:rFonts w:ascii="Arial" w:eastAsia="Times New Roman" w:hAnsi="Arial" w:cs="Arial"/>
          <w:sz w:val="20"/>
          <w:szCs w:val="20"/>
          <w:lang w:eastAsia="hr-HR"/>
        </w:rPr>
      </w:pPr>
      <w:r w:rsidRPr="00314B1E">
        <w:rPr>
          <w:rFonts w:ascii="Arial" w:eastAsia="Times New Roman" w:hAnsi="Arial" w:cs="Arial"/>
          <w:sz w:val="20"/>
          <w:szCs w:val="20"/>
          <w:lang w:eastAsia="hr-HR"/>
        </w:rPr>
        <w:t xml:space="preserve">financiranje obnove i razvitka hrvatskoga gospodarstva, </w:t>
      </w:r>
    </w:p>
    <w:p w14:paraId="31EFF3E4" w14:textId="77777777" w:rsidR="00C93090" w:rsidRPr="00314B1E" w:rsidRDefault="00C93090" w:rsidP="00C93090">
      <w:pPr>
        <w:numPr>
          <w:ilvl w:val="0"/>
          <w:numId w:val="5"/>
        </w:numPr>
        <w:suppressAutoHyphens/>
        <w:autoSpaceDN w:val="0"/>
        <w:jc w:val="both"/>
        <w:rPr>
          <w:rFonts w:ascii="Arial" w:eastAsia="Times New Roman" w:hAnsi="Arial" w:cs="Arial"/>
          <w:sz w:val="20"/>
          <w:szCs w:val="20"/>
          <w:lang w:eastAsia="hr-HR"/>
        </w:rPr>
      </w:pPr>
      <w:r w:rsidRPr="00314B1E">
        <w:rPr>
          <w:rFonts w:ascii="Arial" w:eastAsia="Times New Roman" w:hAnsi="Arial" w:cs="Arial"/>
          <w:sz w:val="20"/>
          <w:szCs w:val="20"/>
          <w:lang w:eastAsia="hr-HR"/>
        </w:rPr>
        <w:t xml:space="preserve">financiranje infrastrukture, </w:t>
      </w:r>
    </w:p>
    <w:p w14:paraId="5D6C3D94" w14:textId="77777777" w:rsidR="00C93090" w:rsidRPr="00314B1E" w:rsidRDefault="00C93090" w:rsidP="00C93090">
      <w:pPr>
        <w:numPr>
          <w:ilvl w:val="0"/>
          <w:numId w:val="5"/>
        </w:numPr>
        <w:suppressAutoHyphens/>
        <w:autoSpaceDN w:val="0"/>
        <w:jc w:val="both"/>
        <w:rPr>
          <w:rFonts w:ascii="Arial" w:eastAsia="Times New Roman" w:hAnsi="Arial" w:cs="Arial"/>
          <w:sz w:val="20"/>
          <w:szCs w:val="20"/>
          <w:lang w:eastAsia="hr-HR"/>
        </w:rPr>
      </w:pPr>
      <w:r w:rsidRPr="00314B1E">
        <w:rPr>
          <w:rFonts w:ascii="Arial" w:eastAsia="Times New Roman" w:hAnsi="Arial" w:cs="Arial"/>
          <w:sz w:val="20"/>
          <w:szCs w:val="20"/>
          <w:lang w:eastAsia="hr-HR"/>
        </w:rPr>
        <w:t xml:space="preserve">poticanje izvoza, </w:t>
      </w:r>
    </w:p>
    <w:p w14:paraId="1C83491C" w14:textId="77777777" w:rsidR="00C93090" w:rsidRPr="00314B1E" w:rsidRDefault="00C93090" w:rsidP="00C93090">
      <w:pPr>
        <w:numPr>
          <w:ilvl w:val="0"/>
          <w:numId w:val="5"/>
        </w:numPr>
        <w:suppressAutoHyphens/>
        <w:autoSpaceDN w:val="0"/>
        <w:jc w:val="both"/>
        <w:rPr>
          <w:rFonts w:ascii="Arial" w:eastAsia="Times New Roman" w:hAnsi="Arial" w:cs="Arial"/>
          <w:sz w:val="20"/>
          <w:szCs w:val="20"/>
          <w:lang w:eastAsia="hr-HR"/>
        </w:rPr>
      </w:pPr>
      <w:r w:rsidRPr="00314B1E">
        <w:rPr>
          <w:rFonts w:ascii="Arial" w:eastAsia="Times New Roman" w:hAnsi="Arial" w:cs="Arial"/>
          <w:sz w:val="20"/>
          <w:szCs w:val="20"/>
          <w:lang w:eastAsia="hr-HR"/>
        </w:rPr>
        <w:t xml:space="preserve">potporu razvitku malog i srednjeg poduzetništva, </w:t>
      </w:r>
    </w:p>
    <w:p w14:paraId="739871B0" w14:textId="77777777" w:rsidR="00C93090" w:rsidRPr="00314B1E" w:rsidRDefault="00C93090" w:rsidP="00C93090">
      <w:pPr>
        <w:numPr>
          <w:ilvl w:val="0"/>
          <w:numId w:val="5"/>
        </w:numPr>
        <w:suppressAutoHyphens/>
        <w:autoSpaceDN w:val="0"/>
        <w:jc w:val="both"/>
        <w:rPr>
          <w:rFonts w:ascii="Arial" w:eastAsia="Times New Roman" w:hAnsi="Arial" w:cs="Arial"/>
          <w:b/>
          <w:spacing w:val="-3"/>
          <w:sz w:val="20"/>
          <w:szCs w:val="20"/>
          <w:lang w:eastAsia="hr-HR"/>
        </w:rPr>
      </w:pPr>
      <w:r w:rsidRPr="00314B1E">
        <w:rPr>
          <w:rFonts w:ascii="Arial" w:eastAsia="Times New Roman" w:hAnsi="Arial" w:cs="Arial"/>
          <w:sz w:val="20"/>
          <w:szCs w:val="20"/>
          <w:lang w:eastAsia="hr-HR"/>
        </w:rPr>
        <w:t>poticanje zaštite okoliša,</w:t>
      </w:r>
    </w:p>
    <w:p w14:paraId="3A4E67D2" w14:textId="77777777" w:rsidR="00C93090" w:rsidRPr="00314B1E" w:rsidRDefault="00C93090" w:rsidP="00C93090">
      <w:pPr>
        <w:numPr>
          <w:ilvl w:val="0"/>
          <w:numId w:val="5"/>
        </w:numPr>
        <w:suppressAutoHyphens/>
        <w:autoSpaceDN w:val="0"/>
        <w:jc w:val="both"/>
        <w:rPr>
          <w:rFonts w:ascii="Arial" w:eastAsia="Times New Roman" w:hAnsi="Arial" w:cs="Arial"/>
          <w:b/>
          <w:spacing w:val="-3"/>
          <w:sz w:val="20"/>
          <w:szCs w:val="20"/>
          <w:lang w:eastAsia="hr-HR"/>
        </w:rPr>
      </w:pPr>
      <w:r w:rsidRPr="00314B1E">
        <w:rPr>
          <w:rFonts w:ascii="Arial" w:eastAsia="Times New Roman" w:hAnsi="Arial" w:cs="Arial"/>
          <w:sz w:val="20"/>
          <w:szCs w:val="20"/>
          <w:lang w:eastAsia="hr-HR"/>
        </w:rPr>
        <w:t>kao i osiguranja izvoza hrvatskih roba i usluga od netržišnih rizika u ime i za račun Republike Hrvatske.</w:t>
      </w:r>
    </w:p>
    <w:p w14:paraId="6CF1B8EE" w14:textId="77777777" w:rsidR="00C93090" w:rsidRPr="00314B1E" w:rsidRDefault="00C93090" w:rsidP="00C93090">
      <w:pPr>
        <w:suppressAutoHyphens/>
        <w:autoSpaceDN w:val="0"/>
        <w:ind w:left="720"/>
        <w:rPr>
          <w:rFonts w:ascii="Arial" w:eastAsia="Times New Roman" w:hAnsi="Arial" w:cs="Arial"/>
          <w:b/>
          <w:spacing w:val="-3"/>
          <w:sz w:val="16"/>
          <w:szCs w:val="16"/>
          <w:lang w:eastAsia="hr-HR"/>
        </w:rPr>
      </w:pPr>
    </w:p>
    <w:p w14:paraId="105073E8" w14:textId="77777777" w:rsidR="00C93090" w:rsidRDefault="00C93090" w:rsidP="00C93090">
      <w:pPr>
        <w:suppressAutoHyphens/>
        <w:autoSpaceDN w:val="0"/>
        <w:jc w:val="both"/>
        <w:rPr>
          <w:rFonts w:ascii="Arial" w:eastAsia="Times New Roman" w:hAnsi="Arial" w:cs="Arial"/>
          <w:sz w:val="20"/>
          <w:szCs w:val="20"/>
          <w:lang w:eastAsia="hr-HR"/>
        </w:rPr>
      </w:pPr>
      <w:r w:rsidRPr="00314B1E">
        <w:rPr>
          <w:rFonts w:ascii="Arial" w:eastAsia="Times New Roman" w:hAnsi="Arial" w:cs="Arial"/>
          <w:sz w:val="20"/>
          <w:szCs w:val="20"/>
          <w:lang w:eastAsia="hr-HR"/>
        </w:rPr>
        <w:t>HBOR može obavljati i druge financijske poslove sukladno odlukama Vlade Republike Hrvatske ako ona ocijeni da je to u interesu Republike Hrvatske.</w:t>
      </w:r>
    </w:p>
    <w:p w14:paraId="1AB63DED" w14:textId="77777777" w:rsidR="00B716FA" w:rsidRPr="00314B1E" w:rsidRDefault="00B716FA" w:rsidP="00C93090">
      <w:pPr>
        <w:suppressAutoHyphens/>
        <w:autoSpaceDN w:val="0"/>
        <w:jc w:val="both"/>
        <w:rPr>
          <w:rFonts w:ascii="Arial" w:eastAsia="Times New Roman" w:hAnsi="Arial" w:cs="Arial"/>
          <w:sz w:val="20"/>
          <w:szCs w:val="20"/>
          <w:lang w:eastAsia="hr-HR"/>
        </w:rPr>
      </w:pPr>
    </w:p>
    <w:p w14:paraId="797B3F0E" w14:textId="77777777" w:rsidR="00C93090" w:rsidRPr="00314B1E" w:rsidRDefault="00C93090" w:rsidP="00C93090">
      <w:pPr>
        <w:suppressAutoHyphens/>
        <w:autoSpaceDN w:val="0"/>
        <w:jc w:val="both"/>
        <w:rPr>
          <w:rFonts w:ascii="Arial" w:eastAsia="Times New Roman" w:hAnsi="Arial" w:cs="Arial"/>
          <w:sz w:val="14"/>
          <w:szCs w:val="14"/>
          <w:lang w:eastAsia="hr-HR"/>
        </w:rPr>
      </w:pPr>
    </w:p>
    <w:p w14:paraId="269116FE" w14:textId="225782BB" w:rsidR="00A57533" w:rsidRDefault="00C93090" w:rsidP="00550505">
      <w:pPr>
        <w:tabs>
          <w:tab w:val="left" w:pos="0"/>
        </w:tabs>
        <w:suppressAutoHyphens/>
        <w:autoSpaceDN w:val="0"/>
        <w:ind w:left="567" w:hanging="567"/>
        <w:jc w:val="both"/>
        <w:rPr>
          <w:rFonts w:ascii="Arial" w:eastAsia="Times New Roman" w:hAnsi="Arial" w:cs="Arial"/>
          <w:b/>
          <w:bCs/>
          <w:sz w:val="20"/>
          <w:szCs w:val="20"/>
          <w:lang w:eastAsia="hr-HR"/>
        </w:rPr>
      </w:pPr>
      <w:r w:rsidRPr="00314B1E">
        <w:rPr>
          <w:rFonts w:ascii="Arial" w:eastAsia="Times New Roman" w:hAnsi="Arial" w:cs="Arial"/>
          <w:b/>
          <w:bCs/>
          <w:sz w:val="20"/>
          <w:szCs w:val="20"/>
          <w:lang w:eastAsia="hr-HR"/>
        </w:rPr>
        <w:t>1.3.</w:t>
      </w:r>
      <w:r w:rsidRPr="00314B1E">
        <w:rPr>
          <w:rFonts w:ascii="Arial" w:eastAsia="Times New Roman" w:hAnsi="Arial" w:cs="Arial"/>
          <w:b/>
          <w:bCs/>
          <w:sz w:val="20"/>
          <w:szCs w:val="20"/>
          <w:lang w:eastAsia="hr-HR"/>
        </w:rPr>
        <w:tab/>
      </w:r>
      <w:r w:rsidR="009B6F50" w:rsidRPr="009B6F50">
        <w:rPr>
          <w:rFonts w:ascii="Arial" w:eastAsia="Times New Roman" w:hAnsi="Arial" w:cs="Arial"/>
          <w:b/>
          <w:bCs/>
          <w:sz w:val="20"/>
          <w:szCs w:val="20"/>
          <w:lang w:eastAsia="hr-HR"/>
        </w:rPr>
        <w:t>Trenutačna gospodarska situacija</w:t>
      </w:r>
    </w:p>
    <w:p w14:paraId="1631DC1E" w14:textId="77777777" w:rsidR="009B6F50" w:rsidRDefault="009B6F50" w:rsidP="00550505">
      <w:pPr>
        <w:tabs>
          <w:tab w:val="left" w:pos="0"/>
        </w:tabs>
        <w:suppressAutoHyphens/>
        <w:autoSpaceDN w:val="0"/>
        <w:ind w:left="567" w:hanging="567"/>
        <w:jc w:val="both"/>
        <w:rPr>
          <w:rFonts w:ascii="Arial" w:eastAsia="Times New Roman" w:hAnsi="Arial" w:cs="Arial"/>
          <w:sz w:val="20"/>
          <w:szCs w:val="24"/>
          <w:lang w:eastAsia="hr-HR"/>
        </w:rPr>
      </w:pPr>
    </w:p>
    <w:p w14:paraId="77CE9F17" w14:textId="35917F84" w:rsidR="00C25C61" w:rsidRDefault="00C25C61" w:rsidP="00C25C61">
      <w:pPr>
        <w:suppressAutoHyphens/>
        <w:autoSpaceDN w:val="0"/>
        <w:spacing w:line="240" w:lineRule="exact"/>
        <w:jc w:val="both"/>
        <w:rPr>
          <w:rFonts w:ascii="Arial" w:eastAsia="Times New Roman" w:hAnsi="Arial" w:cs="Arial"/>
          <w:sz w:val="20"/>
          <w:szCs w:val="24"/>
          <w:lang w:eastAsia="hr-HR"/>
        </w:rPr>
      </w:pPr>
      <w:r w:rsidRPr="008B6274">
        <w:rPr>
          <w:rFonts w:ascii="Arial" w:eastAsia="Times New Roman" w:hAnsi="Arial" w:cs="Arial"/>
          <w:sz w:val="20"/>
          <w:szCs w:val="24"/>
          <w:lang w:eastAsia="hr-HR"/>
        </w:rPr>
        <w:t>Globalna kretanja u 2025. godini</w:t>
      </w:r>
      <w:r w:rsidR="00603B0A">
        <w:rPr>
          <w:rFonts w:ascii="Arial" w:eastAsia="Times New Roman" w:hAnsi="Arial" w:cs="Arial"/>
          <w:sz w:val="20"/>
          <w:szCs w:val="24"/>
          <w:lang w:eastAsia="hr-HR"/>
        </w:rPr>
        <w:t xml:space="preserve"> kao i u prvom kvartalu 2026. godine</w:t>
      </w:r>
      <w:r w:rsidRPr="008B6274">
        <w:rPr>
          <w:rFonts w:ascii="Arial" w:eastAsia="Times New Roman" w:hAnsi="Arial" w:cs="Arial"/>
          <w:sz w:val="20"/>
          <w:szCs w:val="24"/>
          <w:lang w:eastAsia="hr-HR"/>
        </w:rPr>
        <w:t xml:space="preserve"> obilježena su nastavkom rusko-ukrajinskog rata, bliskoistočnim sukobima i geopolitičkim suparništvima koja uvelike imaju utjecaj na ekonomsku situaciju.</w:t>
      </w:r>
    </w:p>
    <w:p w14:paraId="4CBA2766" w14:textId="77777777" w:rsidR="00C25C61" w:rsidRPr="008B6274" w:rsidRDefault="00C25C61" w:rsidP="00C25C61">
      <w:pPr>
        <w:suppressAutoHyphens/>
        <w:autoSpaceDN w:val="0"/>
        <w:spacing w:line="240" w:lineRule="exact"/>
        <w:jc w:val="both"/>
        <w:rPr>
          <w:rFonts w:ascii="Arial" w:eastAsia="Times New Roman" w:hAnsi="Arial" w:cs="Arial"/>
          <w:sz w:val="20"/>
          <w:szCs w:val="24"/>
          <w:lang w:eastAsia="hr-HR"/>
        </w:rPr>
      </w:pPr>
      <w:r w:rsidRPr="008B6274">
        <w:rPr>
          <w:rFonts w:ascii="Arial" w:eastAsia="Times New Roman" w:hAnsi="Arial" w:cs="Arial"/>
          <w:sz w:val="20"/>
          <w:szCs w:val="24"/>
          <w:lang w:eastAsia="hr-HR"/>
        </w:rPr>
        <w:t>Klimatske promjene i održivost i dalje ostaju ključna pitanja koja zahtijevaju zajedničko djelovanje na svjetskoj razini.</w:t>
      </w:r>
    </w:p>
    <w:p w14:paraId="1C86449B" w14:textId="77777777" w:rsidR="00C25C61" w:rsidRPr="008B6274" w:rsidRDefault="00C25C61" w:rsidP="00C25C61">
      <w:pPr>
        <w:suppressAutoHyphens/>
        <w:autoSpaceDN w:val="0"/>
        <w:spacing w:line="240" w:lineRule="exact"/>
        <w:jc w:val="both"/>
        <w:rPr>
          <w:rFonts w:ascii="Arial" w:eastAsia="Times New Roman" w:hAnsi="Arial" w:cs="Arial"/>
          <w:sz w:val="20"/>
          <w:szCs w:val="24"/>
          <w:lang w:eastAsia="hr-HR"/>
        </w:rPr>
      </w:pPr>
    </w:p>
    <w:p w14:paraId="6602ABE6" w14:textId="77777777" w:rsidR="00C25C61" w:rsidRPr="008B6274" w:rsidRDefault="00C25C61" w:rsidP="00C25C61">
      <w:pPr>
        <w:suppressAutoHyphens/>
        <w:autoSpaceDN w:val="0"/>
        <w:spacing w:line="240" w:lineRule="exact"/>
        <w:jc w:val="both"/>
        <w:rPr>
          <w:rFonts w:ascii="Arial" w:eastAsia="Times New Roman" w:hAnsi="Arial" w:cs="Arial"/>
          <w:sz w:val="20"/>
          <w:szCs w:val="24"/>
          <w:lang w:eastAsia="hr-HR"/>
        </w:rPr>
      </w:pPr>
      <w:r w:rsidRPr="008B6274">
        <w:rPr>
          <w:rFonts w:ascii="Arial" w:eastAsia="Times New Roman" w:hAnsi="Arial" w:cs="Arial"/>
          <w:sz w:val="20"/>
          <w:szCs w:val="24"/>
          <w:lang w:eastAsia="hr-HR"/>
        </w:rPr>
        <w:t>Digitalizacija i razvoj umjetne inteligencije postaju ključna tema globalne konkurencije i potiču gospodarsku transformaciju te stvaranje novih industrija iz čega se javlja potreba za uspostavljanjem čvrstih regulatornih okvira.</w:t>
      </w:r>
    </w:p>
    <w:p w14:paraId="0F897C3C" w14:textId="77777777" w:rsidR="00C25C61" w:rsidRPr="008B6274" w:rsidRDefault="00C25C61" w:rsidP="00C25C61">
      <w:pPr>
        <w:suppressAutoHyphens/>
        <w:autoSpaceDN w:val="0"/>
        <w:spacing w:line="240" w:lineRule="exact"/>
        <w:jc w:val="both"/>
        <w:rPr>
          <w:rFonts w:ascii="Arial" w:eastAsia="Times New Roman" w:hAnsi="Arial" w:cs="Arial"/>
          <w:sz w:val="20"/>
          <w:szCs w:val="24"/>
          <w:lang w:eastAsia="hr-HR"/>
        </w:rPr>
      </w:pPr>
    </w:p>
    <w:p w14:paraId="286FCFEE" w14:textId="77777777" w:rsidR="00C25C61" w:rsidRPr="008B6274" w:rsidRDefault="00C25C61" w:rsidP="00C25C61">
      <w:pPr>
        <w:suppressAutoHyphens/>
        <w:autoSpaceDN w:val="0"/>
        <w:spacing w:line="240" w:lineRule="exact"/>
        <w:jc w:val="both"/>
        <w:rPr>
          <w:rFonts w:ascii="Arial" w:eastAsia="Times New Roman" w:hAnsi="Arial" w:cs="Arial"/>
          <w:sz w:val="20"/>
          <w:szCs w:val="24"/>
          <w:lang w:eastAsia="hr-HR"/>
        </w:rPr>
      </w:pPr>
      <w:r w:rsidRPr="008B6274">
        <w:rPr>
          <w:rFonts w:ascii="Arial" w:eastAsia="Times New Roman" w:hAnsi="Arial" w:cs="Arial"/>
          <w:sz w:val="20"/>
          <w:szCs w:val="24"/>
          <w:lang w:eastAsia="hr-HR"/>
        </w:rPr>
        <w:t>Grupa HBOR aktivno prati gospodarske trendove, identificira potrebe tržišta i tržišne manjkove te pravovremeno djeluje na promjene u domaćem i međunarodnom gospodarskom okruženju radi pružanja učinkovite podrške razvoju RH.</w:t>
      </w:r>
    </w:p>
    <w:p w14:paraId="6488B7E6" w14:textId="77777777" w:rsidR="00C25C61" w:rsidRPr="008B6274" w:rsidRDefault="00C25C61" w:rsidP="00C25C61">
      <w:pPr>
        <w:suppressAutoHyphens/>
        <w:autoSpaceDN w:val="0"/>
        <w:spacing w:line="240" w:lineRule="exact"/>
        <w:jc w:val="both"/>
        <w:rPr>
          <w:rFonts w:ascii="Arial" w:eastAsia="Times New Roman" w:hAnsi="Arial" w:cs="Arial"/>
          <w:sz w:val="20"/>
          <w:szCs w:val="24"/>
          <w:lang w:eastAsia="hr-HR"/>
        </w:rPr>
      </w:pPr>
    </w:p>
    <w:p w14:paraId="6C03D59C" w14:textId="77777777" w:rsidR="00C25C61" w:rsidRPr="008B6274" w:rsidRDefault="00C25C61" w:rsidP="00C25C61">
      <w:pPr>
        <w:suppressAutoHyphens/>
        <w:autoSpaceDN w:val="0"/>
        <w:spacing w:line="240" w:lineRule="exact"/>
        <w:jc w:val="both"/>
        <w:rPr>
          <w:rFonts w:ascii="Arial" w:eastAsia="Times New Roman" w:hAnsi="Arial" w:cs="Arial"/>
          <w:sz w:val="20"/>
          <w:szCs w:val="24"/>
          <w:lang w:eastAsia="hr-HR"/>
        </w:rPr>
      </w:pPr>
      <w:r w:rsidRPr="008B6274">
        <w:rPr>
          <w:rFonts w:ascii="Arial" w:eastAsia="Times New Roman" w:hAnsi="Arial" w:cs="Arial"/>
          <w:sz w:val="20"/>
          <w:szCs w:val="24"/>
          <w:lang w:eastAsia="hr-HR"/>
        </w:rPr>
        <w:t xml:space="preserve">Grupa HBOR pruža odgovor na potrebe gospodarskog, financijskog i društvenog sektora putem financijskih usluga koje nadopunjuju tržište uz transparentno i odgovorno poslovanje u skladu s najboljim praksama. </w:t>
      </w:r>
    </w:p>
    <w:p w14:paraId="33AFA408" w14:textId="77777777" w:rsidR="00926D93" w:rsidRDefault="00926D93" w:rsidP="00926D93">
      <w:pPr>
        <w:suppressAutoHyphens/>
        <w:autoSpaceDN w:val="0"/>
        <w:spacing w:line="240" w:lineRule="exact"/>
        <w:jc w:val="both"/>
        <w:rPr>
          <w:rFonts w:ascii="Arial" w:eastAsia="Times New Roman" w:hAnsi="Arial" w:cs="Arial"/>
          <w:sz w:val="20"/>
          <w:szCs w:val="24"/>
          <w:lang w:eastAsia="hr-HR"/>
        </w:rPr>
      </w:pPr>
    </w:p>
    <w:p w14:paraId="48D94ED6" w14:textId="77777777" w:rsidR="00B716FA" w:rsidRDefault="00B716FA" w:rsidP="00603B0A">
      <w:pPr>
        <w:tabs>
          <w:tab w:val="left" w:pos="0"/>
        </w:tabs>
        <w:suppressAutoHyphens/>
        <w:autoSpaceDN w:val="0"/>
        <w:jc w:val="both"/>
        <w:rPr>
          <w:rFonts w:ascii="Arial" w:eastAsia="Times New Roman" w:hAnsi="Arial" w:cs="Arial"/>
          <w:sz w:val="20"/>
          <w:szCs w:val="24"/>
          <w:lang w:eastAsia="hr-HR"/>
        </w:rPr>
        <w:sectPr w:rsidR="00B716FA">
          <w:headerReference w:type="default" r:id="rId39"/>
          <w:footerReference w:type="default" r:id="rId40"/>
          <w:pgSz w:w="11906" w:h="16838"/>
          <w:pgMar w:top="1417" w:right="1417" w:bottom="1417" w:left="1417" w:header="708" w:footer="708" w:gutter="0"/>
          <w:cols w:space="708"/>
          <w:docGrid w:linePitch="360"/>
        </w:sectPr>
      </w:pPr>
    </w:p>
    <w:p w14:paraId="79FF3C0B" w14:textId="7DA772AC" w:rsidR="00B716FA" w:rsidRDefault="00B716FA" w:rsidP="00603B0A">
      <w:pPr>
        <w:tabs>
          <w:tab w:val="left" w:pos="0"/>
        </w:tabs>
        <w:suppressAutoHyphens/>
        <w:autoSpaceDN w:val="0"/>
        <w:jc w:val="both"/>
        <w:rPr>
          <w:rFonts w:ascii="Arial" w:eastAsia="Times New Roman" w:hAnsi="Arial" w:cs="Arial"/>
          <w:sz w:val="20"/>
          <w:szCs w:val="24"/>
          <w:lang w:eastAsia="hr-HR"/>
        </w:rPr>
      </w:pPr>
    </w:p>
    <w:p w14:paraId="23FDAD77" w14:textId="77777777" w:rsidR="00B716FA" w:rsidRPr="00314B1E" w:rsidRDefault="00B716FA" w:rsidP="00B716FA">
      <w:pPr>
        <w:pStyle w:val="T1"/>
        <w:tabs>
          <w:tab w:val="left" w:pos="567"/>
        </w:tabs>
        <w:spacing w:before="0" w:after="0" w:line="240" w:lineRule="exact"/>
        <w:rPr>
          <w:rFonts w:cs="Arial"/>
          <w:strike/>
          <w:sz w:val="20"/>
          <w:lang w:val="hr-HR"/>
        </w:rPr>
      </w:pPr>
      <w:r w:rsidRPr="00314B1E">
        <w:rPr>
          <w:rFonts w:cs="Arial"/>
          <w:sz w:val="20"/>
          <w:lang w:val="hr-HR"/>
        </w:rPr>
        <w:t>1.</w:t>
      </w:r>
      <w:r w:rsidRPr="00314B1E">
        <w:rPr>
          <w:rFonts w:cs="Arial"/>
          <w:sz w:val="20"/>
          <w:lang w:val="hr-HR"/>
        </w:rPr>
        <w:tab/>
        <w:t>Opći podaci (nastavak)</w:t>
      </w:r>
    </w:p>
    <w:p w14:paraId="7A464E25" w14:textId="77777777" w:rsidR="00B716FA" w:rsidRDefault="00B716FA" w:rsidP="00603B0A">
      <w:pPr>
        <w:tabs>
          <w:tab w:val="left" w:pos="0"/>
        </w:tabs>
        <w:suppressAutoHyphens/>
        <w:autoSpaceDN w:val="0"/>
        <w:jc w:val="both"/>
        <w:rPr>
          <w:rFonts w:ascii="Arial" w:eastAsia="Times New Roman" w:hAnsi="Arial" w:cs="Arial"/>
          <w:sz w:val="20"/>
          <w:szCs w:val="24"/>
          <w:lang w:eastAsia="hr-HR"/>
        </w:rPr>
      </w:pPr>
    </w:p>
    <w:p w14:paraId="40889B96" w14:textId="7CA400DC" w:rsidR="00B716FA" w:rsidRDefault="00B716FA" w:rsidP="00B716FA">
      <w:pPr>
        <w:tabs>
          <w:tab w:val="left" w:pos="0"/>
        </w:tabs>
        <w:suppressAutoHyphens/>
        <w:autoSpaceDN w:val="0"/>
        <w:ind w:left="567" w:hanging="567"/>
        <w:jc w:val="both"/>
        <w:rPr>
          <w:rFonts w:ascii="Arial" w:eastAsia="Times New Roman" w:hAnsi="Arial" w:cs="Arial"/>
          <w:b/>
          <w:bCs/>
          <w:sz w:val="20"/>
          <w:szCs w:val="20"/>
          <w:lang w:eastAsia="hr-HR"/>
        </w:rPr>
      </w:pPr>
      <w:r w:rsidRPr="00314B1E">
        <w:rPr>
          <w:rFonts w:ascii="Arial" w:eastAsia="Times New Roman" w:hAnsi="Arial" w:cs="Arial"/>
          <w:b/>
          <w:bCs/>
          <w:sz w:val="20"/>
          <w:szCs w:val="20"/>
          <w:lang w:eastAsia="hr-HR"/>
        </w:rPr>
        <w:t>1.3.</w:t>
      </w:r>
      <w:r w:rsidRPr="00314B1E">
        <w:rPr>
          <w:rFonts w:ascii="Arial" w:eastAsia="Times New Roman" w:hAnsi="Arial" w:cs="Arial"/>
          <w:b/>
          <w:bCs/>
          <w:sz w:val="20"/>
          <w:szCs w:val="20"/>
          <w:lang w:eastAsia="hr-HR"/>
        </w:rPr>
        <w:tab/>
      </w:r>
      <w:r w:rsidRPr="009B6F50">
        <w:rPr>
          <w:rFonts w:ascii="Arial" w:eastAsia="Times New Roman" w:hAnsi="Arial" w:cs="Arial"/>
          <w:b/>
          <w:bCs/>
          <w:sz w:val="20"/>
          <w:szCs w:val="20"/>
          <w:lang w:eastAsia="hr-HR"/>
        </w:rPr>
        <w:t>Trenutačna gospodarska situacija</w:t>
      </w:r>
      <w:r w:rsidRPr="00E63643">
        <w:rPr>
          <w:rFonts w:ascii="Arial" w:eastAsia="Times New Roman" w:hAnsi="Arial" w:cs="Arial"/>
          <w:b/>
          <w:bCs/>
          <w:sz w:val="20"/>
          <w:szCs w:val="20"/>
          <w:lang w:eastAsia="hr-HR"/>
        </w:rPr>
        <w:t xml:space="preserve"> (nastavak)</w:t>
      </w:r>
    </w:p>
    <w:p w14:paraId="33F386AE" w14:textId="77777777" w:rsidR="00B716FA" w:rsidRDefault="00B716FA" w:rsidP="00603B0A">
      <w:pPr>
        <w:tabs>
          <w:tab w:val="left" w:pos="0"/>
        </w:tabs>
        <w:suppressAutoHyphens/>
        <w:autoSpaceDN w:val="0"/>
        <w:jc w:val="both"/>
        <w:rPr>
          <w:rFonts w:ascii="Arial" w:eastAsia="Times New Roman" w:hAnsi="Arial" w:cs="Arial"/>
          <w:sz w:val="20"/>
          <w:szCs w:val="24"/>
          <w:lang w:eastAsia="hr-HR"/>
        </w:rPr>
      </w:pPr>
    </w:p>
    <w:p w14:paraId="17626092" w14:textId="48875701" w:rsidR="00603B0A" w:rsidRDefault="001A4ABC" w:rsidP="00C63C3D">
      <w:pPr>
        <w:suppressAutoHyphens/>
        <w:autoSpaceDN w:val="0"/>
        <w:spacing w:line="240" w:lineRule="exact"/>
        <w:jc w:val="both"/>
        <w:rPr>
          <w:rFonts w:ascii="Arial" w:eastAsia="Times New Roman" w:hAnsi="Arial" w:cs="Arial"/>
          <w:sz w:val="20"/>
          <w:szCs w:val="24"/>
          <w:lang w:eastAsia="hr-HR"/>
        </w:rPr>
      </w:pPr>
      <w:r>
        <w:rPr>
          <w:rFonts w:ascii="Arial" w:eastAsia="Times New Roman" w:hAnsi="Arial" w:cs="Arial"/>
          <w:sz w:val="20"/>
          <w:szCs w:val="24"/>
          <w:lang w:eastAsia="hr-HR"/>
        </w:rPr>
        <w:t>Tijekom izvještajnog razdoblja, u</w:t>
      </w:r>
      <w:r w:rsidR="00B716FA">
        <w:rPr>
          <w:rFonts w:ascii="Arial" w:eastAsia="Times New Roman" w:hAnsi="Arial" w:cs="Arial"/>
          <w:sz w:val="20"/>
          <w:szCs w:val="24"/>
          <w:lang w:eastAsia="hr-HR"/>
        </w:rPr>
        <w:t xml:space="preserve">slijed značajnog porasta cijena energenata, sirovina i drugih ulaznih troškova, Hrvatska banka za obnovu i razvitak (HBOR) donijela je odluku o uvođenju moratorija na otplatu kredita za mikro, male i </w:t>
      </w:r>
      <w:r w:rsidR="00603B0A">
        <w:rPr>
          <w:rFonts w:ascii="Arial" w:eastAsia="Times New Roman" w:hAnsi="Arial" w:cs="Arial"/>
          <w:sz w:val="20"/>
          <w:szCs w:val="24"/>
          <w:lang w:eastAsia="hr-HR"/>
        </w:rPr>
        <w:t>srednja poduzetnike u sektoru poljoprivrede, šumarstva i ribarstva, kao i za subjekte koji se bave trgovinom na malo naftnim derivatima i ukapljenim naftnim plinom, a njena svrha je ublažiti pritisak na likvidnost poduzetnika i omogućiti im dodatno vrijeme za prilagodbu u uvjetima tržišne nestabilnosti.</w:t>
      </w:r>
    </w:p>
    <w:p w14:paraId="6CBACF4A" w14:textId="77777777" w:rsidR="00603B0A" w:rsidRDefault="00603B0A" w:rsidP="00926D93">
      <w:pPr>
        <w:suppressAutoHyphens/>
        <w:autoSpaceDN w:val="0"/>
        <w:spacing w:line="240" w:lineRule="exact"/>
        <w:jc w:val="both"/>
        <w:rPr>
          <w:rFonts w:ascii="Arial" w:eastAsia="Times New Roman" w:hAnsi="Arial" w:cs="Arial"/>
          <w:sz w:val="20"/>
          <w:szCs w:val="24"/>
          <w:lang w:eastAsia="hr-HR"/>
        </w:rPr>
      </w:pPr>
    </w:p>
    <w:p w14:paraId="05DC737C" w14:textId="77777777" w:rsidR="00603B0A" w:rsidRDefault="00603B0A" w:rsidP="00926D93">
      <w:pPr>
        <w:suppressAutoHyphens/>
        <w:autoSpaceDN w:val="0"/>
        <w:spacing w:line="240" w:lineRule="exact"/>
        <w:jc w:val="both"/>
        <w:rPr>
          <w:rFonts w:ascii="Arial" w:eastAsia="Times New Roman" w:hAnsi="Arial" w:cs="Arial"/>
          <w:sz w:val="20"/>
          <w:szCs w:val="24"/>
          <w:lang w:eastAsia="hr-HR"/>
        </w:rPr>
      </w:pPr>
      <w:r w:rsidRPr="00E63643">
        <w:rPr>
          <w:rFonts w:ascii="Arial" w:eastAsia="Times New Roman" w:hAnsi="Arial" w:cs="Arial"/>
          <w:sz w:val="20"/>
          <w:szCs w:val="24"/>
          <w:lang w:eastAsia="hr-HR"/>
        </w:rPr>
        <w:t>Mjera se odnosi na </w:t>
      </w:r>
      <w:r w:rsidRPr="00C63C3D">
        <w:rPr>
          <w:rFonts w:ascii="Arial" w:eastAsia="Times New Roman" w:hAnsi="Arial" w:cs="Arial"/>
          <w:sz w:val="20"/>
          <w:szCs w:val="24"/>
          <w:lang w:eastAsia="hr-HR"/>
        </w:rPr>
        <w:t>korisnike HBOR-ovih izravnih kredita</w:t>
      </w:r>
      <w:r w:rsidRPr="00E63643">
        <w:rPr>
          <w:rFonts w:ascii="Arial" w:eastAsia="Times New Roman" w:hAnsi="Arial" w:cs="Arial"/>
          <w:sz w:val="20"/>
          <w:szCs w:val="24"/>
          <w:lang w:eastAsia="hr-HR"/>
        </w:rPr>
        <w:t>, a obuhvaća investicijske kredite i kredite za obrtna sredstva koji su na dan zaprimanja zahtjeva za moratorij u fazi počeka ili otplate. </w:t>
      </w:r>
      <w:r w:rsidRPr="00C63C3D">
        <w:rPr>
          <w:rFonts w:ascii="Arial" w:eastAsia="Times New Roman" w:hAnsi="Arial" w:cs="Arial"/>
          <w:sz w:val="20"/>
          <w:szCs w:val="24"/>
          <w:lang w:eastAsia="hr-HR"/>
        </w:rPr>
        <w:t>Moratorij obuhvaća glavnicu kredita i redovnu kamatu,</w:t>
      </w:r>
      <w:r w:rsidRPr="00E63643">
        <w:rPr>
          <w:rFonts w:ascii="Arial" w:eastAsia="Times New Roman" w:hAnsi="Arial" w:cs="Arial"/>
          <w:sz w:val="20"/>
          <w:szCs w:val="24"/>
          <w:lang w:eastAsia="hr-HR"/>
        </w:rPr>
        <w:t> </w:t>
      </w:r>
      <w:r w:rsidRPr="00C63C3D">
        <w:rPr>
          <w:rFonts w:ascii="Arial" w:eastAsia="Times New Roman" w:hAnsi="Arial" w:cs="Arial"/>
          <w:sz w:val="20"/>
          <w:szCs w:val="24"/>
          <w:lang w:eastAsia="hr-HR"/>
        </w:rPr>
        <w:t>odobrava se u trajanju do najviše 6 mjeseci</w:t>
      </w:r>
      <w:r w:rsidRPr="00E63643">
        <w:rPr>
          <w:rFonts w:ascii="Arial" w:eastAsia="Times New Roman" w:hAnsi="Arial" w:cs="Arial"/>
          <w:sz w:val="20"/>
          <w:szCs w:val="24"/>
          <w:lang w:eastAsia="hr-HR"/>
        </w:rPr>
        <w:t>, a za njegovo odobrenje se ne naplaćuje naknada</w:t>
      </w:r>
      <w:r>
        <w:rPr>
          <w:rFonts w:ascii="Arial" w:eastAsia="Times New Roman" w:hAnsi="Arial" w:cs="Arial"/>
          <w:sz w:val="20"/>
          <w:szCs w:val="24"/>
          <w:lang w:eastAsia="hr-HR"/>
        </w:rPr>
        <w:t>.</w:t>
      </w:r>
    </w:p>
    <w:p w14:paraId="489DAA9D" w14:textId="77777777" w:rsidR="00603B0A" w:rsidRDefault="00603B0A" w:rsidP="00926D93">
      <w:pPr>
        <w:suppressAutoHyphens/>
        <w:autoSpaceDN w:val="0"/>
        <w:spacing w:line="240" w:lineRule="exact"/>
        <w:jc w:val="both"/>
        <w:rPr>
          <w:rFonts w:ascii="Arial" w:eastAsia="Times New Roman" w:hAnsi="Arial" w:cs="Arial"/>
          <w:sz w:val="20"/>
          <w:szCs w:val="24"/>
          <w:lang w:eastAsia="hr-HR"/>
        </w:rPr>
      </w:pPr>
    </w:p>
    <w:p w14:paraId="7A63AC7C" w14:textId="77777777" w:rsidR="00603B0A" w:rsidRDefault="00603B0A" w:rsidP="00926D93">
      <w:pPr>
        <w:suppressAutoHyphens/>
        <w:autoSpaceDN w:val="0"/>
        <w:spacing w:line="240" w:lineRule="exact"/>
        <w:jc w:val="both"/>
        <w:rPr>
          <w:rFonts w:ascii="Arial" w:eastAsia="Times New Roman" w:hAnsi="Arial" w:cs="Arial"/>
          <w:sz w:val="20"/>
          <w:szCs w:val="24"/>
          <w:lang w:eastAsia="hr-HR"/>
        </w:rPr>
      </w:pPr>
      <w:r w:rsidRPr="00E63643">
        <w:rPr>
          <w:rFonts w:ascii="Arial" w:eastAsia="Times New Roman" w:hAnsi="Arial" w:cs="Arial"/>
          <w:sz w:val="20"/>
          <w:szCs w:val="24"/>
          <w:lang w:eastAsia="hr-HR"/>
        </w:rPr>
        <w:t>Samo u sektoru poljoprivrede, šumarstva i ribarstva, mogućnost korištenja moratorija odnosi se na gotovo 600 poduzetnika, </w:t>
      </w:r>
      <w:r w:rsidRPr="00C63C3D">
        <w:rPr>
          <w:rFonts w:ascii="Arial" w:eastAsia="Times New Roman" w:hAnsi="Arial" w:cs="Arial"/>
          <w:sz w:val="20"/>
          <w:szCs w:val="24"/>
          <w:lang w:eastAsia="hr-HR"/>
        </w:rPr>
        <w:t>za kredite u ukupnom iznosu od 100 milijuna eura</w:t>
      </w:r>
      <w:r w:rsidRPr="00E63643">
        <w:rPr>
          <w:rFonts w:ascii="Arial" w:eastAsia="Times New Roman" w:hAnsi="Arial" w:cs="Arial"/>
          <w:sz w:val="20"/>
          <w:szCs w:val="24"/>
          <w:lang w:eastAsia="hr-HR"/>
        </w:rPr>
        <w:t>.</w:t>
      </w:r>
    </w:p>
    <w:p w14:paraId="399B4FF2" w14:textId="77777777" w:rsidR="00C63C3D" w:rsidRDefault="00C63C3D" w:rsidP="00926D93">
      <w:pPr>
        <w:suppressAutoHyphens/>
        <w:autoSpaceDN w:val="0"/>
        <w:spacing w:line="240" w:lineRule="exact"/>
        <w:jc w:val="both"/>
        <w:rPr>
          <w:rFonts w:ascii="Arial" w:eastAsia="Times New Roman" w:hAnsi="Arial" w:cs="Arial"/>
          <w:sz w:val="20"/>
          <w:szCs w:val="24"/>
          <w:lang w:eastAsia="hr-HR"/>
        </w:rPr>
      </w:pPr>
    </w:p>
    <w:p w14:paraId="1656BC73" w14:textId="77777777" w:rsidR="00C63C3D" w:rsidRPr="008B6274" w:rsidRDefault="00C63C3D" w:rsidP="00C63C3D">
      <w:pPr>
        <w:suppressAutoHyphens/>
        <w:autoSpaceDN w:val="0"/>
        <w:spacing w:line="240" w:lineRule="exact"/>
        <w:jc w:val="both"/>
        <w:rPr>
          <w:rFonts w:ascii="Arial" w:eastAsia="Times New Roman" w:hAnsi="Arial" w:cs="Arial"/>
          <w:sz w:val="20"/>
          <w:szCs w:val="24"/>
          <w:lang w:eastAsia="hr-HR"/>
        </w:rPr>
      </w:pPr>
      <w:r w:rsidRPr="008B6274">
        <w:rPr>
          <w:rFonts w:ascii="Arial" w:eastAsia="Times New Roman" w:hAnsi="Arial" w:cs="Arial"/>
          <w:sz w:val="20"/>
          <w:szCs w:val="24"/>
          <w:lang w:eastAsia="hr-HR"/>
        </w:rPr>
        <w:t xml:space="preserve">Tijekom 2025. godine Grupa HBOR je pružila </w:t>
      </w:r>
      <w:proofErr w:type="spellStart"/>
      <w:r w:rsidRPr="008B6274">
        <w:rPr>
          <w:rFonts w:ascii="Arial" w:eastAsia="Times New Roman" w:hAnsi="Arial" w:cs="Arial"/>
          <w:sz w:val="20"/>
          <w:szCs w:val="24"/>
          <w:lang w:eastAsia="hr-HR"/>
        </w:rPr>
        <w:t>proaktivnu</w:t>
      </w:r>
      <w:proofErr w:type="spellEnd"/>
      <w:r w:rsidRPr="008B6274">
        <w:rPr>
          <w:rFonts w:ascii="Arial" w:eastAsia="Times New Roman" w:hAnsi="Arial" w:cs="Arial"/>
          <w:sz w:val="20"/>
          <w:szCs w:val="24"/>
          <w:lang w:eastAsia="hr-HR"/>
        </w:rPr>
        <w:t xml:space="preserve"> potporu održivom razvoju hrvatskog gospodarstva, pružila financijsku podršku gospodarstvu i prilagođavala svoje proizvode i usluge potrebama tržišta, popunjavala tržišne manjkove i osiguravala financiranje i osiguranje izvoza granama gospodarstva čije potrebe nije mogao zadovoljiti privatni sektor.</w:t>
      </w:r>
    </w:p>
    <w:p w14:paraId="188850D6" w14:textId="77777777" w:rsidR="00C63C3D" w:rsidRPr="008B6274" w:rsidRDefault="00C63C3D" w:rsidP="00C63C3D">
      <w:pPr>
        <w:suppressAutoHyphens/>
        <w:autoSpaceDN w:val="0"/>
        <w:spacing w:line="240" w:lineRule="exact"/>
        <w:jc w:val="both"/>
        <w:rPr>
          <w:rFonts w:ascii="Arial" w:eastAsia="Times New Roman" w:hAnsi="Arial" w:cs="Arial"/>
          <w:sz w:val="20"/>
          <w:szCs w:val="24"/>
          <w:lang w:eastAsia="hr-HR"/>
        </w:rPr>
      </w:pPr>
    </w:p>
    <w:p w14:paraId="4091D90A" w14:textId="77777777" w:rsidR="00C63C3D" w:rsidRPr="008B6274" w:rsidRDefault="00C63C3D" w:rsidP="00C63C3D">
      <w:pPr>
        <w:suppressAutoHyphens/>
        <w:autoSpaceDN w:val="0"/>
        <w:spacing w:line="240" w:lineRule="exact"/>
        <w:jc w:val="both"/>
        <w:rPr>
          <w:rFonts w:ascii="Arial" w:eastAsia="Times New Roman" w:hAnsi="Arial" w:cs="Arial"/>
          <w:sz w:val="20"/>
          <w:szCs w:val="24"/>
          <w:lang w:eastAsia="hr-HR"/>
        </w:rPr>
      </w:pPr>
      <w:r w:rsidRPr="008B6274">
        <w:rPr>
          <w:rFonts w:ascii="Arial" w:eastAsia="Times New Roman" w:hAnsi="Arial" w:cs="Arial"/>
          <w:sz w:val="20"/>
          <w:szCs w:val="24"/>
          <w:lang w:eastAsia="hr-HR"/>
        </w:rPr>
        <w:t xml:space="preserve">Grupa HBOR je usmjerena na ostvarivanje mjerljivih gospodarskih i društvenih čimbenika, na uravnoteženi i održivi regionalni razvoj Republike Hrvatske, potiče razvoj tržišta vlasničkog i </w:t>
      </w:r>
      <w:proofErr w:type="spellStart"/>
      <w:r w:rsidRPr="008B6274">
        <w:rPr>
          <w:rFonts w:ascii="Arial" w:eastAsia="Times New Roman" w:hAnsi="Arial" w:cs="Arial"/>
          <w:sz w:val="20"/>
          <w:szCs w:val="24"/>
          <w:lang w:eastAsia="hr-HR"/>
        </w:rPr>
        <w:t>kvazi</w:t>
      </w:r>
      <w:proofErr w:type="spellEnd"/>
      <w:r w:rsidRPr="008B6274">
        <w:rPr>
          <w:rFonts w:ascii="Arial" w:eastAsia="Times New Roman" w:hAnsi="Arial" w:cs="Arial"/>
          <w:sz w:val="20"/>
          <w:szCs w:val="24"/>
          <w:lang w:eastAsia="hr-HR"/>
        </w:rPr>
        <w:t>-vlasničkog kapitala, zatim rast poduzetničkih aktivnosti na slabije razvijenim područjima te daje podršku izvoznicima za jačanje međunarodne konkurentnosti. Kroz svoje aktivnosti, Grupa HBOR je posebno usmjerena na podršku privatnom sektoru, s naglaskom na malo i srednje poduzetništvo, digitalizaciju i automatizaciju te istraživanje i razvoj, uz financiranje projekata javnog i privatnog sektora koji su usmjereni na zelenu tranziciju, povećanje energetske učinkovitosti i iskoristivost obnovljivih izvora energije.</w:t>
      </w:r>
    </w:p>
    <w:p w14:paraId="3640306C" w14:textId="77777777" w:rsidR="00C63C3D" w:rsidRPr="008B6274" w:rsidRDefault="00C63C3D" w:rsidP="00C63C3D">
      <w:pPr>
        <w:suppressAutoHyphens/>
        <w:autoSpaceDN w:val="0"/>
        <w:spacing w:line="240" w:lineRule="exact"/>
        <w:jc w:val="both"/>
        <w:rPr>
          <w:rFonts w:ascii="Arial" w:eastAsia="Times New Roman" w:hAnsi="Arial" w:cs="Arial"/>
          <w:sz w:val="20"/>
          <w:szCs w:val="24"/>
          <w:lang w:eastAsia="hr-HR"/>
        </w:rPr>
      </w:pPr>
    </w:p>
    <w:p w14:paraId="578E6644" w14:textId="77777777" w:rsidR="00C63C3D" w:rsidRPr="008B6274" w:rsidRDefault="00C63C3D" w:rsidP="00C63C3D">
      <w:pPr>
        <w:suppressAutoHyphens/>
        <w:autoSpaceDN w:val="0"/>
        <w:spacing w:line="240" w:lineRule="exact"/>
        <w:jc w:val="both"/>
        <w:rPr>
          <w:rFonts w:ascii="Arial" w:eastAsia="Times New Roman" w:hAnsi="Arial" w:cs="Arial"/>
          <w:sz w:val="20"/>
          <w:szCs w:val="24"/>
          <w:lang w:eastAsia="hr-HR"/>
        </w:rPr>
      </w:pPr>
      <w:r w:rsidRPr="008B6274">
        <w:rPr>
          <w:rFonts w:ascii="Arial" w:eastAsia="Times New Roman" w:hAnsi="Arial" w:cs="Arial"/>
          <w:sz w:val="20"/>
          <w:szCs w:val="24"/>
          <w:lang w:eastAsia="hr-HR"/>
        </w:rPr>
        <w:t xml:space="preserve">Grupa HBOR ima visoku kapitaliziranost i likvidnost kao i odgovarajuću razinu rezerviranja za izloženosti te Uprava procjenjuje da je kontinuitet poslovanja Grupe HBOR i HBOR-a neupitan. </w:t>
      </w:r>
    </w:p>
    <w:p w14:paraId="0CF6200A" w14:textId="77777777" w:rsidR="00C63C3D" w:rsidRPr="008B6274" w:rsidRDefault="00C63C3D" w:rsidP="00C63C3D">
      <w:pPr>
        <w:suppressAutoHyphens/>
        <w:autoSpaceDN w:val="0"/>
        <w:spacing w:line="240" w:lineRule="exact"/>
        <w:jc w:val="both"/>
        <w:rPr>
          <w:rFonts w:ascii="Arial" w:eastAsia="Times New Roman" w:hAnsi="Arial" w:cs="Arial"/>
          <w:sz w:val="20"/>
          <w:szCs w:val="24"/>
          <w:lang w:eastAsia="hr-HR"/>
        </w:rPr>
      </w:pPr>
    </w:p>
    <w:p w14:paraId="5937D13C" w14:textId="77777777" w:rsidR="00C63C3D" w:rsidRDefault="00C63C3D" w:rsidP="00C63C3D">
      <w:pPr>
        <w:suppressAutoHyphens/>
        <w:autoSpaceDN w:val="0"/>
        <w:spacing w:line="240" w:lineRule="exact"/>
        <w:jc w:val="both"/>
        <w:rPr>
          <w:rFonts w:ascii="Arial" w:eastAsia="Times New Roman" w:hAnsi="Arial" w:cs="Arial"/>
          <w:sz w:val="20"/>
          <w:szCs w:val="24"/>
          <w:lang w:eastAsia="hr-HR"/>
        </w:rPr>
      </w:pPr>
      <w:r w:rsidRPr="008B6274">
        <w:rPr>
          <w:rFonts w:ascii="Arial" w:eastAsia="Times New Roman" w:hAnsi="Arial" w:cs="Arial"/>
          <w:sz w:val="20"/>
          <w:szCs w:val="24"/>
          <w:lang w:eastAsia="hr-HR"/>
        </w:rPr>
        <w:t>Grupu HBOR čine HBOR kao matično društvo te ovisna društva: Hrvatsko kreditno osiguranje d.d. (u daljnjem tekstu HKO) i Poslovni info servis d.o.o. koja zajedno čine Grupu HKO, što iznosi 0,3% ukupne imovine matičnog društva.</w:t>
      </w:r>
    </w:p>
    <w:p w14:paraId="4D2677AA" w14:textId="0111817C" w:rsidR="00C63C3D" w:rsidRPr="008B6274" w:rsidRDefault="00C63C3D" w:rsidP="00926D93">
      <w:pPr>
        <w:suppressAutoHyphens/>
        <w:autoSpaceDN w:val="0"/>
        <w:spacing w:line="240" w:lineRule="exact"/>
        <w:jc w:val="both"/>
        <w:rPr>
          <w:rFonts w:ascii="Arial" w:eastAsia="Times New Roman" w:hAnsi="Arial" w:cs="Arial"/>
          <w:sz w:val="20"/>
          <w:szCs w:val="24"/>
          <w:lang w:eastAsia="hr-HR"/>
        </w:rPr>
        <w:sectPr w:rsidR="00C63C3D" w:rsidRPr="008B6274">
          <w:pgSz w:w="11906" w:h="16838"/>
          <w:pgMar w:top="1417" w:right="1417" w:bottom="1417" w:left="1417" w:header="708" w:footer="708" w:gutter="0"/>
          <w:cols w:space="708"/>
          <w:docGrid w:linePitch="360"/>
        </w:sectPr>
      </w:pPr>
    </w:p>
    <w:p w14:paraId="47F3B526" w14:textId="77777777" w:rsidR="00C93090" w:rsidRPr="008B6274" w:rsidRDefault="00C93090" w:rsidP="00A57533">
      <w:pPr>
        <w:suppressAutoHyphens/>
        <w:autoSpaceDN w:val="0"/>
        <w:spacing w:line="240" w:lineRule="exact"/>
        <w:ind w:left="840"/>
        <w:jc w:val="both"/>
        <w:rPr>
          <w:rFonts w:ascii="Arial" w:eastAsia="Times New Roman" w:hAnsi="Arial" w:cs="Arial"/>
          <w:sz w:val="20"/>
          <w:szCs w:val="24"/>
          <w:lang w:eastAsia="hr-HR"/>
        </w:rPr>
      </w:pPr>
    </w:p>
    <w:p w14:paraId="21E555A5" w14:textId="77777777" w:rsidR="00C93090" w:rsidRPr="00314B1E" w:rsidRDefault="00C93090" w:rsidP="00C93090">
      <w:pPr>
        <w:tabs>
          <w:tab w:val="left" w:pos="567"/>
        </w:tabs>
        <w:spacing w:line="240" w:lineRule="exact"/>
        <w:jc w:val="both"/>
        <w:rPr>
          <w:rFonts w:ascii="Arial" w:hAnsi="Arial" w:cs="Arial"/>
          <w:b/>
          <w:sz w:val="20"/>
          <w:szCs w:val="20"/>
          <w:lang w:eastAsia="hr-HR"/>
        </w:rPr>
      </w:pPr>
      <w:r w:rsidRPr="00314B1E">
        <w:rPr>
          <w:rFonts w:ascii="Arial" w:hAnsi="Arial" w:cs="Arial"/>
          <w:b/>
          <w:sz w:val="20"/>
          <w:szCs w:val="20"/>
          <w:lang w:eastAsia="hr-HR"/>
        </w:rPr>
        <w:t>2.</w:t>
      </w:r>
      <w:r w:rsidRPr="00314B1E">
        <w:rPr>
          <w:rFonts w:ascii="Arial" w:hAnsi="Arial" w:cs="Arial"/>
          <w:b/>
          <w:sz w:val="20"/>
          <w:szCs w:val="20"/>
          <w:lang w:eastAsia="hr-HR"/>
        </w:rPr>
        <w:tab/>
        <w:t xml:space="preserve">Temelj za sastavljanje financijskih izvještaja </w:t>
      </w:r>
    </w:p>
    <w:p w14:paraId="76135921" w14:textId="77777777" w:rsidR="00C93090" w:rsidRPr="00314B1E" w:rsidRDefault="00C93090" w:rsidP="00C93090">
      <w:pPr>
        <w:spacing w:line="240" w:lineRule="exact"/>
        <w:jc w:val="both"/>
        <w:rPr>
          <w:rFonts w:ascii="Arial" w:hAnsi="Arial" w:cs="Arial"/>
          <w:b/>
          <w:sz w:val="20"/>
          <w:szCs w:val="20"/>
          <w:lang w:eastAsia="hr-HR"/>
        </w:rPr>
      </w:pPr>
    </w:p>
    <w:p w14:paraId="5F4F3E0C" w14:textId="77777777" w:rsidR="00C93090" w:rsidRPr="00314B1E" w:rsidRDefault="00C93090" w:rsidP="00C93090">
      <w:pPr>
        <w:spacing w:line="240" w:lineRule="exact"/>
        <w:jc w:val="both"/>
        <w:rPr>
          <w:rFonts w:ascii="Arial" w:hAnsi="Arial" w:cs="Arial"/>
          <w:b/>
          <w:sz w:val="20"/>
          <w:szCs w:val="20"/>
          <w:lang w:eastAsia="hr-HR"/>
        </w:rPr>
      </w:pPr>
      <w:r w:rsidRPr="00314B1E">
        <w:rPr>
          <w:rFonts w:ascii="Arial" w:hAnsi="Arial" w:cs="Arial"/>
          <w:b/>
          <w:sz w:val="20"/>
          <w:szCs w:val="20"/>
          <w:lang w:eastAsia="hr-HR"/>
        </w:rPr>
        <w:t>2.1. Izjava o usklađenosti</w:t>
      </w:r>
    </w:p>
    <w:p w14:paraId="7E0C4452" w14:textId="77777777" w:rsidR="00C93090" w:rsidRPr="00314B1E" w:rsidRDefault="00C93090" w:rsidP="00C93090">
      <w:pPr>
        <w:spacing w:line="240" w:lineRule="exact"/>
        <w:jc w:val="both"/>
        <w:rPr>
          <w:rFonts w:ascii="Arial" w:hAnsi="Arial" w:cs="Arial"/>
          <w:sz w:val="20"/>
          <w:szCs w:val="20"/>
        </w:rPr>
      </w:pPr>
    </w:p>
    <w:p w14:paraId="37A6088F" w14:textId="20D1C35D" w:rsidR="00C93090" w:rsidRPr="00314B1E" w:rsidRDefault="00C93090" w:rsidP="00C93090">
      <w:pPr>
        <w:spacing w:line="240" w:lineRule="exact"/>
        <w:jc w:val="both"/>
        <w:rPr>
          <w:rFonts w:ascii="Arial" w:hAnsi="Arial" w:cs="Arial"/>
          <w:sz w:val="20"/>
          <w:szCs w:val="20"/>
        </w:rPr>
      </w:pPr>
      <w:r w:rsidRPr="00314B1E">
        <w:rPr>
          <w:rFonts w:ascii="Arial" w:hAnsi="Arial" w:cs="Arial"/>
          <w:sz w:val="20"/>
          <w:szCs w:val="20"/>
        </w:rPr>
        <w:t>Skraćeni financijski izvještaji Banke i Grupe HBOR za razdoblje od 1. siječnja do 3</w:t>
      </w:r>
      <w:r w:rsidR="0045719C">
        <w:rPr>
          <w:rFonts w:ascii="Arial" w:hAnsi="Arial" w:cs="Arial"/>
          <w:sz w:val="20"/>
          <w:szCs w:val="20"/>
        </w:rPr>
        <w:t>1</w:t>
      </w:r>
      <w:r w:rsidRPr="00314B1E">
        <w:rPr>
          <w:rFonts w:ascii="Arial" w:hAnsi="Arial" w:cs="Arial"/>
          <w:sz w:val="20"/>
          <w:szCs w:val="20"/>
        </w:rPr>
        <w:t xml:space="preserve">. </w:t>
      </w:r>
      <w:r w:rsidR="0045719C">
        <w:rPr>
          <w:rFonts w:ascii="Arial" w:hAnsi="Arial" w:cs="Arial"/>
          <w:sz w:val="20"/>
          <w:szCs w:val="20"/>
        </w:rPr>
        <w:t>ožujka</w:t>
      </w:r>
      <w:r w:rsidRPr="00314B1E">
        <w:rPr>
          <w:rFonts w:ascii="Arial" w:hAnsi="Arial" w:cs="Arial"/>
          <w:sz w:val="20"/>
          <w:szCs w:val="20"/>
        </w:rPr>
        <w:t xml:space="preserve"> 202</w:t>
      </w:r>
      <w:r w:rsidR="0045719C">
        <w:rPr>
          <w:rFonts w:ascii="Arial" w:hAnsi="Arial" w:cs="Arial"/>
          <w:sz w:val="20"/>
          <w:szCs w:val="20"/>
        </w:rPr>
        <w:t>6</w:t>
      </w:r>
      <w:r w:rsidRPr="00314B1E">
        <w:rPr>
          <w:rFonts w:ascii="Arial" w:hAnsi="Arial" w:cs="Arial"/>
          <w:sz w:val="20"/>
          <w:szCs w:val="20"/>
        </w:rPr>
        <w:t>. sastavljeni su primjenom Međunarodnog računovodstvenog standarda 34 Financijsko izvještavanje za razdoblja tijekom godine.</w:t>
      </w:r>
    </w:p>
    <w:p w14:paraId="77A318B5" w14:textId="77777777" w:rsidR="00C93090" w:rsidRPr="00314B1E" w:rsidRDefault="00C93090" w:rsidP="00C93090">
      <w:pPr>
        <w:spacing w:line="240" w:lineRule="exact"/>
        <w:jc w:val="both"/>
        <w:rPr>
          <w:rFonts w:ascii="Arial" w:hAnsi="Arial" w:cs="Arial"/>
          <w:sz w:val="20"/>
          <w:szCs w:val="20"/>
        </w:rPr>
      </w:pPr>
    </w:p>
    <w:p w14:paraId="46F7D1E3" w14:textId="585C6D31" w:rsidR="00C93090" w:rsidRPr="00314B1E" w:rsidRDefault="00C93090" w:rsidP="00C93090">
      <w:pPr>
        <w:spacing w:line="240" w:lineRule="exact"/>
        <w:jc w:val="both"/>
        <w:rPr>
          <w:rFonts w:ascii="Arial" w:hAnsi="Arial" w:cs="Arial"/>
          <w:sz w:val="20"/>
          <w:szCs w:val="20"/>
        </w:rPr>
      </w:pPr>
      <w:r w:rsidRPr="00314B1E">
        <w:rPr>
          <w:rFonts w:ascii="Arial" w:hAnsi="Arial" w:cs="Arial"/>
          <w:sz w:val="20"/>
          <w:szCs w:val="20"/>
        </w:rPr>
        <w:t>Skraćeni financijski izvještaji za razdoblje od 1. siječnja do 3</w:t>
      </w:r>
      <w:r w:rsidR="0045719C">
        <w:rPr>
          <w:rFonts w:ascii="Arial" w:hAnsi="Arial" w:cs="Arial"/>
          <w:sz w:val="20"/>
          <w:szCs w:val="20"/>
        </w:rPr>
        <w:t>1</w:t>
      </w:r>
      <w:r w:rsidRPr="00314B1E">
        <w:rPr>
          <w:rFonts w:ascii="Arial" w:hAnsi="Arial" w:cs="Arial"/>
          <w:sz w:val="20"/>
          <w:szCs w:val="20"/>
        </w:rPr>
        <w:t xml:space="preserve">. </w:t>
      </w:r>
      <w:r w:rsidR="0045719C">
        <w:rPr>
          <w:rFonts w:ascii="Arial" w:hAnsi="Arial" w:cs="Arial"/>
          <w:sz w:val="20"/>
          <w:szCs w:val="20"/>
        </w:rPr>
        <w:t>ožujka</w:t>
      </w:r>
      <w:r w:rsidRPr="00314B1E">
        <w:rPr>
          <w:rFonts w:ascii="Arial" w:hAnsi="Arial" w:cs="Arial"/>
          <w:sz w:val="20"/>
          <w:szCs w:val="20"/>
        </w:rPr>
        <w:t xml:space="preserve"> 202</w:t>
      </w:r>
      <w:r w:rsidR="0045719C">
        <w:rPr>
          <w:rFonts w:ascii="Arial" w:hAnsi="Arial" w:cs="Arial"/>
          <w:sz w:val="20"/>
          <w:szCs w:val="20"/>
        </w:rPr>
        <w:t>6</w:t>
      </w:r>
      <w:r w:rsidRPr="00314B1E">
        <w:rPr>
          <w:rFonts w:ascii="Arial" w:hAnsi="Arial" w:cs="Arial"/>
          <w:sz w:val="20"/>
          <w:szCs w:val="20"/>
        </w:rPr>
        <w:t>. ne uključuju sve informacije i objave koje se zahtijevaju u godišnjim financijskim izvještajima i potrebno ih je čitati u kombinaciji s godišnjim financijskim izvještajima Grupe HBOR za godinu koja je završila 31. prosinca 202</w:t>
      </w:r>
      <w:r w:rsidR="0045719C">
        <w:rPr>
          <w:rFonts w:ascii="Arial" w:hAnsi="Arial" w:cs="Arial"/>
          <w:sz w:val="20"/>
          <w:szCs w:val="20"/>
        </w:rPr>
        <w:t>5</w:t>
      </w:r>
      <w:r w:rsidRPr="00314B1E">
        <w:rPr>
          <w:rFonts w:ascii="Arial" w:hAnsi="Arial" w:cs="Arial"/>
          <w:sz w:val="20"/>
          <w:szCs w:val="20"/>
        </w:rPr>
        <w:t>.</w:t>
      </w:r>
    </w:p>
    <w:p w14:paraId="2C3BCE4D" w14:textId="77777777" w:rsidR="00C93090" w:rsidRPr="00314B1E" w:rsidRDefault="00C93090" w:rsidP="00C93090">
      <w:pPr>
        <w:spacing w:line="240" w:lineRule="exact"/>
        <w:jc w:val="both"/>
        <w:rPr>
          <w:rFonts w:ascii="Arial" w:hAnsi="Arial" w:cs="Arial"/>
          <w:sz w:val="20"/>
          <w:szCs w:val="20"/>
          <w:lang w:eastAsia="hr-HR"/>
        </w:rPr>
      </w:pPr>
    </w:p>
    <w:p w14:paraId="0D663BD7" w14:textId="2F888246" w:rsidR="00C93090" w:rsidRPr="00314B1E" w:rsidRDefault="00C93090" w:rsidP="00C930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Arial" w:hAnsi="Arial" w:cs="Arial"/>
          <w:b/>
          <w:sz w:val="20"/>
          <w:szCs w:val="20"/>
          <w:lang w:eastAsia="hr-HR"/>
        </w:rPr>
      </w:pPr>
      <w:r w:rsidRPr="00314B1E">
        <w:rPr>
          <w:rFonts w:ascii="Arial" w:hAnsi="Arial" w:cs="Arial"/>
          <w:b/>
          <w:sz w:val="20"/>
          <w:szCs w:val="20"/>
          <w:lang w:eastAsia="hr-HR"/>
        </w:rPr>
        <w:t>2.2</w:t>
      </w:r>
      <w:r w:rsidR="001C7D17" w:rsidRPr="00314B1E">
        <w:rPr>
          <w:rFonts w:ascii="Arial" w:hAnsi="Arial" w:cs="Arial"/>
          <w:b/>
          <w:sz w:val="20"/>
          <w:szCs w:val="20"/>
          <w:lang w:eastAsia="hr-HR"/>
        </w:rPr>
        <w:t>.</w:t>
      </w:r>
      <w:r w:rsidRPr="00314B1E">
        <w:rPr>
          <w:rFonts w:ascii="Arial" w:hAnsi="Arial" w:cs="Arial"/>
          <w:b/>
          <w:sz w:val="20"/>
          <w:szCs w:val="20"/>
          <w:lang w:eastAsia="hr-HR"/>
        </w:rPr>
        <w:t xml:space="preserve"> Mjerenje</w:t>
      </w:r>
    </w:p>
    <w:p w14:paraId="26124EBF" w14:textId="77777777" w:rsidR="00C93090" w:rsidRPr="00314B1E" w:rsidRDefault="00C93090" w:rsidP="00C93090">
      <w:pPr>
        <w:spacing w:line="240" w:lineRule="exact"/>
        <w:jc w:val="both"/>
        <w:rPr>
          <w:rFonts w:ascii="Arial" w:hAnsi="Arial" w:cs="Arial"/>
          <w:sz w:val="20"/>
          <w:szCs w:val="20"/>
          <w:lang w:eastAsia="hr-HR"/>
        </w:rPr>
      </w:pPr>
    </w:p>
    <w:p w14:paraId="2763AC3C" w14:textId="77777777" w:rsidR="00C93090" w:rsidRPr="00314B1E" w:rsidRDefault="00C93090" w:rsidP="00C93090">
      <w:pPr>
        <w:spacing w:line="240" w:lineRule="exact"/>
        <w:jc w:val="both"/>
        <w:rPr>
          <w:rFonts w:ascii="Arial" w:hAnsi="Arial" w:cs="Arial"/>
          <w:sz w:val="20"/>
          <w:szCs w:val="20"/>
        </w:rPr>
      </w:pPr>
      <w:r w:rsidRPr="00314B1E">
        <w:rPr>
          <w:rFonts w:ascii="Arial" w:hAnsi="Arial" w:cs="Arial"/>
          <w:sz w:val="20"/>
          <w:szCs w:val="20"/>
          <w:lang w:eastAsia="hr-HR"/>
        </w:rPr>
        <w:t>Financijski izvještaji sastavljeni su na osnovi fer vrijednosti financijske imovine i obveza po fer vrijednosti kroz dobit ili gubitak i financijske imovine po fer vrijednosti kroz ostalu sveobuhvatnu dobit. Ostala financijska imovina i obveze te nefinancijska imovina i obveze iskazani su po amortiziranom ili povijesnom trošku.</w:t>
      </w:r>
    </w:p>
    <w:p w14:paraId="35D35223" w14:textId="77777777" w:rsidR="00C93090" w:rsidRPr="00314B1E" w:rsidRDefault="00C93090" w:rsidP="00C93090">
      <w:pPr>
        <w:spacing w:line="240" w:lineRule="exact"/>
        <w:ind w:right="27"/>
        <w:jc w:val="both"/>
        <w:rPr>
          <w:rFonts w:ascii="Arial" w:hAnsi="Arial" w:cs="Arial"/>
          <w:sz w:val="20"/>
          <w:szCs w:val="20"/>
          <w:lang w:eastAsia="hr-HR"/>
        </w:rPr>
      </w:pPr>
    </w:p>
    <w:p w14:paraId="0702E87A" w14:textId="77777777" w:rsidR="00C93090" w:rsidRPr="00314B1E" w:rsidRDefault="00C93090" w:rsidP="00C93090">
      <w:pPr>
        <w:spacing w:line="240" w:lineRule="exact"/>
        <w:ind w:right="27"/>
        <w:jc w:val="both"/>
        <w:rPr>
          <w:rFonts w:ascii="Arial" w:hAnsi="Arial" w:cs="Arial"/>
          <w:sz w:val="20"/>
          <w:szCs w:val="20"/>
          <w:lang w:eastAsia="hr-HR"/>
        </w:rPr>
      </w:pPr>
      <w:r w:rsidRPr="00314B1E">
        <w:rPr>
          <w:rFonts w:ascii="Arial" w:hAnsi="Arial" w:cs="Arial"/>
          <w:sz w:val="20"/>
          <w:szCs w:val="20"/>
          <w:lang w:eastAsia="hr-HR"/>
        </w:rPr>
        <w:t>Financijski izvještaji sastavljeni su po načelu nastanka događaja kao i pod pretpostavkom vremenske neograničenosti poslovanja.</w:t>
      </w:r>
    </w:p>
    <w:p w14:paraId="159D490B" w14:textId="77777777" w:rsidR="00C93090" w:rsidRPr="00314B1E" w:rsidRDefault="00C93090" w:rsidP="00C93090">
      <w:pPr>
        <w:spacing w:line="240" w:lineRule="exact"/>
        <w:ind w:right="27"/>
        <w:jc w:val="both"/>
        <w:rPr>
          <w:rFonts w:ascii="Arial" w:hAnsi="Arial" w:cs="Arial"/>
          <w:sz w:val="20"/>
          <w:szCs w:val="20"/>
          <w:lang w:eastAsia="hr-HR"/>
        </w:rPr>
      </w:pPr>
    </w:p>
    <w:p w14:paraId="4E07F1BA" w14:textId="77777777" w:rsidR="00C93090" w:rsidRPr="00314B1E" w:rsidRDefault="00C93090" w:rsidP="00C930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Arial" w:hAnsi="Arial" w:cs="Arial"/>
          <w:b/>
          <w:sz w:val="20"/>
          <w:szCs w:val="20"/>
          <w:lang w:eastAsia="hr-HR"/>
        </w:rPr>
      </w:pPr>
      <w:r w:rsidRPr="00314B1E">
        <w:rPr>
          <w:rFonts w:ascii="Arial" w:hAnsi="Arial" w:cs="Arial"/>
          <w:b/>
          <w:sz w:val="20"/>
          <w:szCs w:val="20"/>
          <w:lang w:eastAsia="hr-HR"/>
        </w:rPr>
        <w:t>2.3. Funkcijska i prezentacijska valuta</w:t>
      </w:r>
    </w:p>
    <w:p w14:paraId="21D15865" w14:textId="77777777" w:rsidR="00C93090" w:rsidRPr="00314B1E" w:rsidRDefault="00C93090" w:rsidP="00C930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Arial" w:hAnsi="Arial" w:cs="Arial"/>
          <w:b/>
          <w:sz w:val="20"/>
          <w:szCs w:val="20"/>
          <w:lang w:eastAsia="hr-HR"/>
        </w:rPr>
      </w:pPr>
    </w:p>
    <w:p w14:paraId="1F2EB97F" w14:textId="77777777" w:rsidR="008A14F9" w:rsidRDefault="00C93090" w:rsidP="00C93090">
      <w:pPr>
        <w:spacing w:line="240" w:lineRule="exact"/>
        <w:contextualSpacing/>
        <w:jc w:val="both"/>
        <w:rPr>
          <w:rFonts w:ascii="Arial" w:eastAsia="Times New Roman" w:hAnsi="Arial" w:cs="Arial"/>
          <w:sz w:val="20"/>
          <w:szCs w:val="20"/>
        </w:rPr>
        <w:sectPr w:rsidR="008A14F9">
          <w:footerReference w:type="default" r:id="rId41"/>
          <w:pgSz w:w="11906" w:h="16838"/>
          <w:pgMar w:top="1417" w:right="1417" w:bottom="1417" w:left="1417" w:header="708" w:footer="708" w:gutter="0"/>
          <w:cols w:space="708"/>
          <w:docGrid w:linePitch="360"/>
        </w:sectPr>
      </w:pPr>
      <w:bookmarkStart w:id="221" w:name="_Hlk135042663"/>
      <w:bookmarkStart w:id="222" w:name="_Hlk135043204"/>
      <w:r w:rsidRPr="00314B1E">
        <w:rPr>
          <w:rFonts w:ascii="Arial" w:eastAsia="Times New Roman" w:hAnsi="Arial" w:cs="Arial"/>
          <w:sz w:val="20"/>
          <w:szCs w:val="20"/>
          <w:lang w:eastAsia="hr-HR"/>
        </w:rPr>
        <w:t xml:space="preserve">Ovi financijski izvještaji Banke i Grupe iskazani su u </w:t>
      </w:r>
      <w:r w:rsidR="00B1754D" w:rsidRPr="00314B1E">
        <w:rPr>
          <w:rFonts w:ascii="Arial" w:eastAsia="Times New Roman" w:hAnsi="Arial" w:cs="Arial"/>
          <w:sz w:val="20"/>
          <w:szCs w:val="20"/>
          <w:lang w:eastAsia="hr-HR"/>
        </w:rPr>
        <w:t>eurima</w:t>
      </w:r>
      <w:r w:rsidRPr="00314B1E">
        <w:rPr>
          <w:rFonts w:ascii="Arial" w:eastAsia="Times New Roman" w:hAnsi="Arial" w:cs="Arial"/>
          <w:sz w:val="20"/>
          <w:szCs w:val="20"/>
          <w:lang w:eastAsia="hr-HR"/>
        </w:rPr>
        <w:t xml:space="preserve">, što je funkcionalna </w:t>
      </w:r>
      <w:r w:rsidR="000347AB" w:rsidRPr="00314B1E">
        <w:rPr>
          <w:rFonts w:ascii="Arial" w:eastAsia="Times New Roman" w:hAnsi="Arial" w:cs="Arial"/>
          <w:sz w:val="20"/>
          <w:szCs w:val="20"/>
          <w:lang w:eastAsia="hr-HR"/>
        </w:rPr>
        <w:t xml:space="preserve">i prezentacijska </w:t>
      </w:r>
      <w:r w:rsidRPr="00314B1E">
        <w:rPr>
          <w:rFonts w:ascii="Arial" w:eastAsia="Times New Roman" w:hAnsi="Arial" w:cs="Arial"/>
          <w:sz w:val="20"/>
          <w:szCs w:val="20"/>
          <w:lang w:eastAsia="hr-HR"/>
        </w:rPr>
        <w:t xml:space="preserve">valuta Banke i Grupe. </w:t>
      </w:r>
      <w:bookmarkEnd w:id="221"/>
      <w:r w:rsidRPr="00314B1E">
        <w:rPr>
          <w:rFonts w:ascii="Arial" w:eastAsia="Times New Roman" w:hAnsi="Arial" w:cs="Arial"/>
          <w:sz w:val="20"/>
          <w:szCs w:val="20"/>
        </w:rPr>
        <w:t xml:space="preserve">Iznosi su zaokruženi na najbližu tisuću, osim ako nije drugačije navedeno. </w:t>
      </w:r>
    </w:p>
    <w:p w14:paraId="7738DCC6" w14:textId="61B2FAB9" w:rsidR="00C93090" w:rsidRPr="00314B1E" w:rsidRDefault="00C93090" w:rsidP="00C93090">
      <w:pPr>
        <w:spacing w:line="240" w:lineRule="exact"/>
        <w:contextualSpacing/>
        <w:jc w:val="both"/>
        <w:rPr>
          <w:rFonts w:ascii="Arial" w:eastAsia="Times New Roman" w:hAnsi="Arial" w:cs="Arial"/>
          <w:sz w:val="20"/>
          <w:szCs w:val="20"/>
        </w:rPr>
      </w:pPr>
    </w:p>
    <w:bookmarkEnd w:id="222"/>
    <w:p w14:paraId="0A5BD465" w14:textId="77777777" w:rsidR="00C93090" w:rsidRPr="00314B1E" w:rsidRDefault="00C93090" w:rsidP="00C930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Arial" w:hAnsi="Arial" w:cs="Arial"/>
          <w:b/>
          <w:sz w:val="20"/>
          <w:szCs w:val="20"/>
          <w:lang w:eastAsia="hr-HR"/>
        </w:rPr>
      </w:pPr>
      <w:r w:rsidRPr="00314B1E">
        <w:rPr>
          <w:rFonts w:ascii="Arial" w:hAnsi="Arial" w:cs="Arial"/>
          <w:b/>
          <w:sz w:val="20"/>
          <w:szCs w:val="20"/>
          <w:lang w:eastAsia="hr-HR"/>
        </w:rPr>
        <w:t>3. Korištenje prosudbi i procjena</w:t>
      </w:r>
    </w:p>
    <w:p w14:paraId="7FEFD1D9" w14:textId="77777777" w:rsidR="00C93090" w:rsidRPr="00314B1E" w:rsidRDefault="00C93090" w:rsidP="00C930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Arial" w:hAnsi="Arial" w:cs="Arial"/>
          <w:sz w:val="20"/>
          <w:szCs w:val="20"/>
          <w:lang w:eastAsia="hr-HR"/>
        </w:rPr>
      </w:pPr>
    </w:p>
    <w:p w14:paraId="2E5263A6" w14:textId="77777777" w:rsidR="00C93090" w:rsidRPr="00314B1E" w:rsidRDefault="00C93090" w:rsidP="00C93090">
      <w:pPr>
        <w:spacing w:line="240" w:lineRule="exact"/>
        <w:jc w:val="both"/>
        <w:rPr>
          <w:rFonts w:ascii="Arial" w:hAnsi="Arial" w:cs="Arial"/>
          <w:sz w:val="20"/>
          <w:szCs w:val="20"/>
        </w:rPr>
      </w:pPr>
      <w:r w:rsidRPr="00314B1E">
        <w:rPr>
          <w:rFonts w:ascii="Arial" w:hAnsi="Arial" w:cs="Arial"/>
          <w:sz w:val="20"/>
          <w:szCs w:val="20"/>
        </w:rPr>
        <w:t>Prilikom pripreme konsolidiranih i odvojenih financijskih izvještaja u skladu s MSFI-</w:t>
      </w:r>
      <w:proofErr w:type="spellStart"/>
      <w:r w:rsidRPr="00314B1E">
        <w:rPr>
          <w:rFonts w:ascii="Arial" w:hAnsi="Arial" w:cs="Arial"/>
          <w:sz w:val="20"/>
          <w:szCs w:val="20"/>
        </w:rPr>
        <w:t>jevima</w:t>
      </w:r>
      <w:proofErr w:type="spellEnd"/>
      <w:r w:rsidRPr="00314B1E">
        <w:rPr>
          <w:rFonts w:ascii="Arial" w:hAnsi="Arial" w:cs="Arial"/>
          <w:sz w:val="20"/>
          <w:szCs w:val="20"/>
        </w:rPr>
        <w:t xml:space="preserve"> usvojenim od strane EU, poslovodstvo donosi prosudbe, procjene i pretpostavke koje utječu na primjenu politika i iskazane iznose imovine i obveza, objavu potencijalnih i preuzetih obveza na datum izvještavanja, kao i iznose prihoda i rashoda za razdoblje. Procjene i uz njih vezane pretpostavke zasnivaju se na povijesnom iskustvu i raznim drugim čimbenicima za koje se smatra da su razumni u danim uvjetima i uz raspoložive informacije na datum izrade financijskih izvještaja, a koji zajedno čine osnovu za prosuđivanje knjigovodstvene vrijednosti imovine i obveza koja nije lako </w:t>
      </w:r>
      <w:proofErr w:type="spellStart"/>
      <w:r w:rsidRPr="00314B1E">
        <w:rPr>
          <w:rFonts w:ascii="Arial" w:hAnsi="Arial" w:cs="Arial"/>
          <w:sz w:val="20"/>
          <w:szCs w:val="20"/>
        </w:rPr>
        <w:t>utvrdiva</w:t>
      </w:r>
      <w:proofErr w:type="spellEnd"/>
      <w:r w:rsidRPr="00314B1E">
        <w:rPr>
          <w:rFonts w:ascii="Arial" w:hAnsi="Arial" w:cs="Arial"/>
          <w:sz w:val="20"/>
          <w:szCs w:val="20"/>
        </w:rPr>
        <w:t xml:space="preserve"> iz drugih izvora. Stvarni rezultati mogu se razlikovati od ovih procjena. Procjene i uz njih vezane pretpostavke kontinuirano se pregledavaju. Izmjene računovodstvenih procjena priznaju se u razdoblju u kojem je procjena izmijenjena ukoliko izmjena utječe samo na to razdoblje, ili u razdoblju izmjene i budućim razdobljima ako izmjena utječe na tekuće i buduća razdoblja.</w:t>
      </w:r>
    </w:p>
    <w:p w14:paraId="5C2204C2" w14:textId="77777777" w:rsidR="001D594C" w:rsidRPr="00314B1E" w:rsidRDefault="001D594C" w:rsidP="00C93090">
      <w:pPr>
        <w:spacing w:line="240" w:lineRule="exact"/>
        <w:jc w:val="both"/>
        <w:rPr>
          <w:rFonts w:ascii="Arial" w:hAnsi="Arial" w:cs="Arial"/>
          <w:sz w:val="20"/>
          <w:szCs w:val="20"/>
        </w:rPr>
      </w:pPr>
    </w:p>
    <w:p w14:paraId="1D7DEECE" w14:textId="77777777" w:rsidR="001D594C" w:rsidRDefault="00C93090" w:rsidP="00C93090">
      <w:pPr>
        <w:spacing w:line="240" w:lineRule="exact"/>
        <w:jc w:val="both"/>
        <w:rPr>
          <w:rFonts w:ascii="Arial" w:hAnsi="Arial" w:cs="Arial"/>
          <w:sz w:val="20"/>
          <w:szCs w:val="20"/>
        </w:rPr>
      </w:pPr>
      <w:r w:rsidRPr="00314B1E">
        <w:rPr>
          <w:rFonts w:ascii="Arial" w:hAnsi="Arial" w:cs="Arial"/>
          <w:sz w:val="20"/>
          <w:szCs w:val="20"/>
        </w:rPr>
        <w:t>Značajne računovodstvene prosudbe i procjene</w:t>
      </w:r>
      <w:r w:rsidRPr="00314B1E" w:rsidDel="002A13F4">
        <w:rPr>
          <w:rFonts w:ascii="Arial" w:hAnsi="Arial" w:cs="Arial"/>
          <w:sz w:val="20"/>
          <w:szCs w:val="20"/>
        </w:rPr>
        <w:t xml:space="preserve"> </w:t>
      </w:r>
      <w:r w:rsidRPr="00314B1E">
        <w:rPr>
          <w:rFonts w:ascii="Arial" w:hAnsi="Arial" w:cs="Arial"/>
          <w:sz w:val="20"/>
          <w:szCs w:val="20"/>
        </w:rPr>
        <w:t>bile su iste kao i one koje su opisane u zadnjim godišnjim financijskim izvještajima.</w:t>
      </w:r>
    </w:p>
    <w:p w14:paraId="3098733F" w14:textId="77777777" w:rsidR="00926D93" w:rsidRPr="00314B1E" w:rsidRDefault="00926D93" w:rsidP="00C93090">
      <w:pPr>
        <w:spacing w:line="240" w:lineRule="exact"/>
        <w:jc w:val="both"/>
        <w:rPr>
          <w:rFonts w:ascii="Arial" w:hAnsi="Arial" w:cs="Arial"/>
          <w:sz w:val="20"/>
          <w:szCs w:val="20"/>
        </w:rPr>
        <w:sectPr w:rsidR="00926D93" w:rsidRPr="00314B1E">
          <w:pgSz w:w="11906" w:h="16838"/>
          <w:pgMar w:top="1417" w:right="1417" w:bottom="1417" w:left="1417" w:header="708" w:footer="708" w:gutter="0"/>
          <w:cols w:space="708"/>
          <w:docGrid w:linePitch="360"/>
        </w:sectPr>
      </w:pPr>
    </w:p>
    <w:p w14:paraId="516D4FE7" w14:textId="6D9C342C" w:rsidR="00C93090" w:rsidRPr="00314B1E" w:rsidRDefault="00C93090" w:rsidP="00EA0684">
      <w:pPr>
        <w:rPr>
          <w:rFonts w:ascii="Arial" w:eastAsia="Times New Roman" w:hAnsi="Arial" w:cs="Arial"/>
          <w:sz w:val="20"/>
          <w:szCs w:val="20"/>
        </w:rPr>
      </w:pPr>
    </w:p>
    <w:p w14:paraId="1C8A63FD" w14:textId="4717ED81" w:rsidR="00843998" w:rsidRPr="00314B1E" w:rsidRDefault="00843998" w:rsidP="00EA0684">
      <w:pPr>
        <w:rPr>
          <w:rFonts w:ascii="Arial" w:hAnsi="Arial" w:cs="Arial"/>
          <w:b/>
          <w:sz w:val="20"/>
          <w:szCs w:val="20"/>
        </w:rPr>
      </w:pPr>
      <w:r w:rsidRPr="00314B1E">
        <w:rPr>
          <w:rFonts w:ascii="Arial" w:hAnsi="Arial" w:cs="Arial"/>
          <w:b/>
          <w:sz w:val="20"/>
          <w:szCs w:val="20"/>
        </w:rPr>
        <w:t>4. Sažetak značajnih računovodstvenih politika</w:t>
      </w:r>
    </w:p>
    <w:p w14:paraId="7BFF5868" w14:textId="0DEF993A" w:rsidR="00843998" w:rsidRPr="00314B1E" w:rsidRDefault="00843998" w:rsidP="00EA0684">
      <w:pPr>
        <w:rPr>
          <w:rFonts w:ascii="Arial" w:hAnsi="Arial" w:cs="Arial"/>
          <w:b/>
          <w:sz w:val="20"/>
          <w:szCs w:val="20"/>
        </w:rPr>
      </w:pPr>
    </w:p>
    <w:p w14:paraId="2C5844EE" w14:textId="324D7692" w:rsidR="00843998" w:rsidRDefault="00843998" w:rsidP="00843998">
      <w:pPr>
        <w:suppressAutoHyphens/>
        <w:autoSpaceDN w:val="0"/>
        <w:ind w:left="567" w:hanging="567"/>
        <w:jc w:val="both"/>
        <w:rPr>
          <w:rFonts w:ascii="Arial" w:eastAsia="Times New Roman" w:hAnsi="Arial" w:cs="Arial"/>
          <w:b/>
          <w:sz w:val="20"/>
          <w:szCs w:val="20"/>
        </w:rPr>
      </w:pPr>
      <w:bookmarkStart w:id="223" w:name="_Hlk99022739"/>
      <w:r w:rsidRPr="00314B1E">
        <w:rPr>
          <w:rFonts w:ascii="Arial" w:eastAsia="Times New Roman" w:hAnsi="Arial" w:cs="Arial"/>
          <w:b/>
          <w:sz w:val="20"/>
          <w:szCs w:val="20"/>
        </w:rPr>
        <w:t>4.1.</w:t>
      </w:r>
      <w:r w:rsidRPr="00314B1E">
        <w:rPr>
          <w:rFonts w:ascii="Arial" w:eastAsia="Times New Roman" w:hAnsi="Arial" w:cs="Arial"/>
          <w:b/>
          <w:sz w:val="20"/>
          <w:szCs w:val="20"/>
        </w:rPr>
        <w:tab/>
        <w:t>Usvajanje novih i izmijenjenih Međunarodnih standarda financijskog izvještavanja („MSFI“) i tumačenj</w:t>
      </w:r>
      <w:bookmarkEnd w:id="223"/>
      <w:r w:rsidRPr="00314B1E">
        <w:rPr>
          <w:rFonts w:ascii="Arial" w:eastAsia="Times New Roman" w:hAnsi="Arial" w:cs="Arial"/>
          <w:b/>
          <w:sz w:val="20"/>
          <w:szCs w:val="20"/>
        </w:rPr>
        <w:t>a</w:t>
      </w:r>
    </w:p>
    <w:p w14:paraId="2D59959A" w14:textId="77777777" w:rsidR="00DC1917" w:rsidRPr="00314B1E" w:rsidRDefault="00DC1917" w:rsidP="00843998">
      <w:pPr>
        <w:suppressAutoHyphens/>
        <w:autoSpaceDN w:val="0"/>
        <w:ind w:left="567" w:hanging="567"/>
        <w:jc w:val="both"/>
        <w:rPr>
          <w:rFonts w:ascii="Arial" w:eastAsia="Times New Roman" w:hAnsi="Arial" w:cs="Arial"/>
          <w:b/>
          <w:sz w:val="20"/>
          <w:szCs w:val="20"/>
        </w:rPr>
      </w:pPr>
    </w:p>
    <w:p w14:paraId="6DDA3821" w14:textId="77777777" w:rsidR="005260CE" w:rsidRPr="005B4E95" w:rsidRDefault="005260CE" w:rsidP="005260CE">
      <w:pPr>
        <w:keepNext/>
        <w:tabs>
          <w:tab w:val="left" w:pos="284"/>
        </w:tabs>
        <w:spacing w:line="360" w:lineRule="auto"/>
        <w:jc w:val="both"/>
        <w:outlineLvl w:val="1"/>
        <w:rPr>
          <w:rFonts w:ascii="Arial" w:eastAsia="Times New Roman" w:hAnsi="Arial" w:cs="Arial"/>
          <w:b/>
          <w:sz w:val="20"/>
          <w:szCs w:val="20"/>
        </w:rPr>
      </w:pPr>
      <w:r w:rsidRPr="005B4E95">
        <w:rPr>
          <w:rFonts w:ascii="Arial" w:eastAsia="Times New Roman" w:hAnsi="Arial" w:cs="Arial"/>
          <w:b/>
          <w:i/>
          <w:sz w:val="20"/>
          <w:szCs w:val="20"/>
        </w:rPr>
        <w:t>Prva primjena novih i izmjena postojećih standarda na snazi za tekuće izvještajno razdoblje</w:t>
      </w:r>
    </w:p>
    <w:p w14:paraId="67A835F5" w14:textId="2F8C3623" w:rsidR="005260CE" w:rsidRPr="005B4E95" w:rsidRDefault="005260CE" w:rsidP="005260CE">
      <w:pPr>
        <w:spacing w:before="120" w:after="120" w:line="240" w:lineRule="exact"/>
        <w:ind w:right="-1"/>
        <w:jc w:val="both"/>
        <w:rPr>
          <w:rFonts w:ascii="Arial" w:eastAsia="Times New Roman" w:hAnsi="Arial" w:cs="Arial"/>
          <w:color w:val="000000"/>
          <w:sz w:val="20"/>
          <w:szCs w:val="20"/>
        </w:rPr>
      </w:pPr>
      <w:r w:rsidRPr="005B4E95">
        <w:rPr>
          <w:rFonts w:ascii="Arial" w:eastAsia="Times New Roman" w:hAnsi="Arial" w:cs="Arial"/>
          <w:color w:val="000000"/>
          <w:sz w:val="20"/>
          <w:szCs w:val="20"/>
        </w:rPr>
        <w:t>U razdoblju koje počinje 1.siječnja 202</w:t>
      </w:r>
      <w:r w:rsidR="005B4E95" w:rsidRPr="005B4E95">
        <w:rPr>
          <w:rFonts w:ascii="Arial" w:eastAsia="Times New Roman" w:hAnsi="Arial" w:cs="Arial"/>
          <w:color w:val="000000"/>
          <w:sz w:val="20"/>
          <w:szCs w:val="20"/>
        </w:rPr>
        <w:t>6</w:t>
      </w:r>
      <w:r w:rsidRPr="005B4E95">
        <w:rPr>
          <w:rFonts w:ascii="Arial" w:eastAsia="Times New Roman" w:hAnsi="Arial" w:cs="Arial"/>
          <w:color w:val="000000"/>
          <w:sz w:val="20"/>
          <w:szCs w:val="20"/>
        </w:rPr>
        <w:t>.godine na snazi su sljedeće izmjene postojećih standarda koje je objavio Odbor za Međunarodne računovodstvene standarde („OMRS”) i usvojila Europska unija:</w:t>
      </w:r>
    </w:p>
    <w:p w14:paraId="41C5401B" w14:textId="45161230" w:rsidR="005B4E95" w:rsidRPr="005B4E95" w:rsidRDefault="005B4E95" w:rsidP="00823E90">
      <w:pPr>
        <w:numPr>
          <w:ilvl w:val="0"/>
          <w:numId w:val="41"/>
        </w:numPr>
        <w:spacing w:after="160" w:line="259" w:lineRule="auto"/>
        <w:contextualSpacing/>
        <w:jc w:val="both"/>
        <w:rPr>
          <w:rFonts w:ascii="Arial" w:eastAsia="Times New Roman" w:hAnsi="Arial" w:cs="Arial"/>
          <w:sz w:val="20"/>
          <w:szCs w:val="20"/>
        </w:rPr>
      </w:pPr>
      <w:r w:rsidRPr="005B4E95">
        <w:rPr>
          <w:rFonts w:ascii="Arial" w:eastAsia="Times New Roman" w:hAnsi="Arial" w:cs="Arial"/>
          <w:sz w:val="20"/>
          <w:szCs w:val="20"/>
        </w:rPr>
        <w:t>Godišnja poboljšanja svezak 11 (na snazi za godišnja razdoblja koja počinju na dan ili nakon 1. siječnja 2026. godine);</w:t>
      </w:r>
    </w:p>
    <w:p w14:paraId="7AC483E4" w14:textId="39726FCB" w:rsidR="005B4E95" w:rsidRPr="005B4E95" w:rsidRDefault="005B4E95" w:rsidP="00823E90">
      <w:pPr>
        <w:numPr>
          <w:ilvl w:val="0"/>
          <w:numId w:val="41"/>
        </w:numPr>
        <w:spacing w:after="160" w:line="259" w:lineRule="auto"/>
        <w:contextualSpacing/>
        <w:jc w:val="both"/>
        <w:rPr>
          <w:rFonts w:ascii="Arial" w:eastAsia="Times New Roman" w:hAnsi="Arial" w:cs="Arial"/>
          <w:sz w:val="20"/>
          <w:szCs w:val="20"/>
        </w:rPr>
      </w:pPr>
      <w:r w:rsidRPr="005B4E95">
        <w:rPr>
          <w:rFonts w:ascii="Arial" w:eastAsia="Times New Roman" w:hAnsi="Arial" w:cs="Arial"/>
          <w:sz w:val="20"/>
          <w:szCs w:val="20"/>
        </w:rPr>
        <w:t>Izmjene i dopune MSFI-ja 9 i MSFI-ja 7 Ugovori koji se odnose na električnu energiju ovisnu o prirodi (na snazi za godišnja razdoblja koja počinju na dan ili nakon 1. siječnja 2026. godine);</w:t>
      </w:r>
    </w:p>
    <w:p w14:paraId="76378759" w14:textId="2830ED37" w:rsidR="005B4E95" w:rsidRPr="005B4E95" w:rsidRDefault="005B4E95" w:rsidP="00823E90">
      <w:pPr>
        <w:numPr>
          <w:ilvl w:val="0"/>
          <w:numId w:val="41"/>
        </w:numPr>
        <w:spacing w:after="160" w:line="259" w:lineRule="auto"/>
        <w:contextualSpacing/>
        <w:jc w:val="both"/>
        <w:rPr>
          <w:rFonts w:ascii="Arial" w:eastAsia="Times New Roman" w:hAnsi="Arial" w:cs="Arial"/>
          <w:sz w:val="20"/>
          <w:szCs w:val="20"/>
        </w:rPr>
      </w:pPr>
      <w:r w:rsidRPr="005B4E95">
        <w:rPr>
          <w:rFonts w:ascii="Arial" w:eastAsia="Times New Roman" w:hAnsi="Arial" w:cs="Arial"/>
          <w:sz w:val="20"/>
          <w:szCs w:val="20"/>
        </w:rPr>
        <w:t>Izmjene i dopune Klasifikacije i mjerenja financijskih instrumenata (Izmjene i dopune MSFI-ja 9 i MSFI-ja 7) (na snazi za godišnja razdoblja koja počinju na dan ili nakon 1. siječnja 2026. godine).</w:t>
      </w:r>
    </w:p>
    <w:p w14:paraId="78091791" w14:textId="77777777" w:rsidR="005B4E95" w:rsidRPr="005B4E95" w:rsidRDefault="005B4E95" w:rsidP="005B4E95">
      <w:pPr>
        <w:spacing w:after="160" w:line="259" w:lineRule="auto"/>
        <w:ind w:left="720"/>
        <w:contextualSpacing/>
        <w:jc w:val="both"/>
        <w:rPr>
          <w:rFonts w:ascii="Arial" w:eastAsia="Times New Roman" w:hAnsi="Arial" w:cs="Arial"/>
          <w:sz w:val="20"/>
          <w:szCs w:val="20"/>
        </w:rPr>
      </w:pPr>
    </w:p>
    <w:p w14:paraId="3C99C9B4" w14:textId="0FDA058C" w:rsidR="005260CE" w:rsidRPr="005B4E95" w:rsidRDefault="005260CE" w:rsidP="005260CE">
      <w:pPr>
        <w:jc w:val="both"/>
        <w:rPr>
          <w:rFonts w:ascii="Arial" w:eastAsia="Times New Roman" w:hAnsi="Arial" w:cs="Arial"/>
          <w:sz w:val="20"/>
          <w:szCs w:val="20"/>
        </w:rPr>
      </w:pPr>
      <w:r w:rsidRPr="005B4E95">
        <w:rPr>
          <w:rFonts w:ascii="Arial" w:eastAsia="Times New Roman" w:hAnsi="Arial" w:cs="Arial"/>
          <w:sz w:val="20"/>
          <w:szCs w:val="20"/>
        </w:rPr>
        <w:t>Usvajanje naveden</w:t>
      </w:r>
      <w:r w:rsidR="005B4E95" w:rsidRPr="005B4E95">
        <w:rPr>
          <w:rFonts w:ascii="Arial" w:eastAsia="Times New Roman" w:hAnsi="Arial" w:cs="Arial"/>
          <w:sz w:val="20"/>
          <w:szCs w:val="20"/>
        </w:rPr>
        <w:t>ih</w:t>
      </w:r>
      <w:r w:rsidRPr="005B4E95">
        <w:rPr>
          <w:rFonts w:ascii="Arial" w:eastAsia="Times New Roman" w:hAnsi="Arial" w:cs="Arial"/>
          <w:sz w:val="20"/>
          <w:szCs w:val="20"/>
        </w:rPr>
        <w:t xml:space="preserve"> izmjen</w:t>
      </w:r>
      <w:r w:rsidR="005B4E95" w:rsidRPr="005B4E95">
        <w:rPr>
          <w:rFonts w:ascii="Arial" w:eastAsia="Times New Roman" w:hAnsi="Arial" w:cs="Arial"/>
          <w:sz w:val="20"/>
          <w:szCs w:val="20"/>
        </w:rPr>
        <w:t>a</w:t>
      </w:r>
      <w:r w:rsidRPr="005B4E95">
        <w:rPr>
          <w:rFonts w:ascii="Arial" w:eastAsia="Times New Roman" w:hAnsi="Arial" w:cs="Arial"/>
          <w:sz w:val="20"/>
          <w:szCs w:val="20"/>
        </w:rPr>
        <w:t xml:space="preserve"> postojeć</w:t>
      </w:r>
      <w:r w:rsidR="005B4E95" w:rsidRPr="005B4E95">
        <w:rPr>
          <w:rFonts w:ascii="Arial" w:eastAsia="Times New Roman" w:hAnsi="Arial" w:cs="Arial"/>
          <w:sz w:val="20"/>
          <w:szCs w:val="20"/>
        </w:rPr>
        <w:t>ih</w:t>
      </w:r>
      <w:r w:rsidRPr="005B4E95">
        <w:rPr>
          <w:rFonts w:ascii="Arial" w:eastAsia="Times New Roman" w:hAnsi="Arial" w:cs="Arial"/>
          <w:sz w:val="20"/>
          <w:szCs w:val="20"/>
        </w:rPr>
        <w:t xml:space="preserve"> standarda nije dovelo do značajnih promjena u financijskim izvještajima Grupe.</w:t>
      </w:r>
    </w:p>
    <w:p w14:paraId="0A84E7DA" w14:textId="77777777" w:rsidR="005260CE" w:rsidRPr="005260CE" w:rsidRDefault="005260CE" w:rsidP="005260CE">
      <w:pPr>
        <w:keepNext/>
        <w:tabs>
          <w:tab w:val="left" w:pos="284"/>
        </w:tabs>
        <w:spacing w:line="276" w:lineRule="auto"/>
        <w:jc w:val="both"/>
        <w:outlineLvl w:val="1"/>
        <w:rPr>
          <w:rFonts w:ascii="Arial" w:eastAsia="Times New Roman" w:hAnsi="Arial" w:cs="Arial"/>
          <w:b/>
          <w:i/>
          <w:sz w:val="20"/>
          <w:szCs w:val="20"/>
          <w:highlight w:val="yellow"/>
        </w:rPr>
      </w:pPr>
      <w:bookmarkStart w:id="224" w:name="_Toc45030949"/>
    </w:p>
    <w:p w14:paraId="27BF3EE2" w14:textId="77777777" w:rsidR="005260CE" w:rsidRPr="00486657" w:rsidRDefault="005260CE" w:rsidP="005260CE">
      <w:pPr>
        <w:keepNext/>
        <w:tabs>
          <w:tab w:val="left" w:pos="284"/>
        </w:tabs>
        <w:spacing w:line="276" w:lineRule="auto"/>
        <w:jc w:val="both"/>
        <w:outlineLvl w:val="1"/>
        <w:rPr>
          <w:rFonts w:ascii="Arial" w:eastAsia="Times New Roman" w:hAnsi="Arial" w:cs="Arial"/>
          <w:b/>
          <w:i/>
          <w:sz w:val="20"/>
          <w:szCs w:val="20"/>
        </w:rPr>
      </w:pPr>
      <w:r w:rsidRPr="00486657">
        <w:rPr>
          <w:rFonts w:ascii="Arial" w:eastAsia="Times New Roman" w:hAnsi="Arial" w:cs="Arial"/>
          <w:b/>
          <w:i/>
          <w:sz w:val="20"/>
          <w:szCs w:val="20"/>
        </w:rPr>
        <w:t>Standardi i izmjene postojećih standarda koje je objavio OMRS i usvojeni su u Europskoj uniji, ali još nisu na snazi</w:t>
      </w:r>
      <w:bookmarkEnd w:id="224"/>
    </w:p>
    <w:p w14:paraId="6EDC2FC7" w14:textId="77777777" w:rsidR="005260CE" w:rsidRPr="00486657" w:rsidRDefault="005260CE" w:rsidP="005260CE">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000000"/>
          <w:sz w:val="20"/>
          <w:szCs w:val="20"/>
          <w:lang w:eastAsia="hr-HR"/>
        </w:rPr>
      </w:pPr>
    </w:p>
    <w:p w14:paraId="1021D0AB" w14:textId="55F0B8E4" w:rsidR="005260CE" w:rsidRPr="00486657" w:rsidRDefault="005260CE" w:rsidP="005260CE">
      <w:pPr>
        <w:jc w:val="both"/>
        <w:rPr>
          <w:rFonts w:ascii="Arial" w:eastAsia="Times New Roman" w:hAnsi="Arial" w:cs="Arial"/>
          <w:sz w:val="20"/>
          <w:szCs w:val="20"/>
        </w:rPr>
      </w:pPr>
      <w:r w:rsidRPr="00486657">
        <w:rPr>
          <w:rFonts w:ascii="Arial" w:eastAsia="Times New Roman" w:hAnsi="Arial" w:cs="Arial"/>
          <w:sz w:val="20"/>
          <w:szCs w:val="20"/>
        </w:rPr>
        <w:t>Sljedeć</w:t>
      </w:r>
      <w:r w:rsidR="005B4E95">
        <w:rPr>
          <w:rFonts w:ascii="Arial" w:eastAsia="Times New Roman" w:hAnsi="Arial" w:cs="Arial"/>
          <w:sz w:val="20"/>
          <w:szCs w:val="20"/>
        </w:rPr>
        <w:t>i standardi su na snazi</w:t>
      </w:r>
      <w:r w:rsidRPr="00486657">
        <w:rPr>
          <w:rFonts w:ascii="Arial" w:eastAsia="Times New Roman" w:hAnsi="Arial" w:cs="Arial"/>
          <w:sz w:val="20"/>
          <w:szCs w:val="20"/>
        </w:rPr>
        <w:t xml:space="preserve"> za godišnje izvještajno razdoblje koje počinje 1. siječnja 202</w:t>
      </w:r>
      <w:r w:rsidR="00486657" w:rsidRPr="00486657">
        <w:rPr>
          <w:rFonts w:ascii="Arial" w:eastAsia="Times New Roman" w:hAnsi="Arial" w:cs="Arial"/>
          <w:sz w:val="20"/>
          <w:szCs w:val="20"/>
        </w:rPr>
        <w:t>7</w:t>
      </w:r>
      <w:r w:rsidRPr="00486657">
        <w:rPr>
          <w:rFonts w:ascii="Arial" w:eastAsia="Times New Roman" w:hAnsi="Arial" w:cs="Arial"/>
          <w:sz w:val="20"/>
          <w:szCs w:val="20"/>
        </w:rPr>
        <w:t>.:</w:t>
      </w:r>
    </w:p>
    <w:p w14:paraId="7C4EEED5" w14:textId="77777777" w:rsidR="005260CE" w:rsidRPr="00237A4D" w:rsidRDefault="005260CE" w:rsidP="005260CE">
      <w:pPr>
        <w:jc w:val="both"/>
        <w:rPr>
          <w:rFonts w:ascii="Arial" w:eastAsia="Times New Roman" w:hAnsi="Arial" w:cs="Arial"/>
          <w:sz w:val="20"/>
          <w:szCs w:val="20"/>
        </w:rPr>
      </w:pPr>
    </w:p>
    <w:p w14:paraId="0129D0EF" w14:textId="77777777" w:rsidR="00237A4D" w:rsidRPr="00237A4D" w:rsidRDefault="00486657" w:rsidP="005260CE">
      <w:pPr>
        <w:numPr>
          <w:ilvl w:val="0"/>
          <w:numId w:val="43"/>
        </w:numPr>
        <w:spacing w:after="160" w:line="259" w:lineRule="auto"/>
        <w:contextualSpacing/>
        <w:jc w:val="both"/>
        <w:rPr>
          <w:rFonts w:ascii="Arial" w:eastAsia="Times New Roman" w:hAnsi="Arial" w:cs="Arial"/>
          <w:sz w:val="20"/>
          <w:szCs w:val="20"/>
        </w:rPr>
      </w:pPr>
      <w:r w:rsidRPr="00237A4D">
        <w:rPr>
          <w:rFonts w:ascii="Arial" w:eastAsia="Times New Roman" w:hAnsi="Arial" w:cs="Arial"/>
          <w:sz w:val="20"/>
          <w:szCs w:val="20"/>
        </w:rPr>
        <w:t>MSFI 18 Prezentacija i objavljivanje u financijskim izvještajima</w:t>
      </w:r>
    </w:p>
    <w:p w14:paraId="28B47423" w14:textId="77777777" w:rsidR="00237A4D" w:rsidRDefault="00237A4D" w:rsidP="00237A4D">
      <w:pPr>
        <w:spacing w:after="160" w:line="259" w:lineRule="auto"/>
        <w:ind w:left="360"/>
        <w:contextualSpacing/>
        <w:jc w:val="both"/>
        <w:rPr>
          <w:rFonts w:ascii="Arial" w:eastAsia="Times New Roman" w:hAnsi="Arial" w:cs="Arial"/>
          <w:sz w:val="20"/>
          <w:szCs w:val="20"/>
        </w:rPr>
      </w:pPr>
    </w:p>
    <w:p w14:paraId="1736409B" w14:textId="4010B279" w:rsidR="005260CE" w:rsidRDefault="00237A4D" w:rsidP="00237A4D">
      <w:pPr>
        <w:spacing w:after="160" w:line="259" w:lineRule="auto"/>
        <w:contextualSpacing/>
        <w:jc w:val="both"/>
        <w:rPr>
          <w:rFonts w:ascii="Arial" w:eastAsia="Times New Roman" w:hAnsi="Arial" w:cs="Arial"/>
          <w:sz w:val="20"/>
          <w:szCs w:val="20"/>
        </w:rPr>
      </w:pPr>
      <w:r w:rsidRPr="00237A4D">
        <w:rPr>
          <w:rFonts w:ascii="Arial" w:eastAsia="Times New Roman" w:hAnsi="Arial" w:cs="Arial"/>
          <w:sz w:val="20"/>
          <w:szCs w:val="20"/>
        </w:rPr>
        <w:t xml:space="preserve">MSFI 18 Prezentacija i objavljivanje u financijskim izvještajima, koji je izdao IASB u travnju 2024., zamjenjuje MRS 1 i rezultirat će velikim posljedičnim izmjenama računovodstvenih standarda MSFI, uključujući MRS 8 Osnove sastavljanja financijskih izvještaja (preimenovan iz Računovodstvene politike, Promjene u </w:t>
      </w:r>
      <w:proofErr w:type="spellStart"/>
      <w:r w:rsidRPr="00237A4D">
        <w:rPr>
          <w:rFonts w:ascii="Arial" w:eastAsia="Times New Roman" w:hAnsi="Arial" w:cs="Arial"/>
          <w:sz w:val="20"/>
          <w:szCs w:val="20"/>
        </w:rPr>
        <w:t>računovodstvim</w:t>
      </w:r>
      <w:proofErr w:type="spellEnd"/>
      <w:r w:rsidRPr="00237A4D">
        <w:rPr>
          <w:rFonts w:ascii="Arial" w:eastAsia="Times New Roman" w:hAnsi="Arial" w:cs="Arial"/>
          <w:sz w:val="20"/>
          <w:szCs w:val="20"/>
        </w:rPr>
        <w:t xml:space="preserve"> procjenama i pogreške). Iako MSFI 18 neće imati nikakav učinak na priznavanje i mjerenje stavki u odvojenim/konsolidiranim financijskim izvještajima, očekuje se da će imati značajan učinak na prezentaciju i objavljivanje određenih stavki. Ove promjene uključuju kategorizaciju i međuzbrojeve u izvještaju o dobiti ili gubitku, združivanje/raščlanjivanje i označavanje informacija te objavljivanje mjera učinka koje je definirala uprava</w:t>
      </w:r>
      <w:r>
        <w:rPr>
          <w:rFonts w:ascii="Arial" w:eastAsia="Times New Roman" w:hAnsi="Arial" w:cs="Arial"/>
          <w:sz w:val="20"/>
          <w:szCs w:val="20"/>
        </w:rPr>
        <w:t>.</w:t>
      </w:r>
    </w:p>
    <w:p w14:paraId="5B9BAF03" w14:textId="77777777" w:rsidR="00237A4D" w:rsidRPr="005260CE" w:rsidRDefault="00237A4D" w:rsidP="00237A4D">
      <w:pPr>
        <w:spacing w:after="160" w:line="259" w:lineRule="auto"/>
        <w:ind w:left="360"/>
        <w:contextualSpacing/>
        <w:jc w:val="both"/>
        <w:rPr>
          <w:rFonts w:ascii="Arial" w:eastAsia="Times New Roman" w:hAnsi="Arial" w:cs="Arial"/>
          <w:sz w:val="20"/>
          <w:szCs w:val="20"/>
          <w:highlight w:val="yellow"/>
        </w:rPr>
      </w:pPr>
    </w:p>
    <w:p w14:paraId="17593415" w14:textId="77777777" w:rsidR="005260CE" w:rsidRPr="00237A4D" w:rsidRDefault="005260CE" w:rsidP="005260CE">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000000"/>
          <w:sz w:val="20"/>
          <w:szCs w:val="20"/>
          <w:lang w:eastAsia="hr-HR"/>
        </w:rPr>
      </w:pPr>
      <w:r w:rsidRPr="00237A4D">
        <w:rPr>
          <w:rFonts w:ascii="Arial" w:eastAsia="Times New Roman" w:hAnsi="Arial" w:cs="Arial"/>
          <w:bCs/>
          <w:sz w:val="20"/>
          <w:szCs w:val="20"/>
          <w:lang w:eastAsia="hr-HR"/>
        </w:rPr>
        <w:t>Grupa trenutno procjenjuje učinak ovih novih izmjena računovodstvenih standarda.</w:t>
      </w:r>
    </w:p>
    <w:p w14:paraId="542FBED4" w14:textId="77777777" w:rsidR="005260CE" w:rsidRPr="005260CE" w:rsidRDefault="005260CE" w:rsidP="005260CE">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000000"/>
          <w:sz w:val="20"/>
          <w:szCs w:val="20"/>
          <w:highlight w:val="yellow"/>
          <w:lang w:eastAsia="hr-HR"/>
        </w:rPr>
      </w:pPr>
    </w:p>
    <w:p w14:paraId="46B8A381" w14:textId="77777777" w:rsidR="005260CE" w:rsidRPr="00E37909" w:rsidRDefault="005260CE" w:rsidP="005260CE">
      <w:pPr>
        <w:keepNext/>
        <w:tabs>
          <w:tab w:val="left" w:pos="284"/>
        </w:tabs>
        <w:spacing w:line="276" w:lineRule="auto"/>
        <w:jc w:val="both"/>
        <w:outlineLvl w:val="1"/>
        <w:rPr>
          <w:rFonts w:ascii="Arial" w:eastAsia="Times New Roman" w:hAnsi="Arial" w:cs="Arial"/>
          <w:b/>
          <w:i/>
          <w:sz w:val="20"/>
          <w:szCs w:val="20"/>
        </w:rPr>
      </w:pPr>
      <w:r w:rsidRPr="00E37909">
        <w:rPr>
          <w:rFonts w:ascii="Arial" w:eastAsia="Times New Roman" w:hAnsi="Arial" w:cs="Arial"/>
          <w:b/>
          <w:i/>
          <w:sz w:val="20"/>
          <w:szCs w:val="20"/>
        </w:rPr>
        <w:t>Novi standardi i izmjene postojećih standarda koje je objavio OMRS, ali još nisu usvojeni u Europskoj uniji</w:t>
      </w:r>
    </w:p>
    <w:p w14:paraId="3465798F" w14:textId="77777777" w:rsidR="005260CE" w:rsidRPr="00E37909" w:rsidRDefault="005260CE" w:rsidP="0052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000000"/>
          <w:sz w:val="20"/>
          <w:szCs w:val="20"/>
          <w:lang w:eastAsia="hr-HR"/>
        </w:rPr>
      </w:pPr>
    </w:p>
    <w:p w14:paraId="33F539CB" w14:textId="3E347321" w:rsidR="005260CE" w:rsidRPr="00E37909" w:rsidRDefault="005260CE" w:rsidP="005260CE">
      <w:pPr>
        <w:jc w:val="both"/>
        <w:rPr>
          <w:rFonts w:ascii="Arial" w:eastAsia="Times New Roman" w:hAnsi="Arial" w:cs="Arial"/>
          <w:sz w:val="20"/>
          <w:szCs w:val="20"/>
        </w:rPr>
      </w:pPr>
      <w:r w:rsidRPr="00E37909">
        <w:rPr>
          <w:rFonts w:ascii="Arial" w:eastAsia="Times New Roman" w:hAnsi="Arial" w:cs="Arial"/>
          <w:sz w:val="20"/>
          <w:szCs w:val="20"/>
        </w:rPr>
        <w:t>MSFI-</w:t>
      </w:r>
      <w:proofErr w:type="spellStart"/>
      <w:r w:rsidRPr="00E37909">
        <w:rPr>
          <w:rFonts w:ascii="Arial" w:eastAsia="Times New Roman" w:hAnsi="Arial" w:cs="Arial"/>
          <w:sz w:val="20"/>
          <w:szCs w:val="20"/>
        </w:rPr>
        <w:t>jevi</w:t>
      </w:r>
      <w:proofErr w:type="spellEnd"/>
      <w:r w:rsidRPr="00E37909">
        <w:rPr>
          <w:rFonts w:ascii="Arial" w:eastAsia="Times New Roman" w:hAnsi="Arial" w:cs="Arial"/>
          <w:sz w:val="20"/>
          <w:szCs w:val="20"/>
        </w:rPr>
        <w:t xml:space="preserve"> trenutačno usvojeni u Europskoj uniji ne razlikuju se značajno od propisa koje je donio Odbor za Međunarodne računovodstvene standarde (OMRS), izuzev sljedećih novih standarda i izmjena postojećih standarda, o čijem usvajanju Europska unija dana </w:t>
      </w:r>
      <w:r w:rsidR="00B62676" w:rsidRPr="00E37909">
        <w:rPr>
          <w:rFonts w:ascii="Arial" w:eastAsia="Times New Roman" w:hAnsi="Arial" w:cs="Arial"/>
          <w:sz w:val="20"/>
          <w:szCs w:val="20"/>
        </w:rPr>
        <w:t xml:space="preserve">31.3.2026. </w:t>
      </w:r>
      <w:r w:rsidRPr="00E37909">
        <w:rPr>
          <w:rFonts w:ascii="Arial" w:eastAsia="Times New Roman" w:hAnsi="Arial" w:cs="Arial"/>
          <w:sz w:val="20"/>
          <w:szCs w:val="20"/>
        </w:rPr>
        <w:t>godine još nije donijela odluku (datumi stupanja na snagu navedeni u nastavku odnose se na MSFI-</w:t>
      </w:r>
      <w:proofErr w:type="spellStart"/>
      <w:r w:rsidRPr="00E37909">
        <w:rPr>
          <w:rFonts w:ascii="Arial" w:eastAsia="Times New Roman" w:hAnsi="Arial" w:cs="Arial"/>
          <w:sz w:val="20"/>
          <w:szCs w:val="20"/>
        </w:rPr>
        <w:t>jeve</w:t>
      </w:r>
      <w:proofErr w:type="spellEnd"/>
      <w:r w:rsidRPr="00E37909">
        <w:rPr>
          <w:rFonts w:ascii="Arial" w:eastAsia="Times New Roman" w:hAnsi="Arial" w:cs="Arial"/>
          <w:sz w:val="20"/>
          <w:szCs w:val="20"/>
        </w:rPr>
        <w:t xml:space="preserve"> koje je izdao OMRS):</w:t>
      </w:r>
    </w:p>
    <w:p w14:paraId="61B6E83A" w14:textId="77777777" w:rsidR="005260CE" w:rsidRPr="00E37909" w:rsidRDefault="005260CE" w:rsidP="005260CE">
      <w:pPr>
        <w:jc w:val="both"/>
        <w:rPr>
          <w:rFonts w:ascii="Arial" w:eastAsia="Times New Roman" w:hAnsi="Arial" w:cs="Arial"/>
          <w:sz w:val="20"/>
          <w:szCs w:val="20"/>
        </w:rPr>
      </w:pPr>
    </w:p>
    <w:p w14:paraId="40F7DDD9" w14:textId="77777777" w:rsidR="005260CE" w:rsidRPr="00E37909" w:rsidRDefault="005260CE" w:rsidP="005260CE">
      <w:pPr>
        <w:jc w:val="both"/>
        <w:rPr>
          <w:rFonts w:ascii="Arial" w:eastAsia="Times New Roman" w:hAnsi="Arial" w:cs="Arial"/>
          <w:sz w:val="20"/>
          <w:szCs w:val="20"/>
        </w:rPr>
      </w:pPr>
      <w:r w:rsidRPr="00E37909">
        <w:rPr>
          <w:rFonts w:ascii="Arial" w:eastAsia="Times New Roman" w:hAnsi="Arial" w:cs="Arial"/>
          <w:sz w:val="20"/>
          <w:szCs w:val="20"/>
        </w:rPr>
        <w:t>Sljedeći standardi su na snazi ​​za godišnje izvještajno razdoblje koje počinje 1. siječnja 2027.:</w:t>
      </w:r>
    </w:p>
    <w:p w14:paraId="29C85B6F" w14:textId="77777777" w:rsidR="00083A5E" w:rsidRPr="00083A5E" w:rsidRDefault="00083A5E" w:rsidP="00237A4D">
      <w:pPr>
        <w:suppressAutoHyphens/>
        <w:autoSpaceDN w:val="0"/>
        <w:jc w:val="both"/>
        <w:rPr>
          <w:rFonts w:ascii="Arial" w:eastAsia="Times New Roman" w:hAnsi="Arial" w:cs="Arial"/>
          <w:b/>
          <w:sz w:val="18"/>
          <w:szCs w:val="18"/>
          <w:highlight w:val="yellow"/>
        </w:rPr>
        <w:sectPr w:rsidR="00083A5E" w:rsidRPr="00083A5E">
          <w:footerReference w:type="default" r:id="rId42"/>
          <w:pgSz w:w="11906" w:h="16838"/>
          <w:pgMar w:top="1417" w:right="1417" w:bottom="1417" w:left="1417" w:header="708" w:footer="708" w:gutter="0"/>
          <w:cols w:space="708"/>
          <w:docGrid w:linePitch="360"/>
        </w:sectPr>
      </w:pPr>
    </w:p>
    <w:p w14:paraId="7C796A8B" w14:textId="77777777" w:rsidR="00083A5E" w:rsidRPr="00083A5E" w:rsidRDefault="00083A5E" w:rsidP="00083A5E">
      <w:pPr>
        <w:rPr>
          <w:rFonts w:ascii="Arial" w:eastAsia="Times New Roman" w:hAnsi="Arial" w:cs="Arial"/>
          <w:sz w:val="20"/>
          <w:szCs w:val="20"/>
          <w:highlight w:val="yellow"/>
        </w:rPr>
      </w:pPr>
    </w:p>
    <w:p w14:paraId="58F94F34" w14:textId="06AAE6F3" w:rsidR="00083A5E" w:rsidRPr="009F6ADC" w:rsidRDefault="00083A5E" w:rsidP="00083A5E">
      <w:pPr>
        <w:rPr>
          <w:rFonts w:ascii="Arial" w:hAnsi="Arial" w:cs="Arial"/>
          <w:b/>
          <w:sz w:val="20"/>
          <w:szCs w:val="20"/>
        </w:rPr>
      </w:pPr>
      <w:r w:rsidRPr="009F6ADC">
        <w:rPr>
          <w:rFonts w:ascii="Arial" w:hAnsi="Arial" w:cs="Arial"/>
          <w:b/>
          <w:sz w:val="20"/>
          <w:szCs w:val="20"/>
        </w:rPr>
        <w:t>4. Sažetak značajnih računovodstvenih politika (nastavak)</w:t>
      </w:r>
    </w:p>
    <w:p w14:paraId="6F606FB4" w14:textId="77777777" w:rsidR="00083A5E" w:rsidRPr="009F6ADC" w:rsidRDefault="00083A5E" w:rsidP="00083A5E">
      <w:pPr>
        <w:rPr>
          <w:rFonts w:ascii="Arial" w:hAnsi="Arial" w:cs="Arial"/>
          <w:b/>
          <w:sz w:val="20"/>
          <w:szCs w:val="20"/>
        </w:rPr>
      </w:pPr>
    </w:p>
    <w:p w14:paraId="61AA4938" w14:textId="06FD4431" w:rsidR="00083A5E" w:rsidRPr="009F6ADC" w:rsidRDefault="00083A5E" w:rsidP="00083A5E">
      <w:pPr>
        <w:suppressAutoHyphens/>
        <w:autoSpaceDN w:val="0"/>
        <w:ind w:left="567" w:hanging="567"/>
        <w:jc w:val="both"/>
        <w:rPr>
          <w:rFonts w:ascii="Arial" w:eastAsia="Times New Roman" w:hAnsi="Arial" w:cs="Arial"/>
          <w:b/>
          <w:sz w:val="20"/>
          <w:szCs w:val="20"/>
        </w:rPr>
      </w:pPr>
      <w:r w:rsidRPr="009F6ADC">
        <w:rPr>
          <w:rFonts w:ascii="Arial" w:eastAsia="Times New Roman" w:hAnsi="Arial" w:cs="Arial"/>
          <w:b/>
          <w:sz w:val="20"/>
          <w:szCs w:val="20"/>
        </w:rPr>
        <w:t>4.1.</w:t>
      </w:r>
      <w:r w:rsidRPr="009F6ADC">
        <w:rPr>
          <w:rFonts w:ascii="Arial" w:eastAsia="Times New Roman" w:hAnsi="Arial" w:cs="Arial"/>
          <w:b/>
          <w:sz w:val="20"/>
          <w:szCs w:val="20"/>
        </w:rPr>
        <w:tab/>
        <w:t>Usvajanje novih i izmijenjenih Međunarodnih standarda financijskog izvještavanja („MSFI“) i tumačenja (nastavak)</w:t>
      </w:r>
    </w:p>
    <w:p w14:paraId="4003F7FC" w14:textId="77777777" w:rsidR="00083A5E" w:rsidRPr="00083A5E" w:rsidRDefault="00083A5E" w:rsidP="00083A5E">
      <w:pPr>
        <w:keepNext/>
        <w:tabs>
          <w:tab w:val="left" w:pos="284"/>
        </w:tabs>
        <w:spacing w:line="276" w:lineRule="auto"/>
        <w:jc w:val="both"/>
        <w:outlineLvl w:val="1"/>
        <w:rPr>
          <w:rFonts w:ascii="Arial" w:eastAsia="Times New Roman" w:hAnsi="Arial" w:cs="Arial"/>
          <w:b/>
          <w:i/>
          <w:sz w:val="20"/>
          <w:szCs w:val="20"/>
          <w:highlight w:val="yellow"/>
        </w:rPr>
      </w:pPr>
    </w:p>
    <w:p w14:paraId="0668700B" w14:textId="734D4D38" w:rsidR="00083A5E" w:rsidRPr="00E37909" w:rsidRDefault="00083A5E" w:rsidP="00083A5E">
      <w:pPr>
        <w:keepNext/>
        <w:tabs>
          <w:tab w:val="left" w:pos="284"/>
        </w:tabs>
        <w:spacing w:line="276" w:lineRule="auto"/>
        <w:jc w:val="both"/>
        <w:outlineLvl w:val="1"/>
        <w:rPr>
          <w:rFonts w:ascii="Arial" w:eastAsia="Times New Roman" w:hAnsi="Arial" w:cs="Arial"/>
          <w:b/>
          <w:i/>
          <w:sz w:val="20"/>
          <w:szCs w:val="20"/>
        </w:rPr>
      </w:pPr>
      <w:r w:rsidRPr="00E37909">
        <w:rPr>
          <w:rFonts w:ascii="Arial" w:eastAsia="Times New Roman" w:hAnsi="Arial" w:cs="Arial"/>
          <w:b/>
          <w:i/>
          <w:sz w:val="20"/>
          <w:szCs w:val="20"/>
        </w:rPr>
        <w:t>Novi standardi i izmjene postojećih standarda koje je objavio OMRS, ali još nisu usvojeni u Europskoj uniji (nastavak)</w:t>
      </w:r>
    </w:p>
    <w:p w14:paraId="6F9F0ABE" w14:textId="5E3DBB70" w:rsidR="00083A5E" w:rsidRPr="00E37909" w:rsidRDefault="00083A5E" w:rsidP="00083A5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ind w:left="840"/>
        <w:contextualSpacing/>
        <w:jc w:val="both"/>
        <w:rPr>
          <w:rFonts w:ascii="Arial" w:eastAsia="Times New Roman" w:hAnsi="Arial" w:cs="Arial"/>
          <w:color w:val="000000"/>
          <w:sz w:val="20"/>
          <w:szCs w:val="20"/>
          <w:lang w:eastAsia="hr-HR"/>
        </w:rPr>
      </w:pPr>
    </w:p>
    <w:p w14:paraId="762943A7" w14:textId="42E03D33" w:rsidR="00237A4D" w:rsidRPr="00E37909" w:rsidRDefault="00237A4D" w:rsidP="00237A4D">
      <w:pPr>
        <w:numPr>
          <w:ilvl w:val="0"/>
          <w:numId w:val="44"/>
        </w:numPr>
        <w:spacing w:after="160" w:line="259" w:lineRule="auto"/>
        <w:contextualSpacing/>
        <w:jc w:val="both"/>
        <w:rPr>
          <w:rFonts w:ascii="Arial" w:eastAsia="Times New Roman" w:hAnsi="Arial" w:cs="Arial"/>
          <w:sz w:val="20"/>
          <w:szCs w:val="20"/>
        </w:rPr>
      </w:pPr>
      <w:r w:rsidRPr="00E37909">
        <w:rPr>
          <w:rFonts w:ascii="Arial" w:eastAsia="Times New Roman" w:hAnsi="Arial" w:cs="Arial"/>
          <w:sz w:val="20"/>
          <w:szCs w:val="20"/>
        </w:rPr>
        <w:t xml:space="preserve">MSFI 19 Podružnice bez javne odgovornosti: </w:t>
      </w:r>
      <w:r w:rsidR="00E37909">
        <w:rPr>
          <w:rFonts w:ascii="Arial" w:eastAsia="Times New Roman" w:hAnsi="Arial" w:cs="Arial"/>
          <w:sz w:val="20"/>
          <w:szCs w:val="20"/>
        </w:rPr>
        <w:t>O</w:t>
      </w:r>
      <w:r w:rsidRPr="00E37909">
        <w:rPr>
          <w:rFonts w:ascii="Arial" w:eastAsia="Times New Roman" w:hAnsi="Arial" w:cs="Arial"/>
          <w:sz w:val="20"/>
          <w:szCs w:val="20"/>
        </w:rPr>
        <w:t>bjave</w:t>
      </w:r>
      <w:r w:rsidR="00CD0C85" w:rsidRPr="00E37909">
        <w:rPr>
          <w:rFonts w:ascii="Arial" w:eastAsia="Times New Roman" w:hAnsi="Arial" w:cs="Arial"/>
          <w:sz w:val="20"/>
          <w:szCs w:val="20"/>
        </w:rPr>
        <w:t xml:space="preserve"> (na snazi za godišnja razdoblja koja počinju na dan ili nakon 1. siječnja 2027. godine);</w:t>
      </w:r>
    </w:p>
    <w:p w14:paraId="72591AFF" w14:textId="2144B177" w:rsidR="00B62676" w:rsidRPr="00E37909" w:rsidRDefault="00B62676" w:rsidP="00237A4D">
      <w:pPr>
        <w:numPr>
          <w:ilvl w:val="0"/>
          <w:numId w:val="44"/>
        </w:numPr>
        <w:spacing w:after="160" w:line="259" w:lineRule="auto"/>
        <w:contextualSpacing/>
        <w:jc w:val="both"/>
        <w:rPr>
          <w:rFonts w:ascii="Arial" w:eastAsia="Times New Roman" w:hAnsi="Arial" w:cs="Arial"/>
          <w:sz w:val="20"/>
          <w:szCs w:val="20"/>
        </w:rPr>
      </w:pPr>
      <w:bookmarkStart w:id="225" w:name="_Hlk227573433"/>
      <w:r w:rsidRPr="00E37909">
        <w:rPr>
          <w:rFonts w:ascii="Arial" w:eastAsia="Times New Roman" w:hAnsi="Arial" w:cs="Arial"/>
          <w:sz w:val="20"/>
          <w:szCs w:val="20"/>
        </w:rPr>
        <w:t xml:space="preserve">Izmjene i dopune MSFI-ja 19 </w:t>
      </w:r>
      <w:bookmarkEnd w:id="225"/>
      <w:r w:rsidRPr="00E37909">
        <w:rPr>
          <w:rFonts w:ascii="Arial" w:eastAsia="Times New Roman" w:hAnsi="Arial" w:cs="Arial"/>
          <w:sz w:val="20"/>
          <w:szCs w:val="20"/>
        </w:rPr>
        <w:t>Podružnice bez javne odgovornosti: Objave</w:t>
      </w:r>
      <w:r w:rsidR="00CD0C85" w:rsidRPr="00E37909">
        <w:rPr>
          <w:rFonts w:ascii="Arial" w:eastAsia="Times New Roman" w:hAnsi="Arial" w:cs="Arial"/>
          <w:sz w:val="20"/>
          <w:szCs w:val="20"/>
        </w:rPr>
        <w:t xml:space="preserve"> (na snazi za godišnja razdoblja koja počinju na dan ili nakon 1. siječnja 2027. godine);</w:t>
      </w:r>
    </w:p>
    <w:p w14:paraId="6358E314" w14:textId="34810FA1" w:rsidR="00CD0C85" w:rsidRPr="00E37909" w:rsidRDefault="00CD0C85" w:rsidP="00237A4D">
      <w:pPr>
        <w:numPr>
          <w:ilvl w:val="0"/>
          <w:numId w:val="44"/>
        </w:numPr>
        <w:spacing w:after="160" w:line="259" w:lineRule="auto"/>
        <w:contextualSpacing/>
        <w:jc w:val="both"/>
        <w:rPr>
          <w:rFonts w:ascii="Arial" w:eastAsia="Times New Roman" w:hAnsi="Arial" w:cs="Arial"/>
          <w:sz w:val="20"/>
          <w:szCs w:val="20"/>
        </w:rPr>
      </w:pPr>
      <w:r w:rsidRPr="00E37909">
        <w:rPr>
          <w:rFonts w:ascii="Arial" w:eastAsia="Times New Roman" w:hAnsi="Arial" w:cs="Arial"/>
          <w:sz w:val="20"/>
          <w:szCs w:val="20"/>
        </w:rPr>
        <w:t xml:space="preserve">Izmjene i dopune MSFI-ja 21 Učinci promjena tečaja stranih valuta: </w:t>
      </w:r>
      <w:r w:rsidR="00E37909">
        <w:rPr>
          <w:rFonts w:ascii="Arial" w:eastAsia="Times New Roman" w:hAnsi="Arial" w:cs="Arial"/>
          <w:sz w:val="20"/>
          <w:szCs w:val="20"/>
        </w:rPr>
        <w:t>Pretvorba</w:t>
      </w:r>
      <w:r w:rsidR="00E37909" w:rsidRPr="00E37909">
        <w:rPr>
          <w:rFonts w:ascii="Arial" w:eastAsia="Times New Roman" w:hAnsi="Arial" w:cs="Arial"/>
          <w:sz w:val="20"/>
          <w:szCs w:val="20"/>
        </w:rPr>
        <w:t xml:space="preserve"> u hiperinflacijsku valutu prezentacije </w:t>
      </w:r>
      <w:r w:rsidRPr="00E37909">
        <w:rPr>
          <w:rFonts w:ascii="Arial" w:eastAsia="Times New Roman" w:hAnsi="Arial" w:cs="Arial"/>
          <w:sz w:val="20"/>
          <w:szCs w:val="20"/>
        </w:rPr>
        <w:t>(na snazi za godišnja razdoblja koja počinju na dan ili nakon 1. siječnja 2027. godine).</w:t>
      </w:r>
    </w:p>
    <w:p w14:paraId="2815612C" w14:textId="77777777" w:rsidR="00237A4D" w:rsidRPr="00E37909" w:rsidRDefault="00237A4D" w:rsidP="00237A4D">
      <w:pPr>
        <w:suppressAutoHyphens/>
        <w:autoSpaceDN w:val="0"/>
        <w:ind w:left="426" w:hanging="426"/>
        <w:jc w:val="both"/>
        <w:rPr>
          <w:rFonts w:ascii="Arial" w:eastAsia="Times New Roman" w:hAnsi="Arial" w:cs="Arial"/>
          <w:sz w:val="20"/>
          <w:szCs w:val="20"/>
        </w:rPr>
      </w:pPr>
    </w:p>
    <w:p w14:paraId="573D8B9B" w14:textId="77777777" w:rsidR="00237A4D" w:rsidRPr="00083A5E" w:rsidRDefault="00237A4D" w:rsidP="00237A4D">
      <w:pPr>
        <w:jc w:val="both"/>
        <w:rPr>
          <w:rFonts w:ascii="Arial" w:eastAsia="Times New Roman" w:hAnsi="Arial" w:cs="Arial"/>
          <w:sz w:val="20"/>
          <w:szCs w:val="20"/>
        </w:rPr>
      </w:pPr>
      <w:r w:rsidRPr="00E37909">
        <w:rPr>
          <w:rFonts w:ascii="Arial" w:eastAsia="Times New Roman" w:hAnsi="Arial" w:cs="Arial"/>
          <w:sz w:val="20"/>
          <w:szCs w:val="20"/>
        </w:rPr>
        <w:t>Grupa ne očekuje da će imati pravo na primjenu MSFI-ja 19.</w:t>
      </w:r>
    </w:p>
    <w:p w14:paraId="014CB0DA" w14:textId="77777777" w:rsidR="00237A4D" w:rsidRPr="00083A5E" w:rsidRDefault="00237A4D" w:rsidP="00083A5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ind w:left="840"/>
        <w:contextualSpacing/>
        <w:jc w:val="both"/>
        <w:rPr>
          <w:rFonts w:ascii="Arial" w:eastAsia="Times New Roman" w:hAnsi="Arial" w:cs="Arial"/>
          <w:color w:val="000000"/>
          <w:sz w:val="20"/>
          <w:szCs w:val="20"/>
          <w:highlight w:val="yellow"/>
          <w:lang w:eastAsia="hr-HR"/>
        </w:rPr>
      </w:pPr>
    </w:p>
    <w:p w14:paraId="24A55A19" w14:textId="77777777" w:rsidR="00083A5E" w:rsidRPr="00083A5E" w:rsidRDefault="00083A5E" w:rsidP="00083A5E">
      <w:pPr>
        <w:jc w:val="both"/>
        <w:rPr>
          <w:rFonts w:ascii="Arial" w:eastAsia="Times New Roman" w:hAnsi="Arial" w:cs="Arial"/>
          <w:sz w:val="20"/>
          <w:szCs w:val="20"/>
          <w:highlight w:val="yellow"/>
        </w:rPr>
      </w:pPr>
    </w:p>
    <w:p w14:paraId="40D237AF" w14:textId="77777777" w:rsidR="00083A5E" w:rsidRPr="00314B1E" w:rsidRDefault="00083A5E" w:rsidP="005260CE">
      <w:pPr>
        <w:suppressAutoHyphens/>
        <w:autoSpaceDN w:val="0"/>
        <w:ind w:left="426" w:hanging="426"/>
        <w:jc w:val="both"/>
        <w:rPr>
          <w:rFonts w:ascii="Arial" w:eastAsia="Times New Roman" w:hAnsi="Arial" w:cs="Arial"/>
          <w:b/>
          <w:sz w:val="18"/>
          <w:szCs w:val="18"/>
        </w:rPr>
      </w:pPr>
    </w:p>
    <w:p w14:paraId="6AC9BABD" w14:textId="5F577658" w:rsidR="00926D93" w:rsidRPr="00314B1E" w:rsidRDefault="00926D93" w:rsidP="004A07E4">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0"/>
          <w:szCs w:val="20"/>
          <w:lang w:eastAsia="hr-HR"/>
        </w:rPr>
        <w:sectPr w:rsidR="00926D93" w:rsidRPr="00314B1E">
          <w:pgSz w:w="11906" w:h="16838"/>
          <w:pgMar w:top="1417" w:right="1417" w:bottom="1417" w:left="1417" w:header="708" w:footer="708" w:gutter="0"/>
          <w:cols w:space="708"/>
          <w:docGrid w:linePitch="360"/>
        </w:sectPr>
      </w:pPr>
    </w:p>
    <w:p w14:paraId="4E19A331" w14:textId="77777777" w:rsidR="003A780F" w:rsidRPr="00314B1E" w:rsidRDefault="003A780F" w:rsidP="00843998">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16"/>
          <w:szCs w:val="16"/>
          <w:lang w:eastAsia="hr-HR"/>
        </w:rPr>
      </w:pPr>
    </w:p>
    <w:p w14:paraId="3D4937C6" w14:textId="77777777" w:rsidR="00843998" w:rsidRPr="00314B1E" w:rsidRDefault="00843998" w:rsidP="004A5B88">
      <w:pPr>
        <w:keepNext/>
        <w:tabs>
          <w:tab w:val="left" w:pos="142"/>
          <w:tab w:val="left" w:pos="567"/>
        </w:tabs>
        <w:suppressAutoHyphens/>
        <w:autoSpaceDN w:val="0"/>
        <w:spacing w:after="80"/>
        <w:jc w:val="both"/>
        <w:outlineLvl w:val="0"/>
        <w:rPr>
          <w:rFonts w:ascii="Arial" w:eastAsia="Times New Roman" w:hAnsi="Arial" w:cs="Arial"/>
          <w:b/>
          <w:bCs/>
          <w:sz w:val="20"/>
          <w:szCs w:val="20"/>
        </w:rPr>
      </w:pPr>
      <w:r w:rsidRPr="00314B1E">
        <w:rPr>
          <w:rFonts w:ascii="Arial" w:eastAsia="Times New Roman" w:hAnsi="Arial" w:cs="Arial"/>
          <w:b/>
          <w:bCs/>
          <w:sz w:val="20"/>
          <w:szCs w:val="20"/>
        </w:rPr>
        <w:t>5.</w:t>
      </w:r>
      <w:r w:rsidRPr="00314B1E">
        <w:rPr>
          <w:rFonts w:ascii="Arial" w:eastAsia="Times New Roman" w:hAnsi="Arial" w:cs="Arial"/>
          <w:b/>
          <w:bCs/>
          <w:sz w:val="20"/>
          <w:szCs w:val="20"/>
        </w:rPr>
        <w:tab/>
        <w:t>Prihodi od kamata izračunati metodom efektivne kamatne stope</w:t>
      </w:r>
    </w:p>
    <w:p w14:paraId="7BF0D413" w14:textId="52C44376" w:rsidR="00843998" w:rsidRPr="00314B1E" w:rsidRDefault="00843998" w:rsidP="00843998">
      <w:pPr>
        <w:keepNext/>
        <w:suppressAutoHyphens/>
        <w:autoSpaceDN w:val="0"/>
        <w:jc w:val="both"/>
        <w:outlineLvl w:val="0"/>
        <w:rPr>
          <w:rFonts w:ascii="Arial" w:eastAsia="Times New Roman" w:hAnsi="Arial" w:cs="Arial"/>
          <w:sz w:val="18"/>
          <w:szCs w:val="18"/>
        </w:rPr>
      </w:pPr>
      <w:r w:rsidRPr="00314B1E">
        <w:rPr>
          <w:rFonts w:ascii="Arial" w:eastAsia="Times New Roman" w:hAnsi="Arial" w:cs="Arial"/>
          <w:sz w:val="18"/>
          <w:szCs w:val="18"/>
        </w:rPr>
        <w:t>Prihodi od kamata po korisnicima:</w:t>
      </w:r>
    </w:p>
    <w:tbl>
      <w:tblPr>
        <w:tblW w:w="5000" w:type="pct"/>
        <w:tblLayout w:type="fixed"/>
        <w:tblCellMar>
          <w:right w:w="113" w:type="dxa"/>
        </w:tblCellMar>
        <w:tblLook w:val="0000" w:firstRow="0" w:lastRow="0" w:firstColumn="0" w:lastColumn="0" w:noHBand="0" w:noVBand="0"/>
      </w:tblPr>
      <w:tblGrid>
        <w:gridCol w:w="3710"/>
        <w:gridCol w:w="1341"/>
        <w:gridCol w:w="1341"/>
        <w:gridCol w:w="1341"/>
        <w:gridCol w:w="1339"/>
      </w:tblGrid>
      <w:tr w:rsidR="00683FDE" w:rsidRPr="00BD2256" w14:paraId="7A7ED218" w14:textId="77777777" w:rsidTr="00E83C64">
        <w:trPr>
          <w:trHeight w:val="225"/>
        </w:trPr>
        <w:tc>
          <w:tcPr>
            <w:tcW w:w="2045" w:type="pct"/>
            <w:vAlign w:val="bottom"/>
          </w:tcPr>
          <w:p w14:paraId="7A30522D" w14:textId="77777777" w:rsidR="00683FDE" w:rsidRPr="00BD2256" w:rsidRDefault="00683FDE" w:rsidP="00E83C64">
            <w:pPr>
              <w:tabs>
                <w:tab w:val="left" w:pos="-720"/>
              </w:tabs>
              <w:suppressAutoHyphens/>
              <w:autoSpaceDN w:val="0"/>
              <w:ind w:right="4144"/>
              <w:jc w:val="right"/>
              <w:rPr>
                <w:rFonts w:ascii="Arial" w:eastAsia="Times New Roman" w:hAnsi="Arial" w:cs="Arial"/>
                <w:color w:val="000000" w:themeColor="text1"/>
                <w:sz w:val="20"/>
                <w:szCs w:val="20"/>
              </w:rPr>
            </w:pPr>
          </w:p>
        </w:tc>
        <w:tc>
          <w:tcPr>
            <w:tcW w:w="1478" w:type="pct"/>
            <w:gridSpan w:val="2"/>
            <w:vAlign w:val="bottom"/>
          </w:tcPr>
          <w:p w14:paraId="2ACD8BA0" w14:textId="77777777" w:rsidR="00683FDE" w:rsidRPr="00BD2256" w:rsidRDefault="00683FDE" w:rsidP="00E83C64">
            <w:pPr>
              <w:tabs>
                <w:tab w:val="right" w:pos="1202"/>
              </w:tabs>
              <w:suppressAutoHyphens/>
              <w:autoSpaceDN w:val="0"/>
              <w:jc w:val="right"/>
              <w:outlineLvl w:val="0"/>
              <w:rPr>
                <w:rFonts w:ascii="Arial" w:eastAsia="Times New Roman" w:hAnsi="Arial" w:cs="Arial"/>
                <w:b/>
                <w:color w:val="000000" w:themeColor="text1"/>
                <w:sz w:val="20"/>
                <w:szCs w:val="20"/>
              </w:rPr>
            </w:pPr>
            <w:bookmarkStart w:id="226" w:name="_Toc67327391"/>
            <w:r w:rsidRPr="00BD2256">
              <w:rPr>
                <w:rFonts w:ascii="Arial" w:eastAsia="Times New Roman" w:hAnsi="Arial" w:cs="Arial"/>
                <w:b/>
                <w:color w:val="000000" w:themeColor="text1"/>
                <w:sz w:val="20"/>
                <w:szCs w:val="20"/>
              </w:rPr>
              <w:t>Grupa</w:t>
            </w:r>
            <w:bookmarkEnd w:id="226"/>
          </w:p>
        </w:tc>
        <w:tc>
          <w:tcPr>
            <w:tcW w:w="1477" w:type="pct"/>
            <w:gridSpan w:val="2"/>
            <w:vAlign w:val="bottom"/>
          </w:tcPr>
          <w:p w14:paraId="2A723598" w14:textId="77777777" w:rsidR="00683FDE" w:rsidRPr="00BD2256" w:rsidRDefault="00683FDE" w:rsidP="00E83C64">
            <w:pPr>
              <w:tabs>
                <w:tab w:val="right" w:pos="1202"/>
              </w:tabs>
              <w:suppressAutoHyphens/>
              <w:autoSpaceDN w:val="0"/>
              <w:jc w:val="right"/>
              <w:outlineLvl w:val="0"/>
              <w:rPr>
                <w:rFonts w:ascii="Arial" w:eastAsia="Times New Roman" w:hAnsi="Arial" w:cs="Arial"/>
                <w:b/>
                <w:color w:val="000000" w:themeColor="text1"/>
                <w:sz w:val="20"/>
                <w:szCs w:val="20"/>
              </w:rPr>
            </w:pPr>
            <w:bookmarkStart w:id="227" w:name="_Toc67327392"/>
            <w:r w:rsidRPr="00BD2256">
              <w:rPr>
                <w:rFonts w:ascii="Arial" w:eastAsia="Times New Roman" w:hAnsi="Arial" w:cs="Arial"/>
                <w:b/>
                <w:color w:val="000000" w:themeColor="text1"/>
                <w:sz w:val="20"/>
                <w:szCs w:val="20"/>
              </w:rPr>
              <w:t>Banka</w:t>
            </w:r>
            <w:bookmarkEnd w:id="227"/>
          </w:p>
        </w:tc>
      </w:tr>
      <w:tr w:rsidR="00C36192" w:rsidRPr="00BD2256" w14:paraId="42DDC47A" w14:textId="77777777" w:rsidTr="00E83C64">
        <w:trPr>
          <w:trHeight w:val="225"/>
        </w:trPr>
        <w:tc>
          <w:tcPr>
            <w:tcW w:w="2045" w:type="pct"/>
            <w:vAlign w:val="bottom"/>
          </w:tcPr>
          <w:p w14:paraId="6E4EE6AA" w14:textId="77777777" w:rsidR="00C36192" w:rsidRPr="00BD2256" w:rsidRDefault="00C36192" w:rsidP="00C36192">
            <w:pPr>
              <w:tabs>
                <w:tab w:val="left" w:pos="-720"/>
              </w:tabs>
              <w:suppressAutoHyphens/>
              <w:autoSpaceDN w:val="0"/>
              <w:ind w:right="4144"/>
              <w:jc w:val="right"/>
              <w:rPr>
                <w:rFonts w:ascii="Arial" w:eastAsia="Times New Roman" w:hAnsi="Arial" w:cs="Arial"/>
                <w:color w:val="000000" w:themeColor="text1"/>
                <w:sz w:val="20"/>
                <w:szCs w:val="20"/>
              </w:rPr>
            </w:pPr>
          </w:p>
        </w:tc>
        <w:tc>
          <w:tcPr>
            <w:tcW w:w="739" w:type="pct"/>
            <w:vAlign w:val="bottom"/>
          </w:tcPr>
          <w:p w14:paraId="63F40303" w14:textId="77777777" w:rsidR="00C36192" w:rsidRPr="00BD2256" w:rsidRDefault="00C36192" w:rsidP="00C36192">
            <w:pPr>
              <w:tabs>
                <w:tab w:val="right" w:pos="1202"/>
              </w:tabs>
              <w:suppressAutoHyphens/>
              <w:autoSpaceDN w:val="0"/>
              <w:jc w:val="right"/>
              <w:outlineLvl w:val="0"/>
              <w:rPr>
                <w:rFonts w:ascii="Arial" w:eastAsia="Times New Roman" w:hAnsi="Arial" w:cs="Arial"/>
                <w:b/>
                <w:color w:val="000000" w:themeColor="text1"/>
                <w:sz w:val="20"/>
                <w:szCs w:val="20"/>
              </w:rPr>
            </w:pPr>
            <w:r w:rsidRPr="00BD2256">
              <w:rPr>
                <w:rFonts w:ascii="Arial" w:eastAsia="Times New Roman" w:hAnsi="Arial" w:cs="Arial"/>
                <w:b/>
                <w:color w:val="000000" w:themeColor="text1"/>
                <w:sz w:val="20"/>
                <w:szCs w:val="20"/>
              </w:rPr>
              <w:t>1.1.-31.3.</w:t>
            </w:r>
          </w:p>
          <w:p w14:paraId="232482A7" w14:textId="276A49CA" w:rsidR="00C36192" w:rsidRPr="00BD2256" w:rsidRDefault="00C36192" w:rsidP="00C36192">
            <w:pPr>
              <w:tabs>
                <w:tab w:val="right" w:pos="1202"/>
              </w:tabs>
              <w:suppressAutoHyphens/>
              <w:autoSpaceDN w:val="0"/>
              <w:jc w:val="right"/>
              <w:outlineLvl w:val="0"/>
              <w:rPr>
                <w:rFonts w:ascii="Arial" w:eastAsia="Times New Roman" w:hAnsi="Arial" w:cs="Arial"/>
                <w:b/>
                <w:color w:val="000000" w:themeColor="text1"/>
                <w:sz w:val="20"/>
                <w:szCs w:val="20"/>
              </w:rPr>
            </w:pPr>
            <w:r w:rsidRPr="00BD2256">
              <w:rPr>
                <w:rFonts w:ascii="Arial" w:eastAsia="Times New Roman" w:hAnsi="Arial" w:cs="Arial"/>
                <w:b/>
                <w:color w:val="000000" w:themeColor="text1"/>
                <w:sz w:val="20"/>
                <w:szCs w:val="20"/>
              </w:rPr>
              <w:t>202</w:t>
            </w:r>
            <w:r>
              <w:rPr>
                <w:rFonts w:ascii="Arial" w:eastAsia="Times New Roman" w:hAnsi="Arial" w:cs="Arial"/>
                <w:b/>
                <w:color w:val="000000" w:themeColor="text1"/>
                <w:sz w:val="20"/>
                <w:szCs w:val="20"/>
              </w:rPr>
              <w:t>6</w:t>
            </w:r>
            <w:r w:rsidRPr="00BD2256">
              <w:rPr>
                <w:rFonts w:ascii="Arial" w:eastAsia="Times New Roman" w:hAnsi="Arial" w:cs="Arial"/>
                <w:b/>
                <w:color w:val="000000" w:themeColor="text1"/>
                <w:sz w:val="20"/>
                <w:szCs w:val="20"/>
              </w:rPr>
              <w:t>.</w:t>
            </w:r>
          </w:p>
        </w:tc>
        <w:tc>
          <w:tcPr>
            <w:tcW w:w="739" w:type="pct"/>
            <w:vAlign w:val="bottom"/>
          </w:tcPr>
          <w:p w14:paraId="727F3CB1" w14:textId="77777777" w:rsidR="00C36192" w:rsidRPr="00BD2256" w:rsidRDefault="00C36192" w:rsidP="00C36192">
            <w:pPr>
              <w:tabs>
                <w:tab w:val="right" w:pos="1202"/>
              </w:tabs>
              <w:suppressAutoHyphens/>
              <w:autoSpaceDN w:val="0"/>
              <w:jc w:val="right"/>
              <w:outlineLvl w:val="0"/>
              <w:rPr>
                <w:rFonts w:ascii="Arial" w:eastAsia="Times New Roman" w:hAnsi="Arial" w:cs="Arial"/>
                <w:b/>
                <w:color w:val="000000" w:themeColor="text1"/>
                <w:sz w:val="20"/>
                <w:szCs w:val="20"/>
              </w:rPr>
            </w:pPr>
            <w:r w:rsidRPr="00BD2256">
              <w:rPr>
                <w:rFonts w:ascii="Arial" w:eastAsia="Times New Roman" w:hAnsi="Arial" w:cs="Arial"/>
                <w:b/>
                <w:color w:val="000000" w:themeColor="text1"/>
                <w:sz w:val="20"/>
                <w:szCs w:val="20"/>
              </w:rPr>
              <w:t>1.1.-31.3.</w:t>
            </w:r>
          </w:p>
          <w:p w14:paraId="1C854FEA" w14:textId="16483728" w:rsidR="00C36192" w:rsidRPr="00BD2256" w:rsidRDefault="00C36192" w:rsidP="00C36192">
            <w:pPr>
              <w:tabs>
                <w:tab w:val="right" w:pos="1202"/>
              </w:tabs>
              <w:suppressAutoHyphens/>
              <w:autoSpaceDN w:val="0"/>
              <w:jc w:val="right"/>
              <w:outlineLvl w:val="0"/>
              <w:rPr>
                <w:rFonts w:ascii="Arial" w:eastAsia="Times New Roman" w:hAnsi="Arial" w:cs="Arial"/>
                <w:b/>
                <w:color w:val="000000" w:themeColor="text1"/>
                <w:sz w:val="20"/>
                <w:szCs w:val="20"/>
              </w:rPr>
            </w:pPr>
            <w:r w:rsidRPr="00BD2256">
              <w:rPr>
                <w:rFonts w:ascii="Arial" w:eastAsia="Times New Roman" w:hAnsi="Arial" w:cs="Arial"/>
                <w:b/>
                <w:color w:val="000000" w:themeColor="text1"/>
                <w:sz w:val="20"/>
                <w:szCs w:val="20"/>
              </w:rPr>
              <w:t>202</w:t>
            </w:r>
            <w:r>
              <w:rPr>
                <w:rFonts w:ascii="Arial" w:eastAsia="Times New Roman" w:hAnsi="Arial" w:cs="Arial"/>
                <w:b/>
                <w:color w:val="000000" w:themeColor="text1"/>
                <w:sz w:val="20"/>
                <w:szCs w:val="20"/>
              </w:rPr>
              <w:t>5</w:t>
            </w:r>
            <w:r w:rsidRPr="00BD2256">
              <w:rPr>
                <w:rFonts w:ascii="Arial" w:eastAsia="Times New Roman" w:hAnsi="Arial" w:cs="Arial"/>
                <w:b/>
                <w:color w:val="000000" w:themeColor="text1"/>
                <w:sz w:val="20"/>
                <w:szCs w:val="20"/>
              </w:rPr>
              <w:t>.</w:t>
            </w:r>
          </w:p>
        </w:tc>
        <w:tc>
          <w:tcPr>
            <w:tcW w:w="739" w:type="pct"/>
            <w:vAlign w:val="bottom"/>
          </w:tcPr>
          <w:p w14:paraId="126656D0" w14:textId="77777777" w:rsidR="00C36192" w:rsidRPr="00BD2256" w:rsidRDefault="00C36192" w:rsidP="00C36192">
            <w:pPr>
              <w:tabs>
                <w:tab w:val="right" w:pos="1202"/>
              </w:tabs>
              <w:suppressAutoHyphens/>
              <w:autoSpaceDN w:val="0"/>
              <w:jc w:val="right"/>
              <w:outlineLvl w:val="0"/>
              <w:rPr>
                <w:rFonts w:ascii="Arial" w:eastAsia="Times New Roman" w:hAnsi="Arial" w:cs="Arial"/>
                <w:b/>
                <w:color w:val="000000" w:themeColor="text1"/>
                <w:sz w:val="20"/>
                <w:szCs w:val="20"/>
              </w:rPr>
            </w:pPr>
            <w:r w:rsidRPr="00BD2256">
              <w:rPr>
                <w:rFonts w:ascii="Arial" w:eastAsia="Times New Roman" w:hAnsi="Arial" w:cs="Arial"/>
                <w:b/>
                <w:color w:val="000000" w:themeColor="text1"/>
                <w:sz w:val="20"/>
                <w:szCs w:val="20"/>
              </w:rPr>
              <w:t>1.1.-31.3.</w:t>
            </w:r>
          </w:p>
          <w:p w14:paraId="5797934A" w14:textId="7B1D1A0A" w:rsidR="00C36192" w:rsidRPr="00BD2256" w:rsidRDefault="00C36192" w:rsidP="00C36192">
            <w:pPr>
              <w:tabs>
                <w:tab w:val="right" w:pos="1202"/>
              </w:tabs>
              <w:suppressAutoHyphens/>
              <w:autoSpaceDN w:val="0"/>
              <w:jc w:val="right"/>
              <w:outlineLvl w:val="0"/>
              <w:rPr>
                <w:rFonts w:ascii="Arial" w:eastAsia="Times New Roman" w:hAnsi="Arial" w:cs="Arial"/>
                <w:b/>
                <w:color w:val="000000" w:themeColor="text1"/>
                <w:sz w:val="20"/>
                <w:szCs w:val="20"/>
              </w:rPr>
            </w:pPr>
            <w:r w:rsidRPr="00BD2256">
              <w:rPr>
                <w:rFonts w:ascii="Arial" w:eastAsia="Times New Roman" w:hAnsi="Arial" w:cs="Arial"/>
                <w:b/>
                <w:color w:val="000000" w:themeColor="text1"/>
                <w:sz w:val="20"/>
                <w:szCs w:val="20"/>
              </w:rPr>
              <w:t>202</w:t>
            </w:r>
            <w:r>
              <w:rPr>
                <w:rFonts w:ascii="Arial" w:eastAsia="Times New Roman" w:hAnsi="Arial" w:cs="Arial"/>
                <w:b/>
                <w:color w:val="000000" w:themeColor="text1"/>
                <w:sz w:val="20"/>
                <w:szCs w:val="20"/>
              </w:rPr>
              <w:t>6</w:t>
            </w:r>
            <w:r w:rsidRPr="00BD2256">
              <w:rPr>
                <w:rFonts w:ascii="Arial" w:eastAsia="Times New Roman" w:hAnsi="Arial" w:cs="Arial"/>
                <w:b/>
                <w:color w:val="000000" w:themeColor="text1"/>
                <w:sz w:val="20"/>
                <w:szCs w:val="20"/>
              </w:rPr>
              <w:t>.</w:t>
            </w:r>
          </w:p>
        </w:tc>
        <w:tc>
          <w:tcPr>
            <w:tcW w:w="738" w:type="pct"/>
            <w:vAlign w:val="bottom"/>
          </w:tcPr>
          <w:p w14:paraId="1F963040" w14:textId="77777777" w:rsidR="00C36192" w:rsidRPr="00BD2256" w:rsidRDefault="00C36192" w:rsidP="00C36192">
            <w:pPr>
              <w:tabs>
                <w:tab w:val="right" w:pos="1202"/>
              </w:tabs>
              <w:suppressAutoHyphens/>
              <w:autoSpaceDN w:val="0"/>
              <w:jc w:val="right"/>
              <w:outlineLvl w:val="0"/>
              <w:rPr>
                <w:rFonts w:ascii="Arial" w:eastAsia="Times New Roman" w:hAnsi="Arial" w:cs="Arial"/>
                <w:b/>
                <w:color w:val="000000" w:themeColor="text1"/>
                <w:sz w:val="20"/>
                <w:szCs w:val="20"/>
              </w:rPr>
            </w:pPr>
            <w:r w:rsidRPr="00BD2256">
              <w:rPr>
                <w:rFonts w:ascii="Arial" w:eastAsia="Times New Roman" w:hAnsi="Arial" w:cs="Arial"/>
                <w:b/>
                <w:color w:val="000000" w:themeColor="text1"/>
                <w:sz w:val="20"/>
                <w:szCs w:val="20"/>
              </w:rPr>
              <w:t>1.1.-31.3.</w:t>
            </w:r>
          </w:p>
          <w:p w14:paraId="5D73E9D0" w14:textId="5FC5D46D" w:rsidR="00C36192" w:rsidRPr="00BD2256" w:rsidRDefault="00C36192" w:rsidP="00C36192">
            <w:pPr>
              <w:tabs>
                <w:tab w:val="right" w:pos="1202"/>
              </w:tabs>
              <w:suppressAutoHyphens/>
              <w:autoSpaceDN w:val="0"/>
              <w:jc w:val="right"/>
              <w:outlineLvl w:val="0"/>
              <w:rPr>
                <w:rFonts w:ascii="Arial" w:eastAsia="Times New Roman" w:hAnsi="Arial" w:cs="Arial"/>
                <w:b/>
                <w:color w:val="000000" w:themeColor="text1"/>
                <w:sz w:val="20"/>
                <w:szCs w:val="20"/>
              </w:rPr>
            </w:pPr>
            <w:r w:rsidRPr="00BD2256">
              <w:rPr>
                <w:rFonts w:ascii="Arial" w:eastAsia="Times New Roman" w:hAnsi="Arial" w:cs="Arial"/>
                <w:b/>
                <w:color w:val="000000" w:themeColor="text1"/>
                <w:sz w:val="20"/>
                <w:szCs w:val="20"/>
              </w:rPr>
              <w:t>202</w:t>
            </w:r>
            <w:r>
              <w:rPr>
                <w:rFonts w:ascii="Arial" w:eastAsia="Times New Roman" w:hAnsi="Arial" w:cs="Arial"/>
                <w:b/>
                <w:color w:val="000000" w:themeColor="text1"/>
                <w:sz w:val="20"/>
                <w:szCs w:val="20"/>
              </w:rPr>
              <w:t>5</w:t>
            </w:r>
            <w:r w:rsidRPr="00BD2256">
              <w:rPr>
                <w:rFonts w:ascii="Arial" w:eastAsia="Times New Roman" w:hAnsi="Arial" w:cs="Arial"/>
                <w:b/>
                <w:color w:val="000000" w:themeColor="text1"/>
                <w:sz w:val="20"/>
                <w:szCs w:val="20"/>
              </w:rPr>
              <w:t>.</w:t>
            </w:r>
          </w:p>
        </w:tc>
      </w:tr>
      <w:tr w:rsidR="00C36192" w:rsidRPr="00BD2256" w14:paraId="39A4920E" w14:textId="77777777" w:rsidTr="00E83C64">
        <w:trPr>
          <w:trHeight w:val="187"/>
        </w:trPr>
        <w:tc>
          <w:tcPr>
            <w:tcW w:w="2045" w:type="pct"/>
            <w:vAlign w:val="bottom"/>
          </w:tcPr>
          <w:p w14:paraId="50C75615" w14:textId="77777777" w:rsidR="00C36192" w:rsidRPr="00BD2256" w:rsidRDefault="00C36192" w:rsidP="00C36192">
            <w:pPr>
              <w:tabs>
                <w:tab w:val="left" w:pos="-720"/>
              </w:tabs>
              <w:suppressAutoHyphens/>
              <w:autoSpaceDN w:val="0"/>
              <w:ind w:right="4144"/>
              <w:jc w:val="right"/>
              <w:rPr>
                <w:rFonts w:ascii="Arial" w:eastAsia="Times New Roman" w:hAnsi="Arial" w:cs="Arial"/>
                <w:color w:val="000000" w:themeColor="text1"/>
                <w:sz w:val="20"/>
                <w:szCs w:val="20"/>
              </w:rPr>
            </w:pPr>
          </w:p>
        </w:tc>
        <w:tc>
          <w:tcPr>
            <w:tcW w:w="739" w:type="pct"/>
            <w:vAlign w:val="bottom"/>
          </w:tcPr>
          <w:p w14:paraId="0A3E54B3" w14:textId="77777777" w:rsidR="00C36192" w:rsidRPr="00BD2256" w:rsidRDefault="00C36192" w:rsidP="00C36192">
            <w:pPr>
              <w:tabs>
                <w:tab w:val="right" w:pos="1202"/>
              </w:tabs>
              <w:suppressAutoHyphens/>
              <w:autoSpaceDN w:val="0"/>
              <w:jc w:val="right"/>
              <w:outlineLvl w:val="0"/>
              <w:rPr>
                <w:rFonts w:ascii="Arial" w:eastAsia="Times New Roman" w:hAnsi="Arial" w:cs="Arial"/>
                <w:b/>
                <w:color w:val="000000" w:themeColor="text1"/>
                <w:sz w:val="20"/>
                <w:szCs w:val="20"/>
              </w:rPr>
            </w:pPr>
            <w:bookmarkStart w:id="228" w:name="_Toc67327397"/>
            <w:r w:rsidRPr="00BD2256">
              <w:rPr>
                <w:rFonts w:ascii="Arial" w:eastAsia="Times New Roman" w:hAnsi="Arial" w:cs="Arial"/>
                <w:b/>
                <w:color w:val="000000" w:themeColor="text1"/>
                <w:sz w:val="20"/>
                <w:szCs w:val="20"/>
              </w:rPr>
              <w:t xml:space="preserve">000 </w:t>
            </w:r>
            <w:bookmarkEnd w:id="228"/>
            <w:r w:rsidRPr="00BD2256">
              <w:rPr>
                <w:rFonts w:ascii="Arial" w:eastAsia="Times New Roman" w:hAnsi="Arial" w:cs="Arial"/>
                <w:b/>
                <w:color w:val="000000" w:themeColor="text1"/>
                <w:sz w:val="20"/>
                <w:szCs w:val="20"/>
              </w:rPr>
              <w:t>eura</w:t>
            </w:r>
          </w:p>
        </w:tc>
        <w:tc>
          <w:tcPr>
            <w:tcW w:w="739" w:type="pct"/>
            <w:vAlign w:val="bottom"/>
          </w:tcPr>
          <w:p w14:paraId="14440E2D" w14:textId="360D5B69" w:rsidR="00C36192" w:rsidRPr="00BD2256" w:rsidRDefault="00C36192" w:rsidP="00C36192">
            <w:pPr>
              <w:tabs>
                <w:tab w:val="right" w:pos="1202"/>
              </w:tabs>
              <w:suppressAutoHyphens/>
              <w:autoSpaceDN w:val="0"/>
              <w:jc w:val="right"/>
              <w:outlineLvl w:val="0"/>
              <w:rPr>
                <w:rFonts w:ascii="Arial" w:eastAsia="Times New Roman" w:hAnsi="Arial" w:cs="Arial"/>
                <w:b/>
                <w:color w:val="000000" w:themeColor="text1"/>
                <w:sz w:val="20"/>
                <w:szCs w:val="20"/>
              </w:rPr>
            </w:pPr>
            <w:r w:rsidRPr="00BD2256">
              <w:rPr>
                <w:rFonts w:ascii="Arial" w:eastAsia="Times New Roman" w:hAnsi="Arial" w:cs="Arial"/>
                <w:b/>
                <w:color w:val="000000" w:themeColor="text1"/>
                <w:sz w:val="20"/>
                <w:szCs w:val="20"/>
              </w:rPr>
              <w:t>000 eura</w:t>
            </w:r>
          </w:p>
        </w:tc>
        <w:tc>
          <w:tcPr>
            <w:tcW w:w="739" w:type="pct"/>
            <w:vAlign w:val="bottom"/>
          </w:tcPr>
          <w:p w14:paraId="11E0A234" w14:textId="64A3261D" w:rsidR="00C36192" w:rsidRPr="00BD2256" w:rsidRDefault="00C36192" w:rsidP="00C36192">
            <w:pPr>
              <w:tabs>
                <w:tab w:val="right" w:pos="1202"/>
              </w:tabs>
              <w:suppressAutoHyphens/>
              <w:autoSpaceDN w:val="0"/>
              <w:jc w:val="right"/>
              <w:outlineLvl w:val="0"/>
              <w:rPr>
                <w:rFonts w:ascii="Arial" w:eastAsia="Times New Roman" w:hAnsi="Arial" w:cs="Arial"/>
                <w:b/>
                <w:color w:val="000000" w:themeColor="text1"/>
                <w:sz w:val="20"/>
                <w:szCs w:val="20"/>
              </w:rPr>
            </w:pPr>
            <w:r w:rsidRPr="00BD2256">
              <w:rPr>
                <w:rFonts w:ascii="Arial" w:eastAsia="Times New Roman" w:hAnsi="Arial" w:cs="Arial"/>
                <w:b/>
                <w:color w:val="000000" w:themeColor="text1"/>
                <w:sz w:val="20"/>
                <w:szCs w:val="20"/>
              </w:rPr>
              <w:t>000 eura</w:t>
            </w:r>
          </w:p>
        </w:tc>
        <w:tc>
          <w:tcPr>
            <w:tcW w:w="738" w:type="pct"/>
            <w:vAlign w:val="bottom"/>
          </w:tcPr>
          <w:p w14:paraId="71BB4DCC" w14:textId="5148D963" w:rsidR="00C36192" w:rsidRPr="00BD2256" w:rsidRDefault="00C36192" w:rsidP="00C36192">
            <w:pPr>
              <w:tabs>
                <w:tab w:val="right" w:pos="1202"/>
              </w:tabs>
              <w:suppressAutoHyphens/>
              <w:autoSpaceDN w:val="0"/>
              <w:jc w:val="right"/>
              <w:outlineLvl w:val="0"/>
              <w:rPr>
                <w:rFonts w:ascii="Arial" w:eastAsia="Times New Roman" w:hAnsi="Arial" w:cs="Arial"/>
                <w:b/>
                <w:color w:val="000000" w:themeColor="text1"/>
                <w:sz w:val="20"/>
                <w:szCs w:val="20"/>
              </w:rPr>
            </w:pPr>
            <w:r w:rsidRPr="00BD2256">
              <w:rPr>
                <w:rFonts w:ascii="Arial" w:eastAsia="Times New Roman" w:hAnsi="Arial" w:cs="Arial"/>
                <w:b/>
                <w:color w:val="000000" w:themeColor="text1"/>
                <w:sz w:val="20"/>
                <w:szCs w:val="20"/>
              </w:rPr>
              <w:t>000 eura</w:t>
            </w:r>
          </w:p>
        </w:tc>
      </w:tr>
      <w:tr w:rsidR="00C36192" w:rsidRPr="00BD2256" w14:paraId="2C5773DE" w14:textId="77777777" w:rsidTr="00E83C64">
        <w:trPr>
          <w:trHeight w:val="187"/>
        </w:trPr>
        <w:tc>
          <w:tcPr>
            <w:tcW w:w="2045" w:type="pct"/>
            <w:vAlign w:val="bottom"/>
          </w:tcPr>
          <w:p w14:paraId="7984022B" w14:textId="77777777" w:rsidR="00C36192" w:rsidRPr="00BD2256" w:rsidRDefault="00C36192" w:rsidP="00C36192">
            <w:pPr>
              <w:tabs>
                <w:tab w:val="left" w:pos="-720"/>
              </w:tabs>
              <w:suppressAutoHyphens/>
              <w:autoSpaceDN w:val="0"/>
              <w:ind w:right="4144"/>
              <w:jc w:val="right"/>
              <w:rPr>
                <w:rFonts w:ascii="Arial" w:eastAsia="Times New Roman" w:hAnsi="Arial" w:cs="Arial"/>
                <w:color w:val="000000" w:themeColor="text1"/>
                <w:sz w:val="20"/>
                <w:szCs w:val="20"/>
              </w:rPr>
            </w:pPr>
          </w:p>
        </w:tc>
        <w:tc>
          <w:tcPr>
            <w:tcW w:w="739" w:type="pct"/>
            <w:vAlign w:val="bottom"/>
          </w:tcPr>
          <w:p w14:paraId="585418B7" w14:textId="77777777" w:rsidR="00C36192" w:rsidRPr="00BD2256" w:rsidRDefault="00C36192" w:rsidP="00C36192">
            <w:pPr>
              <w:suppressAutoHyphens/>
              <w:autoSpaceDN w:val="0"/>
              <w:jc w:val="right"/>
              <w:rPr>
                <w:rFonts w:ascii="Arial" w:eastAsia="Times New Roman" w:hAnsi="Arial" w:cs="Arial"/>
                <w:b/>
                <w:color w:val="000000" w:themeColor="text1"/>
                <w:sz w:val="20"/>
                <w:szCs w:val="20"/>
              </w:rPr>
            </w:pPr>
          </w:p>
        </w:tc>
        <w:tc>
          <w:tcPr>
            <w:tcW w:w="739" w:type="pct"/>
            <w:vAlign w:val="bottom"/>
          </w:tcPr>
          <w:p w14:paraId="2D45104E" w14:textId="77777777" w:rsidR="00C36192" w:rsidRPr="00BD2256" w:rsidRDefault="00C36192" w:rsidP="00C36192">
            <w:pPr>
              <w:suppressAutoHyphens/>
              <w:autoSpaceDN w:val="0"/>
              <w:jc w:val="right"/>
              <w:rPr>
                <w:rFonts w:ascii="Arial" w:eastAsia="Times New Roman" w:hAnsi="Arial" w:cs="Arial"/>
                <w:b/>
                <w:color w:val="000000" w:themeColor="text1"/>
                <w:sz w:val="20"/>
                <w:szCs w:val="20"/>
              </w:rPr>
            </w:pPr>
          </w:p>
        </w:tc>
        <w:tc>
          <w:tcPr>
            <w:tcW w:w="739" w:type="pct"/>
            <w:vAlign w:val="bottom"/>
          </w:tcPr>
          <w:p w14:paraId="4D8F426C" w14:textId="77777777" w:rsidR="00C36192" w:rsidRPr="00BD2256" w:rsidRDefault="00C36192" w:rsidP="00C36192">
            <w:pPr>
              <w:suppressAutoHyphens/>
              <w:autoSpaceDN w:val="0"/>
              <w:jc w:val="right"/>
              <w:rPr>
                <w:rFonts w:ascii="Arial" w:eastAsia="Times New Roman" w:hAnsi="Arial" w:cs="Arial"/>
                <w:b/>
                <w:color w:val="000000" w:themeColor="text1"/>
                <w:sz w:val="20"/>
                <w:szCs w:val="20"/>
              </w:rPr>
            </w:pPr>
          </w:p>
        </w:tc>
        <w:tc>
          <w:tcPr>
            <w:tcW w:w="738" w:type="pct"/>
            <w:vAlign w:val="bottom"/>
          </w:tcPr>
          <w:p w14:paraId="0BF40B05" w14:textId="77777777" w:rsidR="00C36192" w:rsidRPr="00BD2256" w:rsidRDefault="00C36192" w:rsidP="00C36192">
            <w:pPr>
              <w:suppressAutoHyphens/>
              <w:autoSpaceDN w:val="0"/>
              <w:jc w:val="right"/>
              <w:rPr>
                <w:rFonts w:ascii="Arial" w:eastAsia="Times New Roman" w:hAnsi="Arial" w:cs="Arial"/>
                <w:b/>
                <w:color w:val="000000" w:themeColor="text1"/>
                <w:sz w:val="20"/>
                <w:szCs w:val="20"/>
              </w:rPr>
            </w:pPr>
          </w:p>
        </w:tc>
      </w:tr>
      <w:tr w:rsidR="006102FF" w:rsidRPr="00BD2256" w14:paraId="392B65B3" w14:textId="77777777" w:rsidTr="008B6274">
        <w:tc>
          <w:tcPr>
            <w:tcW w:w="2045" w:type="pct"/>
            <w:vAlign w:val="bottom"/>
          </w:tcPr>
          <w:p w14:paraId="3204D634" w14:textId="77777777" w:rsidR="006102FF" w:rsidRPr="00BD2256" w:rsidRDefault="006102FF" w:rsidP="006102FF">
            <w:pPr>
              <w:tabs>
                <w:tab w:val="right" w:pos="1202"/>
              </w:tabs>
              <w:suppressAutoHyphens/>
              <w:autoSpaceDN w:val="0"/>
              <w:outlineLvl w:val="0"/>
              <w:rPr>
                <w:rFonts w:ascii="Arial" w:eastAsia="Times New Roman" w:hAnsi="Arial" w:cs="Arial"/>
                <w:color w:val="000000" w:themeColor="text1"/>
                <w:sz w:val="20"/>
                <w:szCs w:val="20"/>
              </w:rPr>
            </w:pPr>
            <w:bookmarkStart w:id="229" w:name="_Toc67327401"/>
            <w:r w:rsidRPr="00BD2256">
              <w:rPr>
                <w:rFonts w:ascii="Arial" w:eastAsia="Times New Roman" w:hAnsi="Arial" w:cs="Arial"/>
                <w:color w:val="000000" w:themeColor="text1"/>
                <w:sz w:val="20"/>
                <w:szCs w:val="20"/>
              </w:rPr>
              <w:t>Javni sektor</w:t>
            </w:r>
            <w:bookmarkEnd w:id="229"/>
          </w:p>
        </w:tc>
        <w:tc>
          <w:tcPr>
            <w:tcW w:w="739" w:type="pct"/>
            <w:tcBorders>
              <w:top w:val="nil"/>
              <w:left w:val="nil"/>
              <w:bottom w:val="nil"/>
              <w:right w:val="nil"/>
            </w:tcBorders>
            <w:vAlign w:val="bottom"/>
          </w:tcPr>
          <w:p w14:paraId="7E9A5876" w14:textId="69F7C8E8" w:rsidR="006102FF" w:rsidRPr="00BD2256" w:rsidRDefault="006102FF" w:rsidP="006102FF">
            <w:pPr>
              <w:tabs>
                <w:tab w:val="right" w:pos="1202"/>
              </w:tabs>
              <w:suppressAutoHyphens/>
              <w:autoSpaceDN w:val="0"/>
              <w:jc w:val="right"/>
              <w:outlineLvl w:val="0"/>
              <w:rPr>
                <w:rFonts w:ascii="Arial" w:eastAsia="Times New Roman" w:hAnsi="Arial" w:cs="Arial"/>
                <w:color w:val="000000" w:themeColor="text1"/>
                <w:sz w:val="20"/>
                <w:szCs w:val="20"/>
              </w:rPr>
            </w:pPr>
            <w:r w:rsidRPr="008B6274">
              <w:rPr>
                <w:rFonts w:ascii="Arial" w:eastAsia="Times New Roman" w:hAnsi="Arial" w:cs="Arial"/>
                <w:color w:val="000000" w:themeColor="text1"/>
                <w:sz w:val="20"/>
                <w:szCs w:val="20"/>
              </w:rPr>
              <w:t xml:space="preserve"> 7.546 </w:t>
            </w:r>
          </w:p>
        </w:tc>
        <w:tc>
          <w:tcPr>
            <w:tcW w:w="739" w:type="pct"/>
            <w:tcBorders>
              <w:top w:val="nil"/>
              <w:left w:val="nil"/>
              <w:bottom w:val="nil"/>
              <w:right w:val="nil"/>
            </w:tcBorders>
            <w:vAlign w:val="bottom"/>
          </w:tcPr>
          <w:p w14:paraId="0240A354" w14:textId="1414080F" w:rsidR="006102FF" w:rsidRPr="00BD2256" w:rsidRDefault="006102FF" w:rsidP="006102FF">
            <w:pPr>
              <w:tabs>
                <w:tab w:val="right" w:pos="1202"/>
              </w:tabs>
              <w:suppressAutoHyphens/>
              <w:autoSpaceDN w:val="0"/>
              <w:jc w:val="right"/>
              <w:outlineLvl w:val="0"/>
              <w:rPr>
                <w:rFonts w:ascii="Arial" w:eastAsia="Times New Roman" w:hAnsi="Arial" w:cs="Arial"/>
                <w:color w:val="000000" w:themeColor="text1"/>
                <w:sz w:val="20"/>
                <w:szCs w:val="20"/>
              </w:rPr>
            </w:pPr>
            <w:r w:rsidRPr="0041718A">
              <w:rPr>
                <w:rFonts w:ascii="Arial" w:eastAsia="Times New Roman" w:hAnsi="Arial" w:cs="Arial"/>
                <w:color w:val="000000" w:themeColor="text1"/>
                <w:sz w:val="20"/>
                <w:szCs w:val="20"/>
              </w:rPr>
              <w:t xml:space="preserve"> 5.702 </w:t>
            </w:r>
          </w:p>
        </w:tc>
        <w:tc>
          <w:tcPr>
            <w:tcW w:w="739" w:type="pct"/>
            <w:tcBorders>
              <w:top w:val="nil"/>
              <w:left w:val="nil"/>
              <w:bottom w:val="nil"/>
              <w:right w:val="nil"/>
            </w:tcBorders>
            <w:vAlign w:val="bottom"/>
          </w:tcPr>
          <w:p w14:paraId="04C675C2" w14:textId="5E8CC504" w:rsidR="006102FF" w:rsidRPr="00BD2256" w:rsidRDefault="006102FF" w:rsidP="006102FF">
            <w:pPr>
              <w:tabs>
                <w:tab w:val="right" w:pos="1202"/>
              </w:tabs>
              <w:suppressAutoHyphens/>
              <w:autoSpaceDN w:val="0"/>
              <w:jc w:val="right"/>
              <w:outlineLvl w:val="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7.522</w:t>
            </w:r>
          </w:p>
        </w:tc>
        <w:tc>
          <w:tcPr>
            <w:tcW w:w="738" w:type="pct"/>
            <w:tcBorders>
              <w:top w:val="nil"/>
              <w:left w:val="nil"/>
              <w:bottom w:val="nil"/>
              <w:right w:val="nil"/>
            </w:tcBorders>
            <w:vAlign w:val="bottom"/>
          </w:tcPr>
          <w:p w14:paraId="4CA03559" w14:textId="33044F8A" w:rsidR="006102FF" w:rsidRPr="00BD2256" w:rsidRDefault="006102FF" w:rsidP="006102FF">
            <w:pPr>
              <w:tabs>
                <w:tab w:val="right" w:pos="1202"/>
              </w:tabs>
              <w:suppressAutoHyphens/>
              <w:autoSpaceDN w:val="0"/>
              <w:jc w:val="right"/>
              <w:outlineLvl w:val="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5.666</w:t>
            </w:r>
          </w:p>
        </w:tc>
      </w:tr>
      <w:tr w:rsidR="006102FF" w:rsidRPr="00BD2256" w14:paraId="0EF10CCE" w14:textId="77777777" w:rsidTr="008B6274">
        <w:tc>
          <w:tcPr>
            <w:tcW w:w="2045" w:type="pct"/>
            <w:vAlign w:val="bottom"/>
          </w:tcPr>
          <w:p w14:paraId="50E94E6E" w14:textId="77777777" w:rsidR="006102FF" w:rsidRPr="00BD2256" w:rsidRDefault="006102FF" w:rsidP="006102FF">
            <w:pPr>
              <w:tabs>
                <w:tab w:val="right" w:pos="1202"/>
              </w:tabs>
              <w:suppressAutoHyphens/>
              <w:autoSpaceDN w:val="0"/>
              <w:outlineLvl w:val="0"/>
              <w:rPr>
                <w:rFonts w:ascii="Arial" w:eastAsia="Times New Roman" w:hAnsi="Arial" w:cs="Arial"/>
                <w:color w:val="000000" w:themeColor="text1"/>
                <w:sz w:val="20"/>
                <w:szCs w:val="20"/>
              </w:rPr>
            </w:pPr>
            <w:bookmarkStart w:id="230" w:name="_Toc67327406"/>
            <w:r w:rsidRPr="00BD2256">
              <w:rPr>
                <w:rFonts w:ascii="Arial" w:eastAsia="Times New Roman" w:hAnsi="Arial" w:cs="Arial"/>
                <w:color w:val="000000" w:themeColor="text1"/>
                <w:sz w:val="20"/>
                <w:szCs w:val="20"/>
              </w:rPr>
              <w:t>Državna trgovačka društva</w:t>
            </w:r>
            <w:bookmarkEnd w:id="230"/>
          </w:p>
        </w:tc>
        <w:tc>
          <w:tcPr>
            <w:tcW w:w="739" w:type="pct"/>
            <w:tcBorders>
              <w:top w:val="nil"/>
              <w:left w:val="nil"/>
              <w:bottom w:val="nil"/>
              <w:right w:val="nil"/>
            </w:tcBorders>
            <w:vAlign w:val="bottom"/>
          </w:tcPr>
          <w:p w14:paraId="2172B9F7" w14:textId="61E369A2" w:rsidR="006102FF" w:rsidRPr="00BD2256" w:rsidRDefault="006102FF" w:rsidP="006102FF">
            <w:pPr>
              <w:tabs>
                <w:tab w:val="right" w:pos="1202"/>
              </w:tabs>
              <w:suppressAutoHyphens/>
              <w:autoSpaceDN w:val="0"/>
              <w:jc w:val="right"/>
              <w:outlineLvl w:val="0"/>
              <w:rPr>
                <w:rFonts w:ascii="Arial" w:eastAsia="Times New Roman" w:hAnsi="Arial" w:cs="Arial"/>
                <w:color w:val="000000" w:themeColor="text1"/>
                <w:sz w:val="20"/>
                <w:szCs w:val="20"/>
              </w:rPr>
            </w:pPr>
            <w:r w:rsidRPr="008B6274">
              <w:rPr>
                <w:rFonts w:ascii="Arial" w:eastAsia="Times New Roman" w:hAnsi="Arial" w:cs="Arial"/>
                <w:color w:val="000000" w:themeColor="text1"/>
                <w:sz w:val="20"/>
                <w:szCs w:val="20"/>
              </w:rPr>
              <w:t xml:space="preserve"> 893 </w:t>
            </w:r>
          </w:p>
        </w:tc>
        <w:tc>
          <w:tcPr>
            <w:tcW w:w="739" w:type="pct"/>
            <w:tcBorders>
              <w:top w:val="nil"/>
              <w:left w:val="nil"/>
              <w:bottom w:val="nil"/>
              <w:right w:val="nil"/>
            </w:tcBorders>
            <w:vAlign w:val="bottom"/>
          </w:tcPr>
          <w:p w14:paraId="4954F0B4" w14:textId="1CA3C534" w:rsidR="006102FF" w:rsidRPr="00BD2256" w:rsidRDefault="006102FF" w:rsidP="006102FF">
            <w:pPr>
              <w:tabs>
                <w:tab w:val="right" w:pos="1202"/>
              </w:tabs>
              <w:suppressAutoHyphens/>
              <w:autoSpaceDN w:val="0"/>
              <w:jc w:val="right"/>
              <w:outlineLvl w:val="0"/>
              <w:rPr>
                <w:rFonts w:ascii="Arial" w:eastAsia="Times New Roman" w:hAnsi="Arial" w:cs="Arial"/>
                <w:color w:val="000000" w:themeColor="text1"/>
                <w:sz w:val="20"/>
                <w:szCs w:val="20"/>
              </w:rPr>
            </w:pPr>
            <w:r w:rsidRPr="0041718A">
              <w:rPr>
                <w:rFonts w:ascii="Arial" w:eastAsia="Times New Roman" w:hAnsi="Arial" w:cs="Arial"/>
                <w:color w:val="000000" w:themeColor="text1"/>
                <w:sz w:val="20"/>
                <w:szCs w:val="20"/>
              </w:rPr>
              <w:t xml:space="preserve"> 1.435 </w:t>
            </w:r>
          </w:p>
        </w:tc>
        <w:tc>
          <w:tcPr>
            <w:tcW w:w="739" w:type="pct"/>
            <w:tcBorders>
              <w:top w:val="nil"/>
              <w:left w:val="nil"/>
              <w:bottom w:val="nil"/>
              <w:right w:val="nil"/>
            </w:tcBorders>
            <w:vAlign w:val="bottom"/>
          </w:tcPr>
          <w:p w14:paraId="5AA2F72A" w14:textId="3A2B4BD3" w:rsidR="006102FF" w:rsidRPr="00BD2256" w:rsidRDefault="006102FF" w:rsidP="006102FF">
            <w:pPr>
              <w:tabs>
                <w:tab w:val="right" w:pos="1202"/>
              </w:tabs>
              <w:suppressAutoHyphens/>
              <w:autoSpaceDN w:val="0"/>
              <w:jc w:val="right"/>
              <w:outlineLvl w:val="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893</w:t>
            </w:r>
          </w:p>
        </w:tc>
        <w:tc>
          <w:tcPr>
            <w:tcW w:w="738" w:type="pct"/>
            <w:tcBorders>
              <w:top w:val="nil"/>
              <w:left w:val="nil"/>
              <w:bottom w:val="nil"/>
              <w:right w:val="nil"/>
            </w:tcBorders>
            <w:vAlign w:val="bottom"/>
          </w:tcPr>
          <w:p w14:paraId="38F0F4ED" w14:textId="7160E9DF" w:rsidR="006102FF" w:rsidRPr="00BD2256" w:rsidRDefault="006102FF" w:rsidP="006102FF">
            <w:pPr>
              <w:tabs>
                <w:tab w:val="right" w:pos="1202"/>
              </w:tabs>
              <w:suppressAutoHyphens/>
              <w:autoSpaceDN w:val="0"/>
              <w:jc w:val="right"/>
              <w:outlineLvl w:val="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1.435</w:t>
            </w:r>
          </w:p>
        </w:tc>
      </w:tr>
      <w:tr w:rsidR="006102FF" w:rsidRPr="00BD2256" w14:paraId="6B600F14" w14:textId="77777777" w:rsidTr="008B6274">
        <w:tc>
          <w:tcPr>
            <w:tcW w:w="2045" w:type="pct"/>
            <w:vAlign w:val="bottom"/>
          </w:tcPr>
          <w:p w14:paraId="5084F31B" w14:textId="77777777" w:rsidR="006102FF" w:rsidRPr="00BD2256" w:rsidRDefault="006102FF" w:rsidP="006102FF">
            <w:pPr>
              <w:tabs>
                <w:tab w:val="right" w:pos="1202"/>
              </w:tabs>
              <w:suppressAutoHyphens/>
              <w:autoSpaceDN w:val="0"/>
              <w:outlineLvl w:val="0"/>
              <w:rPr>
                <w:rFonts w:ascii="Arial" w:eastAsia="Times New Roman" w:hAnsi="Arial" w:cs="Arial"/>
                <w:color w:val="000000" w:themeColor="text1"/>
                <w:sz w:val="20"/>
                <w:szCs w:val="20"/>
              </w:rPr>
            </w:pPr>
            <w:bookmarkStart w:id="231" w:name="_Toc67327411"/>
            <w:r w:rsidRPr="00BD2256">
              <w:rPr>
                <w:rFonts w:ascii="Arial" w:eastAsia="Times New Roman" w:hAnsi="Arial" w:cs="Arial"/>
                <w:color w:val="000000" w:themeColor="text1"/>
                <w:sz w:val="20"/>
                <w:szCs w:val="20"/>
              </w:rPr>
              <w:t>Strane pravne osobe</w:t>
            </w:r>
            <w:bookmarkEnd w:id="231"/>
          </w:p>
        </w:tc>
        <w:tc>
          <w:tcPr>
            <w:tcW w:w="739" w:type="pct"/>
            <w:tcBorders>
              <w:top w:val="nil"/>
              <w:left w:val="nil"/>
              <w:bottom w:val="nil"/>
              <w:right w:val="nil"/>
            </w:tcBorders>
            <w:vAlign w:val="bottom"/>
          </w:tcPr>
          <w:p w14:paraId="176F3C76" w14:textId="6C5867A1" w:rsidR="006102FF" w:rsidRPr="00BD2256" w:rsidRDefault="006102FF" w:rsidP="006102FF">
            <w:pPr>
              <w:tabs>
                <w:tab w:val="right" w:pos="1202"/>
              </w:tabs>
              <w:suppressAutoHyphens/>
              <w:autoSpaceDN w:val="0"/>
              <w:jc w:val="right"/>
              <w:outlineLvl w:val="0"/>
              <w:rPr>
                <w:rFonts w:ascii="Arial" w:eastAsia="Times New Roman" w:hAnsi="Arial" w:cs="Arial"/>
                <w:color w:val="000000" w:themeColor="text1"/>
                <w:sz w:val="20"/>
                <w:szCs w:val="20"/>
              </w:rPr>
            </w:pPr>
            <w:r w:rsidRPr="008B6274">
              <w:rPr>
                <w:rFonts w:ascii="Arial" w:eastAsia="Times New Roman" w:hAnsi="Arial" w:cs="Arial"/>
                <w:color w:val="000000" w:themeColor="text1"/>
                <w:sz w:val="20"/>
                <w:szCs w:val="20"/>
              </w:rPr>
              <w:t xml:space="preserve"> 442 </w:t>
            </w:r>
          </w:p>
        </w:tc>
        <w:tc>
          <w:tcPr>
            <w:tcW w:w="739" w:type="pct"/>
            <w:tcBorders>
              <w:top w:val="nil"/>
              <w:left w:val="nil"/>
              <w:bottom w:val="nil"/>
              <w:right w:val="nil"/>
            </w:tcBorders>
            <w:vAlign w:val="bottom"/>
          </w:tcPr>
          <w:p w14:paraId="216F32B1" w14:textId="456EB10F" w:rsidR="006102FF" w:rsidRPr="00BD2256" w:rsidRDefault="006102FF" w:rsidP="006102FF">
            <w:pPr>
              <w:tabs>
                <w:tab w:val="right" w:pos="1202"/>
              </w:tabs>
              <w:suppressAutoHyphens/>
              <w:autoSpaceDN w:val="0"/>
              <w:jc w:val="right"/>
              <w:outlineLvl w:val="0"/>
              <w:rPr>
                <w:rFonts w:ascii="Arial" w:eastAsia="Times New Roman" w:hAnsi="Arial" w:cs="Arial"/>
                <w:color w:val="000000" w:themeColor="text1"/>
                <w:sz w:val="20"/>
                <w:szCs w:val="20"/>
              </w:rPr>
            </w:pPr>
            <w:r w:rsidRPr="0041718A">
              <w:rPr>
                <w:rFonts w:ascii="Arial" w:eastAsia="Times New Roman" w:hAnsi="Arial" w:cs="Arial"/>
                <w:color w:val="000000" w:themeColor="text1"/>
                <w:sz w:val="20"/>
                <w:szCs w:val="20"/>
              </w:rPr>
              <w:t xml:space="preserve"> 128 </w:t>
            </w:r>
          </w:p>
        </w:tc>
        <w:tc>
          <w:tcPr>
            <w:tcW w:w="739" w:type="pct"/>
            <w:tcBorders>
              <w:top w:val="nil"/>
              <w:left w:val="nil"/>
              <w:bottom w:val="nil"/>
              <w:right w:val="nil"/>
            </w:tcBorders>
            <w:vAlign w:val="bottom"/>
          </w:tcPr>
          <w:p w14:paraId="41F87024" w14:textId="62716CFC" w:rsidR="006102FF" w:rsidRPr="00BD2256" w:rsidRDefault="006102FF" w:rsidP="006102FF">
            <w:pPr>
              <w:tabs>
                <w:tab w:val="right" w:pos="1202"/>
              </w:tabs>
              <w:suppressAutoHyphens/>
              <w:autoSpaceDN w:val="0"/>
              <w:jc w:val="right"/>
              <w:outlineLvl w:val="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442</w:t>
            </w:r>
          </w:p>
        </w:tc>
        <w:tc>
          <w:tcPr>
            <w:tcW w:w="738" w:type="pct"/>
            <w:tcBorders>
              <w:top w:val="nil"/>
              <w:left w:val="nil"/>
              <w:bottom w:val="nil"/>
              <w:right w:val="nil"/>
            </w:tcBorders>
            <w:vAlign w:val="bottom"/>
          </w:tcPr>
          <w:p w14:paraId="72F2E5A0" w14:textId="72542DFA" w:rsidR="006102FF" w:rsidRPr="00BD2256" w:rsidRDefault="006102FF" w:rsidP="006102FF">
            <w:pPr>
              <w:tabs>
                <w:tab w:val="right" w:pos="1202"/>
              </w:tabs>
              <w:suppressAutoHyphens/>
              <w:autoSpaceDN w:val="0"/>
              <w:jc w:val="right"/>
              <w:outlineLvl w:val="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128</w:t>
            </w:r>
          </w:p>
        </w:tc>
      </w:tr>
      <w:tr w:rsidR="006102FF" w:rsidRPr="00BD2256" w14:paraId="13EDE667" w14:textId="77777777" w:rsidTr="008B6274">
        <w:tc>
          <w:tcPr>
            <w:tcW w:w="2045" w:type="pct"/>
            <w:vAlign w:val="bottom"/>
          </w:tcPr>
          <w:p w14:paraId="5F2F5817" w14:textId="77777777" w:rsidR="006102FF" w:rsidRPr="00BD2256" w:rsidRDefault="006102FF" w:rsidP="006102FF">
            <w:pPr>
              <w:tabs>
                <w:tab w:val="right" w:pos="1202"/>
              </w:tabs>
              <w:suppressAutoHyphens/>
              <w:autoSpaceDN w:val="0"/>
              <w:outlineLvl w:val="0"/>
              <w:rPr>
                <w:rFonts w:ascii="Arial" w:eastAsia="Times New Roman" w:hAnsi="Arial" w:cs="Arial"/>
                <w:color w:val="000000" w:themeColor="text1"/>
                <w:sz w:val="20"/>
                <w:szCs w:val="20"/>
              </w:rPr>
            </w:pPr>
            <w:bookmarkStart w:id="232" w:name="_Toc67327416"/>
            <w:r w:rsidRPr="00BD2256">
              <w:rPr>
                <w:rFonts w:ascii="Arial" w:eastAsia="Times New Roman" w:hAnsi="Arial" w:cs="Arial"/>
                <w:color w:val="000000" w:themeColor="text1"/>
                <w:sz w:val="20"/>
                <w:szCs w:val="20"/>
              </w:rPr>
              <w:t>Domaća trgovačka društva</w:t>
            </w:r>
            <w:bookmarkEnd w:id="232"/>
          </w:p>
        </w:tc>
        <w:tc>
          <w:tcPr>
            <w:tcW w:w="739" w:type="pct"/>
            <w:tcBorders>
              <w:top w:val="nil"/>
              <w:left w:val="nil"/>
              <w:bottom w:val="nil"/>
              <w:right w:val="nil"/>
            </w:tcBorders>
            <w:vAlign w:val="bottom"/>
          </w:tcPr>
          <w:p w14:paraId="365364DD" w14:textId="168C8E64" w:rsidR="006102FF" w:rsidRPr="00BD2256" w:rsidRDefault="006102FF" w:rsidP="006102FF">
            <w:pPr>
              <w:tabs>
                <w:tab w:val="right" w:pos="1202"/>
              </w:tabs>
              <w:suppressAutoHyphens/>
              <w:autoSpaceDN w:val="0"/>
              <w:jc w:val="right"/>
              <w:outlineLvl w:val="0"/>
              <w:rPr>
                <w:rFonts w:ascii="Arial" w:eastAsia="Times New Roman" w:hAnsi="Arial" w:cs="Arial"/>
                <w:color w:val="000000" w:themeColor="text1"/>
                <w:sz w:val="20"/>
                <w:szCs w:val="20"/>
              </w:rPr>
            </w:pPr>
            <w:r w:rsidRPr="008B6274">
              <w:rPr>
                <w:rFonts w:ascii="Arial" w:eastAsia="Times New Roman" w:hAnsi="Arial" w:cs="Arial"/>
                <w:color w:val="000000" w:themeColor="text1"/>
                <w:sz w:val="20"/>
                <w:szCs w:val="20"/>
              </w:rPr>
              <w:t xml:space="preserve"> 14.099 </w:t>
            </w:r>
          </w:p>
        </w:tc>
        <w:tc>
          <w:tcPr>
            <w:tcW w:w="739" w:type="pct"/>
            <w:tcBorders>
              <w:top w:val="nil"/>
              <w:left w:val="nil"/>
              <w:bottom w:val="nil"/>
              <w:right w:val="nil"/>
            </w:tcBorders>
            <w:vAlign w:val="bottom"/>
          </w:tcPr>
          <w:p w14:paraId="38514B73" w14:textId="734C8B4E" w:rsidR="006102FF" w:rsidRPr="00BD2256" w:rsidRDefault="006102FF" w:rsidP="006102FF">
            <w:pPr>
              <w:tabs>
                <w:tab w:val="right" w:pos="1202"/>
              </w:tabs>
              <w:suppressAutoHyphens/>
              <w:autoSpaceDN w:val="0"/>
              <w:jc w:val="right"/>
              <w:outlineLvl w:val="0"/>
              <w:rPr>
                <w:rFonts w:ascii="Arial" w:eastAsia="Times New Roman" w:hAnsi="Arial" w:cs="Arial"/>
                <w:color w:val="000000" w:themeColor="text1"/>
                <w:sz w:val="20"/>
                <w:szCs w:val="20"/>
              </w:rPr>
            </w:pPr>
            <w:r w:rsidRPr="0041718A">
              <w:rPr>
                <w:rFonts w:ascii="Arial" w:eastAsia="Times New Roman" w:hAnsi="Arial" w:cs="Arial"/>
                <w:color w:val="000000" w:themeColor="text1"/>
                <w:sz w:val="20"/>
                <w:szCs w:val="20"/>
              </w:rPr>
              <w:t xml:space="preserve"> 13.535 </w:t>
            </w:r>
          </w:p>
        </w:tc>
        <w:tc>
          <w:tcPr>
            <w:tcW w:w="739" w:type="pct"/>
            <w:tcBorders>
              <w:top w:val="nil"/>
              <w:left w:val="nil"/>
              <w:bottom w:val="nil"/>
              <w:right w:val="nil"/>
            </w:tcBorders>
            <w:vAlign w:val="bottom"/>
          </w:tcPr>
          <w:p w14:paraId="21C85A77" w14:textId="2F71A097" w:rsidR="006102FF" w:rsidRPr="00BD2256" w:rsidRDefault="006102FF" w:rsidP="006102FF">
            <w:pPr>
              <w:tabs>
                <w:tab w:val="right" w:pos="1202"/>
              </w:tabs>
              <w:suppressAutoHyphens/>
              <w:autoSpaceDN w:val="0"/>
              <w:jc w:val="right"/>
              <w:outlineLvl w:val="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14.085</w:t>
            </w:r>
          </w:p>
        </w:tc>
        <w:tc>
          <w:tcPr>
            <w:tcW w:w="738" w:type="pct"/>
            <w:tcBorders>
              <w:top w:val="nil"/>
              <w:left w:val="nil"/>
              <w:bottom w:val="nil"/>
              <w:right w:val="nil"/>
            </w:tcBorders>
            <w:vAlign w:val="bottom"/>
          </w:tcPr>
          <w:p w14:paraId="1E4338FC" w14:textId="2B1A1B9F" w:rsidR="006102FF" w:rsidRPr="00BD2256" w:rsidRDefault="006102FF" w:rsidP="006102FF">
            <w:pPr>
              <w:tabs>
                <w:tab w:val="right" w:pos="1202"/>
              </w:tabs>
              <w:suppressAutoHyphens/>
              <w:autoSpaceDN w:val="0"/>
              <w:jc w:val="right"/>
              <w:outlineLvl w:val="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13.531</w:t>
            </w:r>
          </w:p>
        </w:tc>
      </w:tr>
      <w:tr w:rsidR="006102FF" w:rsidRPr="00BD2256" w14:paraId="2DAC2FE5" w14:textId="77777777" w:rsidTr="008B6274">
        <w:tc>
          <w:tcPr>
            <w:tcW w:w="2045" w:type="pct"/>
            <w:vAlign w:val="bottom"/>
          </w:tcPr>
          <w:p w14:paraId="28ACC281" w14:textId="77777777" w:rsidR="006102FF" w:rsidRPr="00BD2256" w:rsidRDefault="006102FF" w:rsidP="006102FF">
            <w:pPr>
              <w:tabs>
                <w:tab w:val="right" w:pos="1202"/>
              </w:tabs>
              <w:suppressAutoHyphens/>
              <w:autoSpaceDN w:val="0"/>
              <w:outlineLvl w:val="0"/>
              <w:rPr>
                <w:rFonts w:ascii="Arial" w:eastAsia="Times New Roman" w:hAnsi="Arial" w:cs="Arial"/>
                <w:color w:val="000000" w:themeColor="text1"/>
                <w:sz w:val="20"/>
                <w:szCs w:val="20"/>
              </w:rPr>
            </w:pPr>
            <w:bookmarkStart w:id="233" w:name="_Toc67327421"/>
            <w:r w:rsidRPr="00BD2256">
              <w:rPr>
                <w:rFonts w:ascii="Arial" w:eastAsia="Times New Roman" w:hAnsi="Arial" w:cs="Arial"/>
                <w:color w:val="000000" w:themeColor="text1"/>
                <w:sz w:val="20"/>
                <w:szCs w:val="20"/>
              </w:rPr>
              <w:t>Domaće financijske institucije</w:t>
            </w:r>
            <w:bookmarkEnd w:id="233"/>
          </w:p>
        </w:tc>
        <w:tc>
          <w:tcPr>
            <w:tcW w:w="739" w:type="pct"/>
            <w:tcBorders>
              <w:top w:val="nil"/>
              <w:left w:val="nil"/>
              <w:bottom w:val="nil"/>
              <w:right w:val="nil"/>
            </w:tcBorders>
            <w:vAlign w:val="bottom"/>
          </w:tcPr>
          <w:p w14:paraId="06AE947A" w14:textId="293F5265" w:rsidR="006102FF" w:rsidRPr="00BD2256" w:rsidRDefault="006102FF" w:rsidP="006102FF">
            <w:pPr>
              <w:tabs>
                <w:tab w:val="right" w:pos="1202"/>
              </w:tabs>
              <w:suppressAutoHyphens/>
              <w:autoSpaceDN w:val="0"/>
              <w:jc w:val="right"/>
              <w:outlineLvl w:val="0"/>
              <w:rPr>
                <w:rFonts w:ascii="Arial" w:eastAsia="Times New Roman" w:hAnsi="Arial" w:cs="Arial"/>
                <w:color w:val="000000" w:themeColor="text1"/>
                <w:sz w:val="20"/>
                <w:szCs w:val="20"/>
              </w:rPr>
            </w:pPr>
            <w:r w:rsidRPr="008B6274">
              <w:rPr>
                <w:rFonts w:ascii="Arial" w:eastAsia="Times New Roman" w:hAnsi="Arial" w:cs="Arial"/>
                <w:color w:val="000000" w:themeColor="text1"/>
                <w:sz w:val="20"/>
                <w:szCs w:val="20"/>
              </w:rPr>
              <w:t xml:space="preserve"> 5.983 </w:t>
            </w:r>
          </w:p>
        </w:tc>
        <w:tc>
          <w:tcPr>
            <w:tcW w:w="739" w:type="pct"/>
            <w:tcBorders>
              <w:top w:val="nil"/>
              <w:left w:val="nil"/>
              <w:bottom w:val="nil"/>
              <w:right w:val="nil"/>
            </w:tcBorders>
            <w:vAlign w:val="bottom"/>
          </w:tcPr>
          <w:p w14:paraId="7282B5FA" w14:textId="2A6ADEF0" w:rsidR="006102FF" w:rsidRPr="00BD2256" w:rsidRDefault="006102FF" w:rsidP="006102FF">
            <w:pPr>
              <w:tabs>
                <w:tab w:val="right" w:pos="1202"/>
              </w:tabs>
              <w:suppressAutoHyphens/>
              <w:autoSpaceDN w:val="0"/>
              <w:jc w:val="right"/>
              <w:outlineLvl w:val="0"/>
              <w:rPr>
                <w:rFonts w:ascii="Arial" w:eastAsia="Times New Roman" w:hAnsi="Arial" w:cs="Arial"/>
                <w:color w:val="000000" w:themeColor="text1"/>
                <w:sz w:val="20"/>
                <w:szCs w:val="20"/>
              </w:rPr>
            </w:pPr>
            <w:r w:rsidRPr="0041718A">
              <w:rPr>
                <w:rFonts w:ascii="Arial" w:eastAsia="Times New Roman" w:hAnsi="Arial" w:cs="Arial"/>
                <w:color w:val="000000" w:themeColor="text1"/>
                <w:sz w:val="20"/>
                <w:szCs w:val="20"/>
              </w:rPr>
              <w:t xml:space="preserve"> 6.347 </w:t>
            </w:r>
          </w:p>
        </w:tc>
        <w:tc>
          <w:tcPr>
            <w:tcW w:w="739" w:type="pct"/>
            <w:tcBorders>
              <w:top w:val="nil"/>
              <w:left w:val="nil"/>
              <w:bottom w:val="nil"/>
              <w:right w:val="nil"/>
            </w:tcBorders>
            <w:vAlign w:val="bottom"/>
          </w:tcPr>
          <w:p w14:paraId="1B8C37BA" w14:textId="2F1B473C" w:rsidR="006102FF" w:rsidRPr="00BD2256" w:rsidRDefault="006102FF" w:rsidP="006102FF">
            <w:pPr>
              <w:tabs>
                <w:tab w:val="right" w:pos="1202"/>
              </w:tabs>
              <w:suppressAutoHyphens/>
              <w:autoSpaceDN w:val="0"/>
              <w:jc w:val="right"/>
              <w:outlineLvl w:val="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5.968</w:t>
            </w:r>
          </w:p>
        </w:tc>
        <w:tc>
          <w:tcPr>
            <w:tcW w:w="738" w:type="pct"/>
            <w:tcBorders>
              <w:top w:val="nil"/>
              <w:left w:val="nil"/>
              <w:bottom w:val="nil"/>
              <w:right w:val="nil"/>
            </w:tcBorders>
            <w:vAlign w:val="bottom"/>
          </w:tcPr>
          <w:p w14:paraId="6D429071" w14:textId="57D17C36" w:rsidR="006102FF" w:rsidRPr="00BD2256" w:rsidRDefault="006102FF" w:rsidP="006102FF">
            <w:pPr>
              <w:tabs>
                <w:tab w:val="right" w:pos="1202"/>
              </w:tabs>
              <w:suppressAutoHyphens/>
              <w:autoSpaceDN w:val="0"/>
              <w:jc w:val="right"/>
              <w:outlineLvl w:val="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6.327</w:t>
            </w:r>
          </w:p>
        </w:tc>
      </w:tr>
      <w:tr w:rsidR="006102FF" w:rsidRPr="00BD2256" w14:paraId="3EFDABBE" w14:textId="77777777" w:rsidTr="008B6274">
        <w:tc>
          <w:tcPr>
            <w:tcW w:w="2045" w:type="pct"/>
            <w:vAlign w:val="bottom"/>
          </w:tcPr>
          <w:p w14:paraId="41B62CF2" w14:textId="77777777" w:rsidR="006102FF" w:rsidRPr="00BD2256" w:rsidRDefault="006102FF" w:rsidP="006102FF">
            <w:pPr>
              <w:tabs>
                <w:tab w:val="right" w:pos="1202"/>
              </w:tabs>
              <w:suppressAutoHyphens/>
              <w:autoSpaceDN w:val="0"/>
              <w:outlineLvl w:val="0"/>
              <w:rPr>
                <w:rFonts w:ascii="Arial" w:eastAsia="Times New Roman" w:hAnsi="Arial" w:cs="Arial"/>
                <w:color w:val="000000" w:themeColor="text1"/>
                <w:sz w:val="20"/>
                <w:szCs w:val="20"/>
              </w:rPr>
            </w:pPr>
            <w:bookmarkStart w:id="234" w:name="_Toc67327426"/>
            <w:r w:rsidRPr="00BD2256">
              <w:rPr>
                <w:rFonts w:ascii="Arial" w:eastAsia="Times New Roman" w:hAnsi="Arial" w:cs="Arial"/>
                <w:color w:val="000000" w:themeColor="text1"/>
                <w:sz w:val="20"/>
                <w:szCs w:val="20"/>
              </w:rPr>
              <w:t>Inozemne financijske institucije</w:t>
            </w:r>
            <w:bookmarkEnd w:id="234"/>
          </w:p>
        </w:tc>
        <w:tc>
          <w:tcPr>
            <w:tcW w:w="739" w:type="pct"/>
            <w:tcBorders>
              <w:top w:val="nil"/>
              <w:left w:val="nil"/>
              <w:bottom w:val="nil"/>
              <w:right w:val="nil"/>
            </w:tcBorders>
            <w:vAlign w:val="bottom"/>
          </w:tcPr>
          <w:p w14:paraId="04E72811" w14:textId="7D48ABC7" w:rsidR="006102FF" w:rsidRPr="00BD2256" w:rsidRDefault="006102FF" w:rsidP="006102FF">
            <w:pPr>
              <w:tabs>
                <w:tab w:val="right" w:pos="1202"/>
              </w:tabs>
              <w:suppressAutoHyphens/>
              <w:autoSpaceDN w:val="0"/>
              <w:jc w:val="right"/>
              <w:outlineLvl w:val="0"/>
              <w:rPr>
                <w:rFonts w:ascii="Arial" w:eastAsia="Times New Roman" w:hAnsi="Arial" w:cs="Arial"/>
                <w:color w:val="000000" w:themeColor="text1"/>
                <w:sz w:val="20"/>
                <w:szCs w:val="20"/>
              </w:rPr>
            </w:pPr>
            <w:r w:rsidRPr="008B6274">
              <w:rPr>
                <w:rFonts w:ascii="Arial" w:eastAsia="Times New Roman" w:hAnsi="Arial" w:cs="Arial"/>
                <w:color w:val="000000" w:themeColor="text1"/>
                <w:sz w:val="20"/>
                <w:szCs w:val="20"/>
              </w:rPr>
              <w:t xml:space="preserve"> 186 </w:t>
            </w:r>
          </w:p>
        </w:tc>
        <w:tc>
          <w:tcPr>
            <w:tcW w:w="739" w:type="pct"/>
            <w:tcBorders>
              <w:top w:val="nil"/>
              <w:left w:val="nil"/>
              <w:bottom w:val="nil"/>
              <w:right w:val="nil"/>
            </w:tcBorders>
            <w:vAlign w:val="bottom"/>
          </w:tcPr>
          <w:p w14:paraId="32F8DA16" w14:textId="2E6958F6" w:rsidR="006102FF" w:rsidRPr="00BD2256" w:rsidRDefault="006102FF" w:rsidP="006102FF">
            <w:pPr>
              <w:tabs>
                <w:tab w:val="right" w:pos="1202"/>
              </w:tabs>
              <w:suppressAutoHyphens/>
              <w:autoSpaceDN w:val="0"/>
              <w:jc w:val="right"/>
              <w:outlineLvl w:val="0"/>
              <w:rPr>
                <w:rFonts w:ascii="Arial" w:eastAsia="Times New Roman" w:hAnsi="Arial" w:cs="Arial"/>
                <w:color w:val="000000" w:themeColor="text1"/>
                <w:sz w:val="20"/>
                <w:szCs w:val="20"/>
              </w:rPr>
            </w:pPr>
            <w:r w:rsidRPr="0041718A">
              <w:rPr>
                <w:rFonts w:ascii="Arial" w:eastAsia="Times New Roman" w:hAnsi="Arial" w:cs="Arial"/>
                <w:color w:val="000000" w:themeColor="text1"/>
                <w:sz w:val="20"/>
                <w:szCs w:val="20"/>
              </w:rPr>
              <w:t xml:space="preserve"> 286 </w:t>
            </w:r>
          </w:p>
        </w:tc>
        <w:tc>
          <w:tcPr>
            <w:tcW w:w="739" w:type="pct"/>
            <w:tcBorders>
              <w:top w:val="nil"/>
              <w:left w:val="nil"/>
              <w:bottom w:val="nil"/>
              <w:right w:val="nil"/>
            </w:tcBorders>
            <w:vAlign w:val="bottom"/>
          </w:tcPr>
          <w:p w14:paraId="0FD34387" w14:textId="03F1CB64" w:rsidR="006102FF" w:rsidRPr="00BD2256" w:rsidRDefault="006102FF" w:rsidP="006102FF">
            <w:pPr>
              <w:tabs>
                <w:tab w:val="right" w:pos="1202"/>
              </w:tabs>
              <w:suppressAutoHyphens/>
              <w:autoSpaceDN w:val="0"/>
              <w:jc w:val="right"/>
              <w:outlineLvl w:val="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186</w:t>
            </w:r>
          </w:p>
        </w:tc>
        <w:tc>
          <w:tcPr>
            <w:tcW w:w="738" w:type="pct"/>
            <w:tcBorders>
              <w:top w:val="nil"/>
              <w:left w:val="nil"/>
              <w:bottom w:val="nil"/>
              <w:right w:val="nil"/>
            </w:tcBorders>
            <w:vAlign w:val="bottom"/>
          </w:tcPr>
          <w:p w14:paraId="36D25B19" w14:textId="2F5B2BEE" w:rsidR="006102FF" w:rsidRPr="00BD2256" w:rsidRDefault="006102FF" w:rsidP="006102FF">
            <w:pPr>
              <w:tabs>
                <w:tab w:val="right" w:pos="1202"/>
              </w:tabs>
              <w:suppressAutoHyphens/>
              <w:autoSpaceDN w:val="0"/>
              <w:jc w:val="right"/>
              <w:outlineLvl w:val="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286</w:t>
            </w:r>
          </w:p>
        </w:tc>
      </w:tr>
      <w:tr w:rsidR="006102FF" w:rsidRPr="00BD2256" w14:paraId="2C0CE010" w14:textId="77777777" w:rsidTr="008B6274">
        <w:tc>
          <w:tcPr>
            <w:tcW w:w="2045" w:type="pct"/>
            <w:vAlign w:val="bottom"/>
          </w:tcPr>
          <w:p w14:paraId="24B273D0" w14:textId="77777777" w:rsidR="006102FF" w:rsidRPr="00BD2256" w:rsidRDefault="006102FF" w:rsidP="006102FF">
            <w:pPr>
              <w:tabs>
                <w:tab w:val="right" w:pos="1202"/>
              </w:tabs>
              <w:suppressAutoHyphens/>
              <w:autoSpaceDN w:val="0"/>
              <w:outlineLvl w:val="0"/>
              <w:rPr>
                <w:rFonts w:ascii="Arial" w:eastAsia="Times New Roman" w:hAnsi="Arial" w:cs="Arial"/>
                <w:color w:val="000000" w:themeColor="text1"/>
                <w:sz w:val="20"/>
                <w:szCs w:val="20"/>
              </w:rPr>
            </w:pPr>
            <w:bookmarkStart w:id="235" w:name="_Toc67327431"/>
            <w:r w:rsidRPr="00BD2256">
              <w:rPr>
                <w:rFonts w:ascii="Arial" w:eastAsia="Times New Roman" w:hAnsi="Arial" w:cs="Arial"/>
                <w:color w:val="000000" w:themeColor="text1"/>
                <w:sz w:val="20"/>
                <w:szCs w:val="20"/>
              </w:rPr>
              <w:t>Zatezne kamate</w:t>
            </w:r>
            <w:bookmarkEnd w:id="235"/>
          </w:p>
        </w:tc>
        <w:tc>
          <w:tcPr>
            <w:tcW w:w="739" w:type="pct"/>
            <w:tcBorders>
              <w:top w:val="nil"/>
              <w:left w:val="nil"/>
              <w:bottom w:val="nil"/>
              <w:right w:val="nil"/>
            </w:tcBorders>
            <w:vAlign w:val="bottom"/>
          </w:tcPr>
          <w:p w14:paraId="6D11B998" w14:textId="67F2EF3F" w:rsidR="006102FF" w:rsidRPr="00BD2256" w:rsidRDefault="006102FF" w:rsidP="006102FF">
            <w:pPr>
              <w:tabs>
                <w:tab w:val="right" w:pos="1202"/>
              </w:tabs>
              <w:suppressAutoHyphens/>
              <w:autoSpaceDN w:val="0"/>
              <w:jc w:val="right"/>
              <w:outlineLvl w:val="0"/>
              <w:rPr>
                <w:rFonts w:ascii="Arial" w:eastAsia="Times New Roman" w:hAnsi="Arial" w:cs="Arial"/>
                <w:color w:val="000000" w:themeColor="text1"/>
                <w:sz w:val="20"/>
                <w:szCs w:val="20"/>
              </w:rPr>
            </w:pPr>
            <w:r w:rsidRPr="008B6274">
              <w:rPr>
                <w:rFonts w:ascii="Arial" w:eastAsia="Times New Roman" w:hAnsi="Arial" w:cs="Arial"/>
                <w:color w:val="000000" w:themeColor="text1"/>
                <w:sz w:val="20"/>
                <w:szCs w:val="20"/>
              </w:rPr>
              <w:t xml:space="preserve"> 700 </w:t>
            </w:r>
          </w:p>
        </w:tc>
        <w:tc>
          <w:tcPr>
            <w:tcW w:w="739" w:type="pct"/>
            <w:tcBorders>
              <w:top w:val="nil"/>
              <w:left w:val="nil"/>
              <w:bottom w:val="nil"/>
              <w:right w:val="nil"/>
            </w:tcBorders>
            <w:vAlign w:val="bottom"/>
          </w:tcPr>
          <w:p w14:paraId="5C09DD8D" w14:textId="41E086EF" w:rsidR="006102FF" w:rsidRPr="00BD2256" w:rsidRDefault="006102FF" w:rsidP="006102FF">
            <w:pPr>
              <w:tabs>
                <w:tab w:val="right" w:pos="1202"/>
              </w:tabs>
              <w:suppressAutoHyphens/>
              <w:autoSpaceDN w:val="0"/>
              <w:jc w:val="right"/>
              <w:outlineLvl w:val="0"/>
              <w:rPr>
                <w:rFonts w:ascii="Arial" w:eastAsia="Times New Roman" w:hAnsi="Arial" w:cs="Arial"/>
                <w:color w:val="000000" w:themeColor="text1"/>
                <w:sz w:val="20"/>
                <w:szCs w:val="20"/>
              </w:rPr>
            </w:pPr>
            <w:r w:rsidRPr="0041718A">
              <w:rPr>
                <w:rFonts w:ascii="Arial" w:eastAsia="Times New Roman" w:hAnsi="Arial" w:cs="Arial"/>
                <w:color w:val="000000" w:themeColor="text1"/>
                <w:sz w:val="20"/>
                <w:szCs w:val="20"/>
              </w:rPr>
              <w:t xml:space="preserve"> 281 </w:t>
            </w:r>
          </w:p>
        </w:tc>
        <w:tc>
          <w:tcPr>
            <w:tcW w:w="739" w:type="pct"/>
            <w:tcBorders>
              <w:top w:val="nil"/>
              <w:left w:val="nil"/>
              <w:bottom w:val="nil"/>
              <w:right w:val="nil"/>
            </w:tcBorders>
            <w:vAlign w:val="bottom"/>
          </w:tcPr>
          <w:p w14:paraId="01854244" w14:textId="1F7C914B" w:rsidR="006102FF" w:rsidRPr="00BD2256" w:rsidRDefault="006102FF" w:rsidP="006102FF">
            <w:pPr>
              <w:tabs>
                <w:tab w:val="right" w:pos="1202"/>
              </w:tabs>
              <w:suppressAutoHyphens/>
              <w:autoSpaceDN w:val="0"/>
              <w:jc w:val="right"/>
              <w:outlineLvl w:val="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700</w:t>
            </w:r>
          </w:p>
        </w:tc>
        <w:tc>
          <w:tcPr>
            <w:tcW w:w="738" w:type="pct"/>
            <w:tcBorders>
              <w:top w:val="nil"/>
              <w:left w:val="nil"/>
              <w:bottom w:val="nil"/>
              <w:right w:val="nil"/>
            </w:tcBorders>
            <w:vAlign w:val="bottom"/>
          </w:tcPr>
          <w:p w14:paraId="704BEE96" w14:textId="10E1F29C" w:rsidR="006102FF" w:rsidRPr="00BD2256" w:rsidRDefault="006102FF" w:rsidP="006102FF">
            <w:pPr>
              <w:tabs>
                <w:tab w:val="right" w:pos="1202"/>
              </w:tabs>
              <w:suppressAutoHyphens/>
              <w:autoSpaceDN w:val="0"/>
              <w:jc w:val="right"/>
              <w:outlineLvl w:val="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281</w:t>
            </w:r>
          </w:p>
        </w:tc>
      </w:tr>
      <w:tr w:rsidR="006102FF" w:rsidRPr="00BD2256" w14:paraId="7B0D09D5" w14:textId="77777777" w:rsidTr="008B6274">
        <w:trPr>
          <w:trHeight w:val="293"/>
        </w:trPr>
        <w:tc>
          <w:tcPr>
            <w:tcW w:w="2045" w:type="pct"/>
            <w:vAlign w:val="bottom"/>
          </w:tcPr>
          <w:p w14:paraId="04FC96AA" w14:textId="77777777" w:rsidR="006102FF" w:rsidRPr="00BD2256" w:rsidRDefault="006102FF" w:rsidP="006102FF">
            <w:pPr>
              <w:tabs>
                <w:tab w:val="right" w:pos="1202"/>
              </w:tabs>
              <w:suppressAutoHyphens/>
              <w:autoSpaceDN w:val="0"/>
              <w:outlineLvl w:val="0"/>
              <w:rPr>
                <w:rFonts w:ascii="Arial" w:eastAsia="Times New Roman" w:hAnsi="Arial" w:cs="Arial"/>
                <w:color w:val="000000" w:themeColor="text1"/>
                <w:sz w:val="20"/>
                <w:szCs w:val="20"/>
              </w:rPr>
            </w:pPr>
            <w:bookmarkStart w:id="236" w:name="_Toc67327436"/>
            <w:r w:rsidRPr="00BD2256">
              <w:rPr>
                <w:rFonts w:ascii="Arial" w:eastAsia="Times New Roman" w:hAnsi="Arial" w:cs="Arial"/>
                <w:color w:val="000000" w:themeColor="text1"/>
                <w:sz w:val="20"/>
                <w:szCs w:val="20"/>
              </w:rPr>
              <w:t>Ostalo</w:t>
            </w:r>
            <w:bookmarkEnd w:id="236"/>
          </w:p>
        </w:tc>
        <w:tc>
          <w:tcPr>
            <w:tcW w:w="739" w:type="pct"/>
            <w:tcBorders>
              <w:top w:val="nil"/>
              <w:left w:val="nil"/>
              <w:bottom w:val="single" w:sz="4" w:space="0" w:color="auto"/>
              <w:right w:val="nil"/>
            </w:tcBorders>
            <w:vAlign w:val="bottom"/>
          </w:tcPr>
          <w:p w14:paraId="692CAADB" w14:textId="6DD12AC3" w:rsidR="006102FF" w:rsidRPr="00BD2256" w:rsidRDefault="006102FF" w:rsidP="006102FF">
            <w:pPr>
              <w:tabs>
                <w:tab w:val="right" w:pos="1202"/>
              </w:tabs>
              <w:suppressAutoHyphens/>
              <w:autoSpaceDN w:val="0"/>
              <w:jc w:val="right"/>
              <w:outlineLvl w:val="0"/>
              <w:rPr>
                <w:rFonts w:ascii="Arial" w:eastAsia="Times New Roman" w:hAnsi="Arial" w:cs="Arial"/>
                <w:color w:val="000000" w:themeColor="text1"/>
                <w:sz w:val="20"/>
                <w:szCs w:val="20"/>
              </w:rPr>
            </w:pPr>
            <w:r w:rsidRPr="008B6274">
              <w:rPr>
                <w:rFonts w:ascii="Arial" w:eastAsia="Times New Roman" w:hAnsi="Arial" w:cs="Arial"/>
                <w:color w:val="000000" w:themeColor="text1"/>
                <w:sz w:val="20"/>
                <w:szCs w:val="20"/>
              </w:rPr>
              <w:t xml:space="preserve"> 391 </w:t>
            </w:r>
          </w:p>
        </w:tc>
        <w:tc>
          <w:tcPr>
            <w:tcW w:w="739" w:type="pct"/>
            <w:tcBorders>
              <w:top w:val="nil"/>
              <w:left w:val="nil"/>
              <w:bottom w:val="single" w:sz="4" w:space="0" w:color="auto"/>
              <w:right w:val="nil"/>
            </w:tcBorders>
            <w:vAlign w:val="bottom"/>
          </w:tcPr>
          <w:p w14:paraId="71A38F1D" w14:textId="73087486" w:rsidR="006102FF" w:rsidRPr="00BD2256" w:rsidRDefault="006102FF" w:rsidP="006102FF">
            <w:pPr>
              <w:tabs>
                <w:tab w:val="right" w:pos="1202"/>
              </w:tabs>
              <w:suppressAutoHyphens/>
              <w:autoSpaceDN w:val="0"/>
              <w:jc w:val="right"/>
              <w:outlineLvl w:val="0"/>
              <w:rPr>
                <w:rFonts w:ascii="Arial" w:eastAsia="Times New Roman" w:hAnsi="Arial" w:cs="Arial"/>
                <w:color w:val="000000" w:themeColor="text1"/>
                <w:sz w:val="20"/>
                <w:szCs w:val="20"/>
              </w:rPr>
            </w:pPr>
            <w:r w:rsidRPr="0041718A">
              <w:rPr>
                <w:rFonts w:ascii="Arial" w:eastAsia="Times New Roman" w:hAnsi="Arial" w:cs="Arial"/>
                <w:color w:val="000000" w:themeColor="text1"/>
                <w:sz w:val="20"/>
                <w:szCs w:val="20"/>
              </w:rPr>
              <w:t xml:space="preserve"> 430 </w:t>
            </w:r>
          </w:p>
        </w:tc>
        <w:tc>
          <w:tcPr>
            <w:tcW w:w="739" w:type="pct"/>
            <w:tcBorders>
              <w:top w:val="nil"/>
              <w:left w:val="nil"/>
              <w:bottom w:val="single" w:sz="4" w:space="0" w:color="auto"/>
              <w:right w:val="nil"/>
            </w:tcBorders>
            <w:vAlign w:val="bottom"/>
          </w:tcPr>
          <w:p w14:paraId="2AB63988" w14:textId="471553F8" w:rsidR="006102FF" w:rsidRPr="00BD2256" w:rsidRDefault="006102FF" w:rsidP="006102FF">
            <w:pPr>
              <w:tabs>
                <w:tab w:val="right" w:pos="1202"/>
              </w:tabs>
              <w:suppressAutoHyphens/>
              <w:autoSpaceDN w:val="0"/>
              <w:jc w:val="right"/>
              <w:outlineLvl w:val="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391</w:t>
            </w:r>
          </w:p>
        </w:tc>
        <w:tc>
          <w:tcPr>
            <w:tcW w:w="738" w:type="pct"/>
            <w:tcBorders>
              <w:top w:val="nil"/>
              <w:left w:val="nil"/>
              <w:bottom w:val="single" w:sz="4" w:space="0" w:color="auto"/>
              <w:right w:val="nil"/>
            </w:tcBorders>
            <w:vAlign w:val="bottom"/>
          </w:tcPr>
          <w:p w14:paraId="2BC9E2C2" w14:textId="080FE712" w:rsidR="006102FF" w:rsidRPr="00BD2256" w:rsidRDefault="006102FF" w:rsidP="006102FF">
            <w:pPr>
              <w:tabs>
                <w:tab w:val="right" w:pos="1202"/>
              </w:tabs>
              <w:suppressAutoHyphens/>
              <w:autoSpaceDN w:val="0"/>
              <w:jc w:val="right"/>
              <w:outlineLvl w:val="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430</w:t>
            </w:r>
          </w:p>
        </w:tc>
      </w:tr>
      <w:tr w:rsidR="00C36192" w:rsidRPr="00BD2256" w14:paraId="38BF94C9" w14:textId="77777777" w:rsidTr="00E83C64">
        <w:tc>
          <w:tcPr>
            <w:tcW w:w="2045" w:type="pct"/>
            <w:vAlign w:val="bottom"/>
          </w:tcPr>
          <w:p w14:paraId="3E3F3D05" w14:textId="77777777" w:rsidR="00C36192" w:rsidRPr="00BD2256" w:rsidRDefault="00C36192" w:rsidP="00C36192">
            <w:pPr>
              <w:tabs>
                <w:tab w:val="right" w:pos="1202"/>
              </w:tabs>
              <w:suppressAutoHyphens/>
              <w:autoSpaceDN w:val="0"/>
              <w:outlineLvl w:val="0"/>
              <w:rPr>
                <w:rFonts w:ascii="Arial" w:eastAsia="Times New Roman" w:hAnsi="Arial" w:cs="Arial"/>
                <w:b/>
                <w:bCs/>
                <w:color w:val="000000" w:themeColor="text1"/>
                <w:sz w:val="20"/>
                <w:szCs w:val="20"/>
              </w:rPr>
            </w:pPr>
          </w:p>
        </w:tc>
        <w:tc>
          <w:tcPr>
            <w:tcW w:w="739" w:type="pct"/>
            <w:tcBorders>
              <w:top w:val="single" w:sz="4" w:space="0" w:color="auto"/>
              <w:bottom w:val="single" w:sz="12" w:space="0" w:color="auto"/>
            </w:tcBorders>
            <w:vAlign w:val="bottom"/>
          </w:tcPr>
          <w:p w14:paraId="1B14C069" w14:textId="5154780E" w:rsidR="00C36192" w:rsidRPr="00BD2256" w:rsidRDefault="006102FF" w:rsidP="00C36192">
            <w:pPr>
              <w:tabs>
                <w:tab w:val="right" w:pos="1202"/>
              </w:tabs>
              <w:suppressAutoHyphens/>
              <w:autoSpaceDN w:val="0"/>
              <w:jc w:val="right"/>
              <w:outlineLvl w:val="0"/>
              <w:rPr>
                <w:rFonts w:ascii="Arial" w:eastAsia="Times New Roman" w:hAnsi="Arial" w:cs="Arial"/>
                <w:b/>
                <w:bCs/>
                <w:color w:val="000000" w:themeColor="text1"/>
                <w:sz w:val="20"/>
                <w:szCs w:val="20"/>
              </w:rPr>
            </w:pPr>
            <w:r w:rsidRPr="006102FF">
              <w:rPr>
                <w:rFonts w:ascii="Arial" w:eastAsia="Times New Roman" w:hAnsi="Arial" w:cs="Arial"/>
                <w:b/>
                <w:bCs/>
                <w:color w:val="000000" w:themeColor="text1"/>
                <w:sz w:val="20"/>
                <w:szCs w:val="20"/>
              </w:rPr>
              <w:t>30.240</w:t>
            </w:r>
          </w:p>
        </w:tc>
        <w:tc>
          <w:tcPr>
            <w:tcW w:w="739" w:type="pct"/>
            <w:tcBorders>
              <w:top w:val="single" w:sz="4" w:space="0" w:color="auto"/>
              <w:bottom w:val="single" w:sz="12" w:space="0" w:color="auto"/>
            </w:tcBorders>
            <w:vAlign w:val="bottom"/>
          </w:tcPr>
          <w:p w14:paraId="06263C96" w14:textId="267FD938" w:rsidR="00C36192" w:rsidRPr="00BD2256" w:rsidRDefault="00C36192" w:rsidP="00C36192">
            <w:pPr>
              <w:tabs>
                <w:tab w:val="right" w:pos="1202"/>
              </w:tabs>
              <w:suppressAutoHyphens/>
              <w:autoSpaceDN w:val="0"/>
              <w:jc w:val="right"/>
              <w:outlineLvl w:val="0"/>
              <w:rPr>
                <w:rFonts w:ascii="Arial" w:eastAsia="Times New Roman" w:hAnsi="Arial" w:cs="Arial"/>
                <w:b/>
                <w:bCs/>
                <w:color w:val="000000" w:themeColor="text1"/>
                <w:sz w:val="20"/>
                <w:szCs w:val="20"/>
              </w:rPr>
            </w:pPr>
            <w:r w:rsidRPr="0041718A">
              <w:rPr>
                <w:rFonts w:ascii="Arial" w:eastAsia="Times New Roman" w:hAnsi="Arial" w:cs="Arial"/>
                <w:b/>
                <w:bCs/>
                <w:color w:val="000000" w:themeColor="text1"/>
                <w:sz w:val="20"/>
                <w:szCs w:val="20"/>
              </w:rPr>
              <w:t>28.144</w:t>
            </w:r>
          </w:p>
        </w:tc>
        <w:tc>
          <w:tcPr>
            <w:tcW w:w="739" w:type="pct"/>
            <w:tcBorders>
              <w:top w:val="single" w:sz="4" w:space="0" w:color="auto"/>
              <w:bottom w:val="single" w:sz="12" w:space="0" w:color="auto"/>
            </w:tcBorders>
            <w:vAlign w:val="bottom"/>
          </w:tcPr>
          <w:p w14:paraId="03EF0210" w14:textId="4A1C14F5" w:rsidR="00C36192" w:rsidRPr="00BD2256" w:rsidRDefault="007730E6" w:rsidP="00C36192">
            <w:pPr>
              <w:tabs>
                <w:tab w:val="right" w:pos="1202"/>
              </w:tabs>
              <w:suppressAutoHyphens/>
              <w:autoSpaceDN w:val="0"/>
              <w:jc w:val="right"/>
              <w:outlineLvl w:val="0"/>
              <w:rPr>
                <w:rFonts w:ascii="Arial" w:eastAsia="Times New Roman" w:hAnsi="Arial" w:cs="Arial"/>
                <w:b/>
                <w:bCs/>
                <w:color w:val="000000" w:themeColor="text1"/>
                <w:sz w:val="20"/>
                <w:szCs w:val="20"/>
              </w:rPr>
            </w:pPr>
            <w:r>
              <w:rPr>
                <w:rFonts w:ascii="Arial" w:eastAsia="Times New Roman" w:hAnsi="Arial" w:cs="Arial"/>
                <w:b/>
                <w:bCs/>
                <w:color w:val="000000" w:themeColor="text1"/>
                <w:sz w:val="20"/>
                <w:szCs w:val="20"/>
              </w:rPr>
              <w:t>30.187</w:t>
            </w:r>
          </w:p>
        </w:tc>
        <w:tc>
          <w:tcPr>
            <w:tcW w:w="738" w:type="pct"/>
            <w:tcBorders>
              <w:top w:val="single" w:sz="4" w:space="0" w:color="auto"/>
              <w:bottom w:val="single" w:sz="12" w:space="0" w:color="auto"/>
            </w:tcBorders>
            <w:vAlign w:val="bottom"/>
          </w:tcPr>
          <w:p w14:paraId="032EE2CD" w14:textId="63F65C58" w:rsidR="00C36192" w:rsidRPr="00BD2256" w:rsidRDefault="00C36192" w:rsidP="00C36192">
            <w:pPr>
              <w:tabs>
                <w:tab w:val="right" w:pos="1202"/>
              </w:tabs>
              <w:suppressAutoHyphens/>
              <w:autoSpaceDN w:val="0"/>
              <w:jc w:val="right"/>
              <w:outlineLvl w:val="0"/>
              <w:rPr>
                <w:rFonts w:ascii="Arial" w:eastAsia="Times New Roman" w:hAnsi="Arial" w:cs="Arial"/>
                <w:b/>
                <w:bCs/>
                <w:color w:val="000000" w:themeColor="text1"/>
                <w:sz w:val="20"/>
                <w:szCs w:val="20"/>
              </w:rPr>
            </w:pPr>
            <w:r>
              <w:rPr>
                <w:rFonts w:ascii="Arial" w:eastAsia="Times New Roman" w:hAnsi="Arial" w:cs="Arial"/>
                <w:b/>
                <w:bCs/>
                <w:color w:val="000000" w:themeColor="text1"/>
                <w:sz w:val="20"/>
                <w:szCs w:val="20"/>
              </w:rPr>
              <w:t>28.084</w:t>
            </w:r>
          </w:p>
        </w:tc>
      </w:tr>
    </w:tbl>
    <w:p w14:paraId="5A7E252E" w14:textId="77777777" w:rsidR="004E0FC3" w:rsidRDefault="004E0FC3" w:rsidP="004A5B88">
      <w:pPr>
        <w:keepNext/>
        <w:suppressAutoHyphens/>
        <w:autoSpaceDN w:val="0"/>
        <w:spacing w:before="80"/>
        <w:jc w:val="both"/>
        <w:outlineLvl w:val="0"/>
        <w:rPr>
          <w:rFonts w:ascii="Arial" w:eastAsia="Times New Roman" w:hAnsi="Arial" w:cs="Arial"/>
          <w:sz w:val="18"/>
          <w:szCs w:val="18"/>
        </w:rPr>
      </w:pPr>
    </w:p>
    <w:p w14:paraId="5264F791" w14:textId="55A29D6C" w:rsidR="00843998" w:rsidRPr="00314B1E" w:rsidRDefault="00843998" w:rsidP="004A5B88">
      <w:pPr>
        <w:keepNext/>
        <w:suppressAutoHyphens/>
        <w:autoSpaceDN w:val="0"/>
        <w:spacing w:before="80"/>
        <w:jc w:val="both"/>
        <w:outlineLvl w:val="0"/>
        <w:rPr>
          <w:rFonts w:ascii="Arial" w:eastAsia="Times New Roman" w:hAnsi="Arial" w:cs="Arial"/>
          <w:sz w:val="18"/>
          <w:szCs w:val="18"/>
        </w:rPr>
      </w:pPr>
      <w:r w:rsidRPr="00314B1E">
        <w:rPr>
          <w:rFonts w:ascii="Arial" w:eastAsia="Times New Roman" w:hAnsi="Arial" w:cs="Arial"/>
          <w:sz w:val="18"/>
          <w:szCs w:val="18"/>
        </w:rPr>
        <w:t>Prihodi od kamata po vrstama plasmana:</w:t>
      </w:r>
    </w:p>
    <w:tbl>
      <w:tblPr>
        <w:tblW w:w="5000" w:type="pct"/>
        <w:tblLayout w:type="fixed"/>
        <w:tblCellMar>
          <w:left w:w="122" w:type="dxa"/>
          <w:right w:w="122" w:type="dxa"/>
        </w:tblCellMar>
        <w:tblLook w:val="0000" w:firstRow="0" w:lastRow="0" w:firstColumn="0" w:lastColumn="0" w:noHBand="0" w:noVBand="0"/>
      </w:tblPr>
      <w:tblGrid>
        <w:gridCol w:w="3710"/>
        <w:gridCol w:w="1341"/>
        <w:gridCol w:w="1341"/>
        <w:gridCol w:w="1341"/>
        <w:gridCol w:w="1339"/>
      </w:tblGrid>
      <w:tr w:rsidR="00C36192" w:rsidRPr="000C7C66" w14:paraId="78A7B975" w14:textId="77777777" w:rsidTr="00E83C64">
        <w:trPr>
          <w:trHeight w:val="300"/>
        </w:trPr>
        <w:tc>
          <w:tcPr>
            <w:tcW w:w="2045" w:type="pct"/>
            <w:vAlign w:val="bottom"/>
          </w:tcPr>
          <w:p w14:paraId="7B729DB1" w14:textId="77777777" w:rsidR="00C36192" w:rsidRPr="000C7C66" w:rsidRDefault="00C36192" w:rsidP="00E83C64">
            <w:pPr>
              <w:tabs>
                <w:tab w:val="right" w:pos="1202"/>
              </w:tabs>
              <w:suppressAutoHyphens/>
              <w:autoSpaceDN w:val="0"/>
              <w:jc w:val="right"/>
              <w:outlineLvl w:val="0"/>
              <w:rPr>
                <w:rFonts w:ascii="Arial" w:eastAsia="Times New Roman" w:hAnsi="Arial" w:cs="Arial"/>
                <w:b/>
                <w:color w:val="000000" w:themeColor="text1"/>
                <w:sz w:val="20"/>
                <w:szCs w:val="20"/>
              </w:rPr>
            </w:pPr>
          </w:p>
        </w:tc>
        <w:tc>
          <w:tcPr>
            <w:tcW w:w="1478" w:type="pct"/>
            <w:gridSpan w:val="2"/>
            <w:vAlign w:val="bottom"/>
          </w:tcPr>
          <w:p w14:paraId="77189139" w14:textId="77777777" w:rsidR="00C36192" w:rsidRPr="000C7C66" w:rsidRDefault="00C36192" w:rsidP="00E83C64">
            <w:pPr>
              <w:tabs>
                <w:tab w:val="right" w:pos="1202"/>
              </w:tabs>
              <w:suppressAutoHyphens/>
              <w:autoSpaceDN w:val="0"/>
              <w:jc w:val="right"/>
              <w:outlineLvl w:val="0"/>
              <w:rPr>
                <w:rFonts w:ascii="Arial" w:eastAsia="Times New Roman" w:hAnsi="Arial" w:cs="Arial"/>
                <w:b/>
                <w:color w:val="000000" w:themeColor="text1"/>
                <w:sz w:val="20"/>
                <w:szCs w:val="20"/>
              </w:rPr>
            </w:pPr>
            <w:bookmarkStart w:id="237" w:name="_Toc67327445"/>
            <w:r w:rsidRPr="000C7C66">
              <w:rPr>
                <w:rFonts w:ascii="Arial" w:eastAsia="Times New Roman" w:hAnsi="Arial" w:cs="Arial"/>
                <w:b/>
                <w:color w:val="000000" w:themeColor="text1"/>
                <w:sz w:val="20"/>
                <w:szCs w:val="20"/>
              </w:rPr>
              <w:t>Grupa</w:t>
            </w:r>
            <w:bookmarkEnd w:id="237"/>
          </w:p>
        </w:tc>
        <w:tc>
          <w:tcPr>
            <w:tcW w:w="1477" w:type="pct"/>
            <w:gridSpan w:val="2"/>
            <w:vAlign w:val="bottom"/>
          </w:tcPr>
          <w:p w14:paraId="048836B7" w14:textId="77777777" w:rsidR="00C36192" w:rsidRPr="000C7C66" w:rsidRDefault="00C36192" w:rsidP="00E83C64">
            <w:pPr>
              <w:tabs>
                <w:tab w:val="right" w:pos="1202"/>
              </w:tabs>
              <w:suppressAutoHyphens/>
              <w:autoSpaceDN w:val="0"/>
              <w:jc w:val="right"/>
              <w:outlineLvl w:val="0"/>
              <w:rPr>
                <w:rFonts w:ascii="Arial" w:eastAsia="Times New Roman" w:hAnsi="Arial" w:cs="Arial"/>
                <w:b/>
                <w:color w:val="000000" w:themeColor="text1"/>
                <w:sz w:val="20"/>
                <w:szCs w:val="20"/>
              </w:rPr>
            </w:pPr>
            <w:bookmarkStart w:id="238" w:name="_Toc67327446"/>
            <w:r w:rsidRPr="000C7C66">
              <w:rPr>
                <w:rFonts w:ascii="Arial" w:eastAsia="Times New Roman" w:hAnsi="Arial" w:cs="Arial"/>
                <w:b/>
                <w:color w:val="000000" w:themeColor="text1"/>
                <w:sz w:val="20"/>
                <w:szCs w:val="20"/>
              </w:rPr>
              <w:t>Banka</w:t>
            </w:r>
            <w:bookmarkEnd w:id="238"/>
          </w:p>
        </w:tc>
      </w:tr>
      <w:tr w:rsidR="00C36192" w:rsidRPr="000C7C66" w14:paraId="7FE8B28C" w14:textId="77777777" w:rsidTr="00E83C64">
        <w:trPr>
          <w:trHeight w:val="300"/>
        </w:trPr>
        <w:tc>
          <w:tcPr>
            <w:tcW w:w="2045" w:type="pct"/>
            <w:vAlign w:val="bottom"/>
          </w:tcPr>
          <w:p w14:paraId="5582B96F" w14:textId="77777777" w:rsidR="00C36192" w:rsidRPr="000C7C66" w:rsidRDefault="00C36192" w:rsidP="00C36192">
            <w:pPr>
              <w:tabs>
                <w:tab w:val="right" w:pos="1202"/>
              </w:tabs>
              <w:suppressAutoHyphens/>
              <w:autoSpaceDN w:val="0"/>
              <w:jc w:val="right"/>
              <w:outlineLvl w:val="0"/>
              <w:rPr>
                <w:rFonts w:ascii="Arial" w:eastAsia="Times New Roman" w:hAnsi="Arial" w:cs="Arial"/>
                <w:b/>
                <w:color w:val="000000" w:themeColor="text1"/>
                <w:sz w:val="20"/>
                <w:szCs w:val="20"/>
              </w:rPr>
            </w:pPr>
          </w:p>
        </w:tc>
        <w:tc>
          <w:tcPr>
            <w:tcW w:w="739" w:type="pct"/>
            <w:vAlign w:val="bottom"/>
          </w:tcPr>
          <w:p w14:paraId="1310C1F3" w14:textId="77777777" w:rsidR="00C36192" w:rsidRPr="000C7C66" w:rsidRDefault="00C36192" w:rsidP="00C36192">
            <w:pPr>
              <w:tabs>
                <w:tab w:val="right" w:pos="1202"/>
              </w:tabs>
              <w:suppressAutoHyphens/>
              <w:autoSpaceDN w:val="0"/>
              <w:jc w:val="right"/>
              <w:outlineLvl w:val="0"/>
              <w:rPr>
                <w:rFonts w:ascii="Arial" w:eastAsia="Times New Roman" w:hAnsi="Arial" w:cs="Arial"/>
                <w:b/>
                <w:color w:val="000000" w:themeColor="text1"/>
                <w:sz w:val="20"/>
                <w:szCs w:val="20"/>
              </w:rPr>
            </w:pPr>
            <w:r w:rsidRPr="000C7C66">
              <w:rPr>
                <w:rFonts w:ascii="Arial" w:eastAsia="Times New Roman" w:hAnsi="Arial" w:cs="Arial"/>
                <w:b/>
                <w:color w:val="000000" w:themeColor="text1"/>
                <w:sz w:val="20"/>
                <w:szCs w:val="20"/>
              </w:rPr>
              <w:t>1.1.-31.3.</w:t>
            </w:r>
          </w:p>
          <w:p w14:paraId="04ED4CF7" w14:textId="18DB874E" w:rsidR="00C36192" w:rsidRPr="000C7C66" w:rsidRDefault="00C36192" w:rsidP="00C36192">
            <w:pPr>
              <w:tabs>
                <w:tab w:val="right" w:pos="1202"/>
              </w:tabs>
              <w:suppressAutoHyphens/>
              <w:autoSpaceDN w:val="0"/>
              <w:jc w:val="right"/>
              <w:outlineLvl w:val="0"/>
              <w:rPr>
                <w:rFonts w:ascii="Arial" w:eastAsia="Times New Roman" w:hAnsi="Arial" w:cs="Arial"/>
                <w:b/>
                <w:color w:val="000000" w:themeColor="text1"/>
                <w:sz w:val="20"/>
                <w:szCs w:val="20"/>
              </w:rPr>
            </w:pPr>
            <w:r w:rsidRPr="000C7C66">
              <w:rPr>
                <w:rFonts w:ascii="Arial" w:eastAsia="Times New Roman" w:hAnsi="Arial" w:cs="Arial"/>
                <w:b/>
                <w:color w:val="000000" w:themeColor="text1"/>
                <w:sz w:val="20"/>
                <w:szCs w:val="20"/>
              </w:rPr>
              <w:t>202</w:t>
            </w:r>
            <w:r>
              <w:rPr>
                <w:rFonts w:ascii="Arial" w:eastAsia="Times New Roman" w:hAnsi="Arial" w:cs="Arial"/>
                <w:b/>
                <w:color w:val="000000" w:themeColor="text1"/>
                <w:sz w:val="20"/>
                <w:szCs w:val="20"/>
              </w:rPr>
              <w:t>6</w:t>
            </w:r>
            <w:r w:rsidRPr="000C7C66">
              <w:rPr>
                <w:rFonts w:ascii="Arial" w:eastAsia="Times New Roman" w:hAnsi="Arial" w:cs="Arial"/>
                <w:b/>
                <w:color w:val="000000" w:themeColor="text1"/>
                <w:sz w:val="20"/>
                <w:szCs w:val="20"/>
              </w:rPr>
              <w:t>.</w:t>
            </w:r>
          </w:p>
        </w:tc>
        <w:tc>
          <w:tcPr>
            <w:tcW w:w="739" w:type="pct"/>
            <w:vAlign w:val="bottom"/>
          </w:tcPr>
          <w:p w14:paraId="7C8FCF7D" w14:textId="77777777" w:rsidR="00C36192" w:rsidRPr="000C7C66" w:rsidRDefault="00C36192" w:rsidP="00C36192">
            <w:pPr>
              <w:tabs>
                <w:tab w:val="right" w:pos="1202"/>
              </w:tabs>
              <w:suppressAutoHyphens/>
              <w:autoSpaceDN w:val="0"/>
              <w:jc w:val="right"/>
              <w:outlineLvl w:val="0"/>
              <w:rPr>
                <w:rFonts w:ascii="Arial" w:eastAsia="Times New Roman" w:hAnsi="Arial" w:cs="Arial"/>
                <w:b/>
                <w:color w:val="000000" w:themeColor="text1"/>
                <w:sz w:val="20"/>
                <w:szCs w:val="20"/>
              </w:rPr>
            </w:pPr>
            <w:r w:rsidRPr="000C7C66">
              <w:rPr>
                <w:rFonts w:ascii="Arial" w:eastAsia="Times New Roman" w:hAnsi="Arial" w:cs="Arial"/>
                <w:b/>
                <w:color w:val="000000" w:themeColor="text1"/>
                <w:sz w:val="20"/>
                <w:szCs w:val="20"/>
              </w:rPr>
              <w:t>1.1.-31.3.</w:t>
            </w:r>
          </w:p>
          <w:p w14:paraId="204DAED8" w14:textId="3417D703" w:rsidR="00C36192" w:rsidRPr="000C7C66" w:rsidRDefault="00C36192" w:rsidP="00C36192">
            <w:pPr>
              <w:tabs>
                <w:tab w:val="right" w:pos="1202"/>
              </w:tabs>
              <w:suppressAutoHyphens/>
              <w:autoSpaceDN w:val="0"/>
              <w:jc w:val="right"/>
              <w:outlineLvl w:val="0"/>
              <w:rPr>
                <w:rFonts w:ascii="Arial" w:eastAsia="Times New Roman" w:hAnsi="Arial" w:cs="Arial"/>
                <w:b/>
                <w:color w:val="000000" w:themeColor="text1"/>
                <w:sz w:val="20"/>
                <w:szCs w:val="20"/>
              </w:rPr>
            </w:pPr>
            <w:r w:rsidRPr="000C7C66">
              <w:rPr>
                <w:rFonts w:ascii="Arial" w:eastAsia="Times New Roman" w:hAnsi="Arial" w:cs="Arial"/>
                <w:b/>
                <w:color w:val="000000" w:themeColor="text1"/>
                <w:sz w:val="20"/>
                <w:szCs w:val="20"/>
              </w:rPr>
              <w:t>202</w:t>
            </w:r>
            <w:r>
              <w:rPr>
                <w:rFonts w:ascii="Arial" w:eastAsia="Times New Roman" w:hAnsi="Arial" w:cs="Arial"/>
                <w:b/>
                <w:color w:val="000000" w:themeColor="text1"/>
                <w:sz w:val="20"/>
                <w:szCs w:val="20"/>
              </w:rPr>
              <w:t>5</w:t>
            </w:r>
            <w:r w:rsidRPr="000C7C66">
              <w:rPr>
                <w:rFonts w:ascii="Arial" w:eastAsia="Times New Roman" w:hAnsi="Arial" w:cs="Arial"/>
                <w:b/>
                <w:color w:val="000000" w:themeColor="text1"/>
                <w:sz w:val="20"/>
                <w:szCs w:val="20"/>
              </w:rPr>
              <w:t>.</w:t>
            </w:r>
          </w:p>
        </w:tc>
        <w:tc>
          <w:tcPr>
            <w:tcW w:w="739" w:type="pct"/>
            <w:vAlign w:val="bottom"/>
          </w:tcPr>
          <w:p w14:paraId="4F478395" w14:textId="77777777" w:rsidR="00C36192" w:rsidRPr="000C7C66" w:rsidRDefault="00C36192" w:rsidP="00C36192">
            <w:pPr>
              <w:tabs>
                <w:tab w:val="right" w:pos="1202"/>
              </w:tabs>
              <w:suppressAutoHyphens/>
              <w:autoSpaceDN w:val="0"/>
              <w:jc w:val="right"/>
              <w:outlineLvl w:val="0"/>
              <w:rPr>
                <w:rFonts w:ascii="Arial" w:eastAsia="Times New Roman" w:hAnsi="Arial" w:cs="Arial"/>
                <w:b/>
                <w:color w:val="000000" w:themeColor="text1"/>
                <w:sz w:val="20"/>
                <w:szCs w:val="20"/>
              </w:rPr>
            </w:pPr>
            <w:r w:rsidRPr="000C7C66">
              <w:rPr>
                <w:rFonts w:ascii="Arial" w:eastAsia="Times New Roman" w:hAnsi="Arial" w:cs="Arial"/>
                <w:b/>
                <w:color w:val="000000" w:themeColor="text1"/>
                <w:sz w:val="20"/>
                <w:szCs w:val="20"/>
              </w:rPr>
              <w:t>1.1.-31.3.</w:t>
            </w:r>
          </w:p>
          <w:p w14:paraId="33F15BEE" w14:textId="058FDCCD" w:rsidR="00C36192" w:rsidRPr="000C7C66" w:rsidRDefault="00C36192" w:rsidP="00C36192">
            <w:pPr>
              <w:tabs>
                <w:tab w:val="right" w:pos="1202"/>
              </w:tabs>
              <w:suppressAutoHyphens/>
              <w:autoSpaceDN w:val="0"/>
              <w:jc w:val="right"/>
              <w:outlineLvl w:val="0"/>
              <w:rPr>
                <w:rFonts w:ascii="Arial" w:eastAsia="Times New Roman" w:hAnsi="Arial" w:cs="Arial"/>
                <w:b/>
                <w:color w:val="000000" w:themeColor="text1"/>
                <w:sz w:val="20"/>
                <w:szCs w:val="20"/>
              </w:rPr>
            </w:pPr>
            <w:r w:rsidRPr="000C7C66">
              <w:rPr>
                <w:rFonts w:ascii="Arial" w:eastAsia="Times New Roman" w:hAnsi="Arial" w:cs="Arial"/>
                <w:b/>
                <w:color w:val="000000" w:themeColor="text1"/>
                <w:sz w:val="20"/>
                <w:szCs w:val="20"/>
              </w:rPr>
              <w:t>202</w:t>
            </w:r>
            <w:r>
              <w:rPr>
                <w:rFonts w:ascii="Arial" w:eastAsia="Times New Roman" w:hAnsi="Arial" w:cs="Arial"/>
                <w:b/>
                <w:color w:val="000000" w:themeColor="text1"/>
                <w:sz w:val="20"/>
                <w:szCs w:val="20"/>
              </w:rPr>
              <w:t>6</w:t>
            </w:r>
            <w:r w:rsidRPr="000C7C66">
              <w:rPr>
                <w:rFonts w:ascii="Arial" w:eastAsia="Times New Roman" w:hAnsi="Arial" w:cs="Arial"/>
                <w:b/>
                <w:color w:val="000000" w:themeColor="text1"/>
                <w:sz w:val="20"/>
                <w:szCs w:val="20"/>
              </w:rPr>
              <w:t>.</w:t>
            </w:r>
          </w:p>
        </w:tc>
        <w:tc>
          <w:tcPr>
            <w:tcW w:w="738" w:type="pct"/>
            <w:vAlign w:val="bottom"/>
          </w:tcPr>
          <w:p w14:paraId="20A0D4D3" w14:textId="77777777" w:rsidR="00C36192" w:rsidRPr="000C7C66" w:rsidRDefault="00C36192" w:rsidP="00C36192">
            <w:pPr>
              <w:tabs>
                <w:tab w:val="right" w:pos="1202"/>
              </w:tabs>
              <w:suppressAutoHyphens/>
              <w:autoSpaceDN w:val="0"/>
              <w:jc w:val="right"/>
              <w:outlineLvl w:val="0"/>
              <w:rPr>
                <w:rFonts w:ascii="Arial" w:eastAsia="Times New Roman" w:hAnsi="Arial" w:cs="Arial"/>
                <w:b/>
                <w:color w:val="000000" w:themeColor="text1"/>
                <w:sz w:val="20"/>
                <w:szCs w:val="20"/>
              </w:rPr>
            </w:pPr>
            <w:r w:rsidRPr="000C7C66">
              <w:rPr>
                <w:rFonts w:ascii="Arial" w:eastAsia="Times New Roman" w:hAnsi="Arial" w:cs="Arial"/>
                <w:b/>
                <w:color w:val="000000" w:themeColor="text1"/>
                <w:sz w:val="20"/>
                <w:szCs w:val="20"/>
              </w:rPr>
              <w:t>1.1.-31.3.</w:t>
            </w:r>
          </w:p>
          <w:p w14:paraId="0DB1FAA1" w14:textId="551174FF" w:rsidR="00C36192" w:rsidRPr="000C7C66" w:rsidRDefault="00C36192" w:rsidP="00C36192">
            <w:pPr>
              <w:tabs>
                <w:tab w:val="right" w:pos="1202"/>
              </w:tabs>
              <w:suppressAutoHyphens/>
              <w:autoSpaceDN w:val="0"/>
              <w:jc w:val="right"/>
              <w:outlineLvl w:val="0"/>
              <w:rPr>
                <w:rFonts w:ascii="Arial" w:eastAsia="Times New Roman" w:hAnsi="Arial" w:cs="Arial"/>
                <w:b/>
                <w:color w:val="000000" w:themeColor="text1"/>
                <w:sz w:val="20"/>
                <w:szCs w:val="20"/>
              </w:rPr>
            </w:pPr>
            <w:r w:rsidRPr="000C7C66">
              <w:rPr>
                <w:rFonts w:ascii="Arial" w:eastAsia="Times New Roman" w:hAnsi="Arial" w:cs="Arial"/>
                <w:b/>
                <w:color w:val="000000" w:themeColor="text1"/>
                <w:sz w:val="20"/>
                <w:szCs w:val="20"/>
              </w:rPr>
              <w:t>202</w:t>
            </w:r>
            <w:r>
              <w:rPr>
                <w:rFonts w:ascii="Arial" w:eastAsia="Times New Roman" w:hAnsi="Arial" w:cs="Arial"/>
                <w:b/>
                <w:color w:val="000000" w:themeColor="text1"/>
                <w:sz w:val="20"/>
                <w:szCs w:val="20"/>
              </w:rPr>
              <w:t>5</w:t>
            </w:r>
            <w:r w:rsidRPr="000C7C66">
              <w:rPr>
                <w:rFonts w:ascii="Arial" w:eastAsia="Times New Roman" w:hAnsi="Arial" w:cs="Arial"/>
                <w:b/>
                <w:color w:val="000000" w:themeColor="text1"/>
                <w:sz w:val="20"/>
                <w:szCs w:val="20"/>
              </w:rPr>
              <w:t>.</w:t>
            </w:r>
          </w:p>
        </w:tc>
      </w:tr>
      <w:tr w:rsidR="00C36192" w:rsidRPr="000C7C66" w14:paraId="1096B60F" w14:textId="77777777" w:rsidTr="00E83C64">
        <w:tblPrEx>
          <w:tblCellMar>
            <w:left w:w="108" w:type="dxa"/>
            <w:right w:w="108" w:type="dxa"/>
          </w:tblCellMar>
        </w:tblPrEx>
        <w:trPr>
          <w:trHeight w:val="187"/>
        </w:trPr>
        <w:tc>
          <w:tcPr>
            <w:tcW w:w="2045" w:type="pct"/>
            <w:vAlign w:val="bottom"/>
          </w:tcPr>
          <w:p w14:paraId="1D16B0AE" w14:textId="77777777" w:rsidR="00C36192" w:rsidRPr="000C7C66" w:rsidRDefault="00C36192" w:rsidP="00C36192">
            <w:pPr>
              <w:tabs>
                <w:tab w:val="left" w:pos="-720"/>
              </w:tabs>
              <w:suppressAutoHyphens/>
              <w:autoSpaceDN w:val="0"/>
              <w:ind w:right="4144"/>
              <w:jc w:val="right"/>
              <w:rPr>
                <w:rFonts w:ascii="Arial" w:eastAsia="Times New Roman" w:hAnsi="Arial" w:cs="Arial"/>
                <w:color w:val="000000" w:themeColor="text1"/>
                <w:sz w:val="20"/>
                <w:szCs w:val="20"/>
              </w:rPr>
            </w:pPr>
          </w:p>
        </w:tc>
        <w:tc>
          <w:tcPr>
            <w:tcW w:w="739" w:type="pct"/>
            <w:vAlign w:val="bottom"/>
          </w:tcPr>
          <w:p w14:paraId="0A84B498" w14:textId="77777777" w:rsidR="00C36192" w:rsidRPr="000C7C66" w:rsidRDefault="00C36192" w:rsidP="00C36192">
            <w:pPr>
              <w:tabs>
                <w:tab w:val="right" w:pos="1202"/>
              </w:tabs>
              <w:suppressAutoHyphens/>
              <w:autoSpaceDN w:val="0"/>
              <w:jc w:val="right"/>
              <w:outlineLvl w:val="0"/>
              <w:rPr>
                <w:rFonts w:ascii="Arial" w:eastAsia="Times New Roman" w:hAnsi="Arial" w:cs="Arial"/>
                <w:b/>
                <w:color w:val="000000" w:themeColor="text1"/>
                <w:sz w:val="20"/>
                <w:szCs w:val="20"/>
              </w:rPr>
            </w:pPr>
            <w:r w:rsidRPr="000C7C66">
              <w:rPr>
                <w:rFonts w:ascii="Arial" w:eastAsia="Times New Roman" w:hAnsi="Arial" w:cs="Arial"/>
                <w:b/>
                <w:color w:val="000000" w:themeColor="text1"/>
                <w:sz w:val="20"/>
                <w:szCs w:val="20"/>
              </w:rPr>
              <w:t>000 eura</w:t>
            </w:r>
          </w:p>
        </w:tc>
        <w:tc>
          <w:tcPr>
            <w:tcW w:w="739" w:type="pct"/>
            <w:vAlign w:val="bottom"/>
          </w:tcPr>
          <w:p w14:paraId="2010D33C" w14:textId="4DF8F4BD" w:rsidR="00C36192" w:rsidRPr="000C7C66" w:rsidRDefault="00C36192" w:rsidP="00C36192">
            <w:pPr>
              <w:tabs>
                <w:tab w:val="right" w:pos="1202"/>
              </w:tabs>
              <w:suppressAutoHyphens/>
              <w:autoSpaceDN w:val="0"/>
              <w:jc w:val="right"/>
              <w:outlineLvl w:val="0"/>
              <w:rPr>
                <w:rFonts w:ascii="Arial" w:eastAsia="Times New Roman" w:hAnsi="Arial" w:cs="Arial"/>
                <w:b/>
                <w:color w:val="000000" w:themeColor="text1"/>
                <w:sz w:val="20"/>
                <w:szCs w:val="20"/>
              </w:rPr>
            </w:pPr>
            <w:r w:rsidRPr="000C7C66">
              <w:rPr>
                <w:rFonts w:ascii="Arial" w:eastAsia="Times New Roman" w:hAnsi="Arial" w:cs="Arial"/>
                <w:b/>
                <w:color w:val="000000" w:themeColor="text1"/>
                <w:sz w:val="20"/>
                <w:szCs w:val="20"/>
              </w:rPr>
              <w:t>000 eura</w:t>
            </w:r>
          </w:p>
        </w:tc>
        <w:tc>
          <w:tcPr>
            <w:tcW w:w="739" w:type="pct"/>
            <w:vAlign w:val="bottom"/>
          </w:tcPr>
          <w:p w14:paraId="40845820" w14:textId="249D82AB" w:rsidR="00C36192" w:rsidRPr="000C7C66" w:rsidRDefault="00C36192" w:rsidP="00C36192">
            <w:pPr>
              <w:tabs>
                <w:tab w:val="right" w:pos="1202"/>
              </w:tabs>
              <w:suppressAutoHyphens/>
              <w:autoSpaceDN w:val="0"/>
              <w:jc w:val="right"/>
              <w:outlineLvl w:val="0"/>
              <w:rPr>
                <w:rFonts w:ascii="Arial" w:eastAsia="Times New Roman" w:hAnsi="Arial" w:cs="Arial"/>
                <w:b/>
                <w:color w:val="000000" w:themeColor="text1"/>
                <w:sz w:val="20"/>
                <w:szCs w:val="20"/>
              </w:rPr>
            </w:pPr>
            <w:r w:rsidRPr="000C7C66">
              <w:rPr>
                <w:rFonts w:ascii="Arial" w:eastAsia="Times New Roman" w:hAnsi="Arial" w:cs="Arial"/>
                <w:b/>
                <w:color w:val="000000" w:themeColor="text1"/>
                <w:sz w:val="20"/>
                <w:szCs w:val="20"/>
              </w:rPr>
              <w:t>000 eura</w:t>
            </w:r>
          </w:p>
        </w:tc>
        <w:tc>
          <w:tcPr>
            <w:tcW w:w="738" w:type="pct"/>
            <w:vAlign w:val="bottom"/>
          </w:tcPr>
          <w:p w14:paraId="3035875D" w14:textId="3109811B" w:rsidR="00C36192" w:rsidRPr="000C7C66" w:rsidRDefault="00C36192" w:rsidP="00C36192">
            <w:pPr>
              <w:tabs>
                <w:tab w:val="right" w:pos="1202"/>
              </w:tabs>
              <w:suppressAutoHyphens/>
              <w:autoSpaceDN w:val="0"/>
              <w:jc w:val="right"/>
              <w:outlineLvl w:val="0"/>
              <w:rPr>
                <w:rFonts w:ascii="Arial" w:eastAsia="Times New Roman" w:hAnsi="Arial" w:cs="Arial"/>
                <w:b/>
                <w:color w:val="000000" w:themeColor="text1"/>
                <w:sz w:val="20"/>
                <w:szCs w:val="20"/>
              </w:rPr>
            </w:pPr>
            <w:r w:rsidRPr="000C7C66">
              <w:rPr>
                <w:rFonts w:ascii="Arial" w:eastAsia="Times New Roman" w:hAnsi="Arial" w:cs="Arial"/>
                <w:b/>
                <w:color w:val="000000" w:themeColor="text1"/>
                <w:sz w:val="20"/>
                <w:szCs w:val="20"/>
              </w:rPr>
              <w:t>000 eura</w:t>
            </w:r>
          </w:p>
        </w:tc>
      </w:tr>
      <w:tr w:rsidR="00C36192" w:rsidRPr="000C7C66" w14:paraId="0D72D620" w14:textId="77777777" w:rsidTr="00E83C64">
        <w:trPr>
          <w:trHeight w:val="205"/>
        </w:trPr>
        <w:tc>
          <w:tcPr>
            <w:tcW w:w="2045" w:type="pct"/>
            <w:vAlign w:val="bottom"/>
          </w:tcPr>
          <w:p w14:paraId="00D30491" w14:textId="77777777" w:rsidR="00C36192" w:rsidRPr="000C7C66" w:rsidRDefault="00C36192" w:rsidP="00C36192">
            <w:pPr>
              <w:tabs>
                <w:tab w:val="right" w:pos="1202"/>
              </w:tabs>
              <w:suppressAutoHyphens/>
              <w:autoSpaceDN w:val="0"/>
              <w:outlineLvl w:val="0"/>
              <w:rPr>
                <w:rFonts w:ascii="Arial" w:eastAsia="Times New Roman" w:hAnsi="Arial" w:cs="Arial"/>
                <w:color w:val="000000" w:themeColor="text1"/>
                <w:sz w:val="20"/>
                <w:szCs w:val="20"/>
              </w:rPr>
            </w:pPr>
            <w:bookmarkStart w:id="239" w:name="_Toc67327455"/>
            <w:r w:rsidRPr="000C7C66">
              <w:rPr>
                <w:rFonts w:ascii="Arial" w:eastAsia="Times New Roman" w:hAnsi="Arial" w:cs="Arial"/>
                <w:color w:val="000000" w:themeColor="text1"/>
                <w:sz w:val="20"/>
                <w:szCs w:val="20"/>
              </w:rPr>
              <w:t>Kamate po kreditima</w:t>
            </w:r>
            <w:bookmarkEnd w:id="239"/>
          </w:p>
        </w:tc>
        <w:tc>
          <w:tcPr>
            <w:tcW w:w="739" w:type="pct"/>
            <w:vAlign w:val="bottom"/>
          </w:tcPr>
          <w:p w14:paraId="3A62DB1C" w14:textId="77777777" w:rsidR="00C36192" w:rsidRPr="000C7C66" w:rsidRDefault="00C36192" w:rsidP="00C36192">
            <w:pPr>
              <w:tabs>
                <w:tab w:val="right" w:pos="1202"/>
              </w:tabs>
              <w:suppressAutoHyphens/>
              <w:autoSpaceDN w:val="0"/>
              <w:jc w:val="right"/>
              <w:outlineLvl w:val="0"/>
              <w:rPr>
                <w:rFonts w:ascii="Arial" w:eastAsia="Times New Roman" w:hAnsi="Arial" w:cs="Arial"/>
                <w:color w:val="000000" w:themeColor="text1"/>
                <w:spacing w:val="-2"/>
                <w:sz w:val="20"/>
                <w:szCs w:val="20"/>
              </w:rPr>
            </w:pPr>
          </w:p>
        </w:tc>
        <w:tc>
          <w:tcPr>
            <w:tcW w:w="739" w:type="pct"/>
            <w:vAlign w:val="bottom"/>
          </w:tcPr>
          <w:p w14:paraId="7D7C8FFF" w14:textId="77777777" w:rsidR="00C36192" w:rsidRPr="000C7C66" w:rsidRDefault="00C36192" w:rsidP="00C36192">
            <w:pPr>
              <w:tabs>
                <w:tab w:val="right" w:pos="1202"/>
              </w:tabs>
              <w:suppressAutoHyphens/>
              <w:autoSpaceDN w:val="0"/>
              <w:jc w:val="right"/>
              <w:outlineLvl w:val="0"/>
              <w:rPr>
                <w:rFonts w:ascii="Arial" w:eastAsia="Times New Roman" w:hAnsi="Arial" w:cs="Arial"/>
                <w:color w:val="000000" w:themeColor="text1"/>
                <w:spacing w:val="-2"/>
                <w:sz w:val="20"/>
                <w:szCs w:val="20"/>
              </w:rPr>
            </w:pPr>
          </w:p>
        </w:tc>
        <w:tc>
          <w:tcPr>
            <w:tcW w:w="739" w:type="pct"/>
            <w:vAlign w:val="bottom"/>
          </w:tcPr>
          <w:p w14:paraId="2EAD123D" w14:textId="77777777" w:rsidR="00C36192" w:rsidRPr="000C7C66" w:rsidRDefault="00C36192" w:rsidP="00C36192">
            <w:pPr>
              <w:tabs>
                <w:tab w:val="right" w:pos="1202"/>
              </w:tabs>
              <w:suppressAutoHyphens/>
              <w:autoSpaceDN w:val="0"/>
              <w:jc w:val="right"/>
              <w:outlineLvl w:val="0"/>
              <w:rPr>
                <w:rFonts w:ascii="Arial" w:eastAsia="Times New Roman" w:hAnsi="Arial" w:cs="Arial"/>
                <w:color w:val="000000" w:themeColor="text1"/>
                <w:spacing w:val="-2"/>
                <w:sz w:val="20"/>
                <w:szCs w:val="20"/>
              </w:rPr>
            </w:pPr>
          </w:p>
        </w:tc>
        <w:tc>
          <w:tcPr>
            <w:tcW w:w="738" w:type="pct"/>
            <w:vAlign w:val="bottom"/>
          </w:tcPr>
          <w:p w14:paraId="40A17784" w14:textId="77777777" w:rsidR="00C36192" w:rsidRPr="000C7C66" w:rsidRDefault="00C36192" w:rsidP="00C36192">
            <w:pPr>
              <w:tabs>
                <w:tab w:val="right" w:pos="1202"/>
              </w:tabs>
              <w:suppressAutoHyphens/>
              <w:autoSpaceDN w:val="0"/>
              <w:jc w:val="right"/>
              <w:outlineLvl w:val="0"/>
              <w:rPr>
                <w:rFonts w:ascii="Arial" w:eastAsia="Times New Roman" w:hAnsi="Arial" w:cs="Arial"/>
                <w:color w:val="000000" w:themeColor="text1"/>
                <w:spacing w:val="-2"/>
                <w:sz w:val="20"/>
                <w:szCs w:val="20"/>
              </w:rPr>
            </w:pPr>
          </w:p>
        </w:tc>
      </w:tr>
      <w:tr w:rsidR="00C36192" w:rsidRPr="000C7C66" w14:paraId="7EAFBA52" w14:textId="77777777" w:rsidTr="00E83C64">
        <w:tc>
          <w:tcPr>
            <w:tcW w:w="2045" w:type="pct"/>
            <w:vAlign w:val="bottom"/>
          </w:tcPr>
          <w:p w14:paraId="098D54EE" w14:textId="77777777" w:rsidR="00C36192" w:rsidRPr="000C7C66" w:rsidRDefault="00C36192" w:rsidP="00C36192">
            <w:pPr>
              <w:tabs>
                <w:tab w:val="right" w:pos="1202"/>
              </w:tabs>
              <w:suppressAutoHyphens/>
              <w:autoSpaceDN w:val="0"/>
              <w:outlineLvl w:val="0"/>
              <w:rPr>
                <w:rFonts w:ascii="Arial" w:eastAsia="Times New Roman" w:hAnsi="Arial" w:cs="Arial"/>
                <w:color w:val="000000" w:themeColor="text1"/>
                <w:sz w:val="20"/>
                <w:szCs w:val="20"/>
              </w:rPr>
            </w:pPr>
            <w:bookmarkStart w:id="240" w:name="_Toc67327456"/>
            <w:r w:rsidRPr="000C7C66">
              <w:rPr>
                <w:rFonts w:ascii="Arial" w:eastAsia="Times New Roman" w:hAnsi="Arial" w:cs="Arial"/>
                <w:color w:val="000000" w:themeColor="text1"/>
                <w:sz w:val="20"/>
                <w:szCs w:val="20"/>
              </w:rPr>
              <w:t>- financijskim institucijama</w:t>
            </w:r>
            <w:bookmarkEnd w:id="240"/>
            <w:r w:rsidRPr="000C7C66">
              <w:rPr>
                <w:rFonts w:ascii="Arial" w:eastAsia="Times New Roman" w:hAnsi="Arial" w:cs="Arial"/>
                <w:color w:val="000000" w:themeColor="text1"/>
                <w:sz w:val="20"/>
                <w:szCs w:val="20"/>
              </w:rPr>
              <w:t xml:space="preserve"> </w:t>
            </w:r>
          </w:p>
        </w:tc>
        <w:tc>
          <w:tcPr>
            <w:tcW w:w="739" w:type="pct"/>
            <w:tcBorders>
              <w:top w:val="nil"/>
              <w:left w:val="nil"/>
              <w:bottom w:val="nil"/>
              <w:right w:val="nil"/>
            </w:tcBorders>
            <w:vAlign w:val="bottom"/>
          </w:tcPr>
          <w:p w14:paraId="0DFFF6FF" w14:textId="1E6AC08F" w:rsidR="00C36192" w:rsidRPr="000C7C66" w:rsidRDefault="006102FF" w:rsidP="00C36192">
            <w:pPr>
              <w:tabs>
                <w:tab w:val="right" w:pos="1202"/>
              </w:tabs>
              <w:suppressAutoHyphens/>
              <w:autoSpaceDN w:val="0"/>
              <w:jc w:val="right"/>
              <w:outlineLvl w:val="0"/>
              <w:rPr>
                <w:rFonts w:ascii="Arial" w:eastAsia="Times New Roman" w:hAnsi="Arial" w:cs="Arial"/>
                <w:color w:val="000000" w:themeColor="text1"/>
                <w:sz w:val="20"/>
                <w:szCs w:val="20"/>
              </w:rPr>
            </w:pPr>
            <w:r w:rsidRPr="006102FF">
              <w:rPr>
                <w:rFonts w:ascii="Arial" w:eastAsia="Times New Roman" w:hAnsi="Arial" w:cs="Arial"/>
                <w:color w:val="000000" w:themeColor="text1"/>
                <w:sz w:val="20"/>
                <w:szCs w:val="20"/>
              </w:rPr>
              <w:t>5.625</w:t>
            </w:r>
          </w:p>
        </w:tc>
        <w:tc>
          <w:tcPr>
            <w:tcW w:w="739" w:type="pct"/>
            <w:tcBorders>
              <w:top w:val="nil"/>
              <w:left w:val="nil"/>
              <w:bottom w:val="nil"/>
              <w:right w:val="nil"/>
            </w:tcBorders>
            <w:vAlign w:val="bottom"/>
          </w:tcPr>
          <w:p w14:paraId="2FB34185" w14:textId="54AAB96E" w:rsidR="00C36192" w:rsidRPr="000C7C66" w:rsidRDefault="00C36192" w:rsidP="00C36192">
            <w:pPr>
              <w:tabs>
                <w:tab w:val="right" w:pos="1202"/>
              </w:tabs>
              <w:suppressAutoHyphens/>
              <w:autoSpaceDN w:val="0"/>
              <w:jc w:val="right"/>
              <w:outlineLvl w:val="0"/>
              <w:rPr>
                <w:rFonts w:ascii="Arial" w:eastAsia="Times New Roman" w:hAnsi="Arial" w:cs="Arial"/>
                <w:color w:val="000000" w:themeColor="text1"/>
                <w:spacing w:val="-2"/>
                <w:sz w:val="20"/>
                <w:szCs w:val="20"/>
              </w:rPr>
            </w:pPr>
            <w:r w:rsidRPr="0041718A">
              <w:rPr>
                <w:rFonts w:ascii="Arial" w:eastAsia="Times New Roman" w:hAnsi="Arial" w:cs="Arial"/>
                <w:color w:val="000000" w:themeColor="text1"/>
                <w:sz w:val="20"/>
                <w:szCs w:val="20"/>
              </w:rPr>
              <w:t xml:space="preserve"> 6.082 </w:t>
            </w:r>
          </w:p>
        </w:tc>
        <w:tc>
          <w:tcPr>
            <w:tcW w:w="739" w:type="pct"/>
            <w:tcBorders>
              <w:top w:val="nil"/>
              <w:left w:val="nil"/>
              <w:bottom w:val="nil"/>
              <w:right w:val="nil"/>
            </w:tcBorders>
            <w:vAlign w:val="bottom"/>
          </w:tcPr>
          <w:p w14:paraId="0AE55D97" w14:textId="23D70AA8" w:rsidR="00C36192" w:rsidRPr="000C7C66" w:rsidRDefault="007730E6" w:rsidP="00C36192">
            <w:pPr>
              <w:tabs>
                <w:tab w:val="right" w:pos="1202"/>
              </w:tabs>
              <w:suppressAutoHyphens/>
              <w:autoSpaceDN w:val="0"/>
              <w:jc w:val="right"/>
              <w:outlineLvl w:val="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5.625</w:t>
            </w:r>
          </w:p>
        </w:tc>
        <w:tc>
          <w:tcPr>
            <w:tcW w:w="738" w:type="pct"/>
            <w:tcBorders>
              <w:top w:val="nil"/>
              <w:left w:val="nil"/>
              <w:bottom w:val="nil"/>
              <w:right w:val="nil"/>
            </w:tcBorders>
            <w:vAlign w:val="bottom"/>
          </w:tcPr>
          <w:p w14:paraId="1C442E44" w14:textId="06BC2FE8" w:rsidR="00C36192" w:rsidRPr="000C7C66" w:rsidRDefault="00C36192" w:rsidP="00C36192">
            <w:pPr>
              <w:tabs>
                <w:tab w:val="right" w:pos="1202"/>
              </w:tabs>
              <w:suppressAutoHyphens/>
              <w:autoSpaceDN w:val="0"/>
              <w:jc w:val="right"/>
              <w:outlineLvl w:val="0"/>
              <w:rPr>
                <w:rFonts w:ascii="Arial" w:eastAsia="Times New Roman" w:hAnsi="Arial" w:cs="Arial"/>
                <w:color w:val="000000" w:themeColor="text1"/>
                <w:spacing w:val="-2"/>
                <w:sz w:val="20"/>
                <w:szCs w:val="20"/>
              </w:rPr>
            </w:pPr>
            <w:r>
              <w:rPr>
                <w:rFonts w:ascii="Arial" w:eastAsia="Times New Roman" w:hAnsi="Arial" w:cs="Arial"/>
                <w:color w:val="000000" w:themeColor="text1"/>
                <w:sz w:val="20"/>
                <w:szCs w:val="20"/>
              </w:rPr>
              <w:t>6.082</w:t>
            </w:r>
          </w:p>
        </w:tc>
      </w:tr>
      <w:tr w:rsidR="00C36192" w:rsidRPr="000C7C66" w14:paraId="428B505E" w14:textId="77777777" w:rsidTr="00E83C64">
        <w:tc>
          <w:tcPr>
            <w:tcW w:w="2045" w:type="pct"/>
            <w:vAlign w:val="bottom"/>
          </w:tcPr>
          <w:p w14:paraId="368BD0E7" w14:textId="77777777" w:rsidR="00C36192" w:rsidRPr="000C7C66" w:rsidRDefault="00C36192" w:rsidP="00C36192">
            <w:pPr>
              <w:tabs>
                <w:tab w:val="right" w:pos="1202"/>
              </w:tabs>
              <w:suppressAutoHyphens/>
              <w:autoSpaceDN w:val="0"/>
              <w:outlineLvl w:val="0"/>
              <w:rPr>
                <w:rFonts w:ascii="Arial" w:eastAsia="Times New Roman" w:hAnsi="Arial" w:cs="Arial"/>
                <w:color w:val="000000" w:themeColor="text1"/>
                <w:sz w:val="20"/>
                <w:szCs w:val="20"/>
              </w:rPr>
            </w:pPr>
            <w:bookmarkStart w:id="241" w:name="_Toc67327461"/>
            <w:r w:rsidRPr="000C7C66">
              <w:rPr>
                <w:rFonts w:ascii="Arial" w:eastAsia="Times New Roman" w:hAnsi="Arial" w:cs="Arial"/>
                <w:color w:val="000000" w:themeColor="text1"/>
                <w:sz w:val="20"/>
                <w:szCs w:val="20"/>
              </w:rPr>
              <w:t>- ostalim korisnicima</w:t>
            </w:r>
            <w:bookmarkEnd w:id="241"/>
            <w:r w:rsidRPr="000C7C66">
              <w:rPr>
                <w:rFonts w:ascii="Arial" w:eastAsia="Times New Roman" w:hAnsi="Arial" w:cs="Arial"/>
                <w:color w:val="000000" w:themeColor="text1"/>
                <w:sz w:val="20"/>
                <w:szCs w:val="20"/>
              </w:rPr>
              <w:t xml:space="preserve"> </w:t>
            </w:r>
          </w:p>
        </w:tc>
        <w:tc>
          <w:tcPr>
            <w:tcW w:w="739" w:type="pct"/>
            <w:tcBorders>
              <w:top w:val="nil"/>
              <w:left w:val="nil"/>
              <w:bottom w:val="nil"/>
              <w:right w:val="nil"/>
            </w:tcBorders>
            <w:vAlign w:val="bottom"/>
          </w:tcPr>
          <w:p w14:paraId="2CDA0429" w14:textId="346CE964" w:rsidR="00C36192" w:rsidRPr="000C7C66" w:rsidRDefault="006102FF" w:rsidP="00C36192">
            <w:pPr>
              <w:tabs>
                <w:tab w:val="right" w:pos="1202"/>
              </w:tabs>
              <w:suppressAutoHyphens/>
              <w:autoSpaceDN w:val="0"/>
              <w:jc w:val="right"/>
              <w:outlineLvl w:val="0"/>
              <w:rPr>
                <w:rFonts w:ascii="Arial" w:eastAsia="Times New Roman" w:hAnsi="Arial" w:cs="Arial"/>
                <w:color w:val="000000" w:themeColor="text1"/>
                <w:sz w:val="20"/>
                <w:szCs w:val="20"/>
              </w:rPr>
            </w:pPr>
            <w:r w:rsidRPr="006102FF">
              <w:rPr>
                <w:rFonts w:ascii="Arial" w:eastAsia="Times New Roman" w:hAnsi="Arial" w:cs="Arial"/>
                <w:color w:val="000000" w:themeColor="text1"/>
                <w:sz w:val="20"/>
                <w:szCs w:val="20"/>
              </w:rPr>
              <w:t>21.303</w:t>
            </w:r>
          </w:p>
        </w:tc>
        <w:tc>
          <w:tcPr>
            <w:tcW w:w="739" w:type="pct"/>
            <w:tcBorders>
              <w:top w:val="nil"/>
              <w:left w:val="nil"/>
              <w:bottom w:val="nil"/>
              <w:right w:val="nil"/>
            </w:tcBorders>
            <w:vAlign w:val="bottom"/>
          </w:tcPr>
          <w:p w14:paraId="42DE755B" w14:textId="7C8687D5" w:rsidR="00C36192" w:rsidRPr="000C7C66" w:rsidRDefault="00C36192" w:rsidP="00C36192">
            <w:pPr>
              <w:tabs>
                <w:tab w:val="right" w:pos="1202"/>
              </w:tabs>
              <w:suppressAutoHyphens/>
              <w:autoSpaceDN w:val="0"/>
              <w:jc w:val="right"/>
              <w:outlineLvl w:val="0"/>
              <w:rPr>
                <w:rFonts w:ascii="Arial" w:eastAsia="Times New Roman" w:hAnsi="Arial" w:cs="Arial"/>
                <w:color w:val="000000" w:themeColor="text1"/>
                <w:spacing w:val="-2"/>
                <w:sz w:val="20"/>
                <w:szCs w:val="20"/>
              </w:rPr>
            </w:pPr>
            <w:r w:rsidRPr="0041718A">
              <w:rPr>
                <w:rFonts w:ascii="Arial" w:eastAsia="Times New Roman" w:hAnsi="Arial" w:cs="Arial"/>
                <w:color w:val="000000" w:themeColor="text1"/>
                <w:sz w:val="20"/>
                <w:szCs w:val="20"/>
              </w:rPr>
              <w:t xml:space="preserve"> 19.837 </w:t>
            </w:r>
          </w:p>
        </w:tc>
        <w:tc>
          <w:tcPr>
            <w:tcW w:w="739" w:type="pct"/>
            <w:tcBorders>
              <w:top w:val="nil"/>
              <w:left w:val="nil"/>
              <w:bottom w:val="nil"/>
              <w:right w:val="nil"/>
            </w:tcBorders>
            <w:vAlign w:val="bottom"/>
          </w:tcPr>
          <w:p w14:paraId="6B490371" w14:textId="72A7C45E" w:rsidR="00C36192" w:rsidRPr="000C7C66" w:rsidRDefault="007730E6" w:rsidP="00C36192">
            <w:pPr>
              <w:tabs>
                <w:tab w:val="right" w:pos="1202"/>
              </w:tabs>
              <w:suppressAutoHyphens/>
              <w:autoSpaceDN w:val="0"/>
              <w:jc w:val="right"/>
              <w:outlineLvl w:val="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21.303</w:t>
            </w:r>
          </w:p>
        </w:tc>
        <w:tc>
          <w:tcPr>
            <w:tcW w:w="738" w:type="pct"/>
            <w:tcBorders>
              <w:top w:val="nil"/>
              <w:left w:val="nil"/>
              <w:bottom w:val="nil"/>
              <w:right w:val="nil"/>
            </w:tcBorders>
            <w:vAlign w:val="bottom"/>
          </w:tcPr>
          <w:p w14:paraId="6B15E8A7" w14:textId="567E295A" w:rsidR="00C36192" w:rsidRPr="000C7C66" w:rsidRDefault="00C36192" w:rsidP="00C36192">
            <w:pPr>
              <w:tabs>
                <w:tab w:val="right" w:pos="1202"/>
              </w:tabs>
              <w:suppressAutoHyphens/>
              <w:autoSpaceDN w:val="0"/>
              <w:jc w:val="right"/>
              <w:outlineLvl w:val="0"/>
              <w:rPr>
                <w:rFonts w:ascii="Arial" w:eastAsia="Times New Roman" w:hAnsi="Arial" w:cs="Arial"/>
                <w:color w:val="000000" w:themeColor="text1"/>
                <w:spacing w:val="-2"/>
                <w:sz w:val="20"/>
                <w:szCs w:val="20"/>
              </w:rPr>
            </w:pPr>
            <w:r>
              <w:rPr>
                <w:rFonts w:ascii="Arial" w:eastAsia="Times New Roman" w:hAnsi="Arial" w:cs="Arial"/>
                <w:color w:val="000000" w:themeColor="text1"/>
                <w:sz w:val="20"/>
                <w:szCs w:val="20"/>
              </w:rPr>
              <w:t>19.837</w:t>
            </w:r>
          </w:p>
        </w:tc>
      </w:tr>
      <w:tr w:rsidR="00C36192" w:rsidRPr="000C7C66" w14:paraId="75FBD26C" w14:textId="77777777" w:rsidTr="00E83C64">
        <w:tc>
          <w:tcPr>
            <w:tcW w:w="2045" w:type="pct"/>
            <w:vAlign w:val="bottom"/>
          </w:tcPr>
          <w:p w14:paraId="7597102B" w14:textId="77777777" w:rsidR="00C36192" w:rsidRPr="000C7C66" w:rsidRDefault="00C36192" w:rsidP="00C36192">
            <w:pPr>
              <w:tabs>
                <w:tab w:val="right" w:pos="1202"/>
              </w:tabs>
              <w:suppressAutoHyphens/>
              <w:autoSpaceDN w:val="0"/>
              <w:outlineLvl w:val="0"/>
              <w:rPr>
                <w:rFonts w:ascii="Arial" w:eastAsia="Times New Roman" w:hAnsi="Arial" w:cs="Arial"/>
                <w:color w:val="000000" w:themeColor="text1"/>
                <w:sz w:val="20"/>
                <w:szCs w:val="20"/>
              </w:rPr>
            </w:pPr>
          </w:p>
        </w:tc>
        <w:tc>
          <w:tcPr>
            <w:tcW w:w="739" w:type="pct"/>
            <w:tcBorders>
              <w:top w:val="single" w:sz="4" w:space="0" w:color="auto"/>
              <w:bottom w:val="single" w:sz="4" w:space="0" w:color="auto"/>
            </w:tcBorders>
            <w:vAlign w:val="bottom"/>
          </w:tcPr>
          <w:p w14:paraId="3F5442A6" w14:textId="5962742E" w:rsidR="00C36192" w:rsidRPr="00A71A22" w:rsidRDefault="006102FF" w:rsidP="00C36192">
            <w:pPr>
              <w:tabs>
                <w:tab w:val="right" w:pos="1202"/>
              </w:tabs>
              <w:suppressAutoHyphens/>
              <w:autoSpaceDN w:val="0"/>
              <w:jc w:val="right"/>
              <w:outlineLvl w:val="0"/>
              <w:rPr>
                <w:rFonts w:ascii="Arial" w:eastAsia="Times New Roman" w:hAnsi="Arial" w:cs="Arial"/>
                <w:color w:val="000000" w:themeColor="text1"/>
                <w:sz w:val="20"/>
                <w:szCs w:val="20"/>
              </w:rPr>
            </w:pPr>
            <w:r w:rsidRPr="006102FF">
              <w:rPr>
                <w:rFonts w:ascii="Arial" w:eastAsia="Times New Roman" w:hAnsi="Arial" w:cs="Arial"/>
                <w:color w:val="000000" w:themeColor="text1"/>
                <w:sz w:val="20"/>
                <w:szCs w:val="20"/>
              </w:rPr>
              <w:t>26.928</w:t>
            </w:r>
          </w:p>
        </w:tc>
        <w:tc>
          <w:tcPr>
            <w:tcW w:w="739" w:type="pct"/>
            <w:tcBorders>
              <w:top w:val="single" w:sz="4" w:space="0" w:color="auto"/>
              <w:bottom w:val="single" w:sz="4" w:space="0" w:color="auto"/>
            </w:tcBorders>
            <w:vAlign w:val="bottom"/>
          </w:tcPr>
          <w:p w14:paraId="1E8DAC0E" w14:textId="41053FBB" w:rsidR="00C36192" w:rsidRPr="000C7C66" w:rsidRDefault="00C36192" w:rsidP="00C36192">
            <w:pPr>
              <w:tabs>
                <w:tab w:val="right" w:pos="1202"/>
              </w:tabs>
              <w:suppressAutoHyphens/>
              <w:autoSpaceDN w:val="0"/>
              <w:jc w:val="right"/>
              <w:outlineLvl w:val="0"/>
              <w:rPr>
                <w:rFonts w:ascii="Arial" w:eastAsia="Times New Roman" w:hAnsi="Arial" w:cs="Arial"/>
                <w:color w:val="000000" w:themeColor="text1"/>
                <w:spacing w:val="-2"/>
                <w:sz w:val="20"/>
                <w:szCs w:val="20"/>
              </w:rPr>
            </w:pPr>
            <w:r w:rsidRPr="00A71A22">
              <w:rPr>
                <w:rFonts w:ascii="Arial" w:eastAsia="Times New Roman" w:hAnsi="Arial" w:cs="Arial"/>
                <w:color w:val="000000" w:themeColor="text1"/>
                <w:sz w:val="20"/>
                <w:szCs w:val="20"/>
              </w:rPr>
              <w:t xml:space="preserve"> 25.919 </w:t>
            </w:r>
          </w:p>
        </w:tc>
        <w:tc>
          <w:tcPr>
            <w:tcW w:w="739" w:type="pct"/>
            <w:tcBorders>
              <w:top w:val="single" w:sz="4" w:space="0" w:color="auto"/>
              <w:bottom w:val="single" w:sz="4" w:space="0" w:color="auto"/>
            </w:tcBorders>
            <w:vAlign w:val="bottom"/>
          </w:tcPr>
          <w:p w14:paraId="3C0E4F15" w14:textId="509D7A56" w:rsidR="00C36192" w:rsidRPr="000C7C66" w:rsidRDefault="007730E6" w:rsidP="00C36192">
            <w:pPr>
              <w:tabs>
                <w:tab w:val="right" w:pos="1202"/>
              </w:tabs>
              <w:suppressAutoHyphens/>
              <w:autoSpaceDN w:val="0"/>
              <w:jc w:val="right"/>
              <w:outlineLvl w:val="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26.928</w:t>
            </w:r>
          </w:p>
        </w:tc>
        <w:tc>
          <w:tcPr>
            <w:tcW w:w="738" w:type="pct"/>
            <w:tcBorders>
              <w:top w:val="single" w:sz="4" w:space="0" w:color="auto"/>
              <w:bottom w:val="single" w:sz="4" w:space="0" w:color="auto"/>
            </w:tcBorders>
            <w:vAlign w:val="bottom"/>
          </w:tcPr>
          <w:p w14:paraId="0BFCA2BD" w14:textId="6866F8A1" w:rsidR="00C36192" w:rsidRPr="000C7C66" w:rsidRDefault="00C36192" w:rsidP="00C36192">
            <w:pPr>
              <w:tabs>
                <w:tab w:val="right" w:pos="1202"/>
              </w:tabs>
              <w:suppressAutoHyphens/>
              <w:autoSpaceDN w:val="0"/>
              <w:jc w:val="right"/>
              <w:outlineLvl w:val="0"/>
              <w:rPr>
                <w:rFonts w:ascii="Arial" w:eastAsia="Times New Roman" w:hAnsi="Arial" w:cs="Arial"/>
                <w:color w:val="000000" w:themeColor="text1"/>
                <w:spacing w:val="-2"/>
                <w:sz w:val="20"/>
                <w:szCs w:val="20"/>
              </w:rPr>
            </w:pPr>
            <w:r>
              <w:rPr>
                <w:rFonts w:ascii="Arial" w:eastAsia="Times New Roman" w:hAnsi="Arial" w:cs="Arial"/>
                <w:color w:val="000000" w:themeColor="text1"/>
                <w:sz w:val="20"/>
                <w:szCs w:val="20"/>
              </w:rPr>
              <w:t>25.919</w:t>
            </w:r>
          </w:p>
        </w:tc>
      </w:tr>
      <w:tr w:rsidR="00C36192" w:rsidRPr="000C7C66" w14:paraId="3BF54F10" w14:textId="77777777" w:rsidTr="00E83C64">
        <w:tblPrEx>
          <w:tblCellMar>
            <w:left w:w="119" w:type="dxa"/>
            <w:right w:w="119" w:type="dxa"/>
          </w:tblCellMar>
        </w:tblPrEx>
        <w:tc>
          <w:tcPr>
            <w:tcW w:w="2045" w:type="pct"/>
            <w:vAlign w:val="bottom"/>
          </w:tcPr>
          <w:p w14:paraId="58C4680D" w14:textId="77777777" w:rsidR="00C36192" w:rsidRPr="000C7C66" w:rsidRDefault="00C36192" w:rsidP="00C36192">
            <w:pPr>
              <w:tabs>
                <w:tab w:val="right" w:pos="1202"/>
              </w:tabs>
              <w:suppressAutoHyphens/>
              <w:autoSpaceDN w:val="0"/>
              <w:outlineLvl w:val="0"/>
              <w:rPr>
                <w:rFonts w:ascii="Arial" w:eastAsia="Times New Roman" w:hAnsi="Arial" w:cs="Arial"/>
                <w:color w:val="000000" w:themeColor="text1"/>
                <w:sz w:val="20"/>
                <w:szCs w:val="20"/>
              </w:rPr>
            </w:pPr>
          </w:p>
        </w:tc>
        <w:tc>
          <w:tcPr>
            <w:tcW w:w="739" w:type="pct"/>
            <w:tcBorders>
              <w:top w:val="single" w:sz="4" w:space="0" w:color="auto"/>
            </w:tcBorders>
            <w:vAlign w:val="bottom"/>
          </w:tcPr>
          <w:p w14:paraId="01D8AD71" w14:textId="77777777" w:rsidR="00C36192" w:rsidRPr="000C7C66" w:rsidRDefault="00C36192" w:rsidP="00C36192">
            <w:pPr>
              <w:tabs>
                <w:tab w:val="right" w:pos="1202"/>
              </w:tabs>
              <w:suppressAutoHyphens/>
              <w:autoSpaceDN w:val="0"/>
              <w:jc w:val="right"/>
              <w:outlineLvl w:val="0"/>
              <w:rPr>
                <w:rFonts w:ascii="Arial" w:eastAsia="Times New Roman" w:hAnsi="Arial" w:cs="Arial"/>
                <w:color w:val="000000" w:themeColor="text1"/>
                <w:sz w:val="20"/>
                <w:szCs w:val="20"/>
              </w:rPr>
            </w:pPr>
          </w:p>
        </w:tc>
        <w:tc>
          <w:tcPr>
            <w:tcW w:w="739" w:type="pct"/>
            <w:tcBorders>
              <w:top w:val="single" w:sz="4" w:space="0" w:color="auto"/>
            </w:tcBorders>
            <w:vAlign w:val="bottom"/>
          </w:tcPr>
          <w:p w14:paraId="70827F0C" w14:textId="77777777" w:rsidR="00C36192" w:rsidRPr="000C7C66" w:rsidRDefault="00C36192" w:rsidP="00C36192">
            <w:pPr>
              <w:tabs>
                <w:tab w:val="right" w:pos="1202"/>
              </w:tabs>
              <w:suppressAutoHyphens/>
              <w:autoSpaceDN w:val="0"/>
              <w:outlineLvl w:val="0"/>
              <w:rPr>
                <w:rFonts w:ascii="Arial" w:eastAsia="Times New Roman" w:hAnsi="Arial" w:cs="Arial"/>
                <w:color w:val="000000" w:themeColor="text1"/>
                <w:sz w:val="20"/>
                <w:szCs w:val="20"/>
              </w:rPr>
            </w:pPr>
          </w:p>
        </w:tc>
        <w:tc>
          <w:tcPr>
            <w:tcW w:w="739" w:type="pct"/>
            <w:tcBorders>
              <w:top w:val="single" w:sz="4" w:space="0" w:color="auto"/>
            </w:tcBorders>
            <w:vAlign w:val="bottom"/>
          </w:tcPr>
          <w:p w14:paraId="5950D5A3" w14:textId="77777777" w:rsidR="00C36192" w:rsidRPr="000C7C66" w:rsidRDefault="00C36192" w:rsidP="00C36192">
            <w:pPr>
              <w:tabs>
                <w:tab w:val="right" w:pos="1202"/>
              </w:tabs>
              <w:suppressAutoHyphens/>
              <w:autoSpaceDN w:val="0"/>
              <w:outlineLvl w:val="0"/>
              <w:rPr>
                <w:rFonts w:ascii="Arial" w:eastAsia="Times New Roman" w:hAnsi="Arial" w:cs="Arial"/>
                <w:color w:val="000000" w:themeColor="text1"/>
                <w:sz w:val="20"/>
                <w:szCs w:val="20"/>
              </w:rPr>
            </w:pPr>
          </w:p>
        </w:tc>
        <w:tc>
          <w:tcPr>
            <w:tcW w:w="738" w:type="pct"/>
            <w:tcBorders>
              <w:top w:val="single" w:sz="4" w:space="0" w:color="auto"/>
            </w:tcBorders>
            <w:vAlign w:val="bottom"/>
          </w:tcPr>
          <w:p w14:paraId="0D20BCBD" w14:textId="77777777" w:rsidR="00C36192" w:rsidRPr="000C7C66" w:rsidRDefault="00C36192" w:rsidP="00C36192">
            <w:pPr>
              <w:tabs>
                <w:tab w:val="right" w:pos="1202"/>
              </w:tabs>
              <w:suppressAutoHyphens/>
              <w:autoSpaceDN w:val="0"/>
              <w:outlineLvl w:val="0"/>
              <w:rPr>
                <w:rFonts w:ascii="Arial" w:eastAsia="Times New Roman" w:hAnsi="Arial" w:cs="Arial"/>
                <w:color w:val="000000" w:themeColor="text1"/>
                <w:sz w:val="20"/>
                <w:szCs w:val="20"/>
              </w:rPr>
            </w:pPr>
          </w:p>
        </w:tc>
      </w:tr>
      <w:tr w:rsidR="00C36192" w:rsidRPr="000C7C66" w14:paraId="33667713" w14:textId="77777777" w:rsidTr="00E83C64">
        <w:tc>
          <w:tcPr>
            <w:tcW w:w="2045" w:type="pct"/>
            <w:vAlign w:val="bottom"/>
          </w:tcPr>
          <w:p w14:paraId="4CE6FFB0" w14:textId="77777777" w:rsidR="00C36192" w:rsidRPr="000C7C66" w:rsidRDefault="00C36192" w:rsidP="00C36192">
            <w:pPr>
              <w:tabs>
                <w:tab w:val="right" w:pos="1202"/>
              </w:tabs>
              <w:suppressAutoHyphens/>
              <w:autoSpaceDN w:val="0"/>
              <w:outlineLvl w:val="0"/>
              <w:rPr>
                <w:rFonts w:ascii="Arial" w:eastAsia="Times New Roman" w:hAnsi="Arial" w:cs="Arial"/>
                <w:color w:val="000000" w:themeColor="text1"/>
                <w:sz w:val="20"/>
                <w:szCs w:val="20"/>
              </w:rPr>
            </w:pPr>
            <w:bookmarkStart w:id="242" w:name="_Toc67327470"/>
            <w:r w:rsidRPr="000C7C66">
              <w:rPr>
                <w:rFonts w:ascii="Arial" w:eastAsia="Times New Roman" w:hAnsi="Arial" w:cs="Arial"/>
                <w:color w:val="000000" w:themeColor="text1"/>
                <w:sz w:val="20"/>
                <w:szCs w:val="20"/>
              </w:rPr>
              <w:t>Plasmani u vrijednosne papire</w:t>
            </w:r>
            <w:bookmarkEnd w:id="242"/>
          </w:p>
        </w:tc>
        <w:tc>
          <w:tcPr>
            <w:tcW w:w="739" w:type="pct"/>
            <w:tcBorders>
              <w:top w:val="nil"/>
              <w:left w:val="nil"/>
              <w:bottom w:val="nil"/>
              <w:right w:val="nil"/>
            </w:tcBorders>
            <w:vAlign w:val="bottom"/>
          </w:tcPr>
          <w:p w14:paraId="54EBEBD6" w14:textId="62B1FA7D" w:rsidR="00C36192" w:rsidRPr="000C7C66" w:rsidRDefault="006102FF" w:rsidP="00C36192">
            <w:pPr>
              <w:tabs>
                <w:tab w:val="right" w:pos="1202"/>
              </w:tabs>
              <w:suppressAutoHyphens/>
              <w:autoSpaceDN w:val="0"/>
              <w:jc w:val="right"/>
              <w:outlineLvl w:val="0"/>
              <w:rPr>
                <w:rFonts w:ascii="Arial" w:eastAsia="Times New Roman" w:hAnsi="Arial" w:cs="Arial"/>
                <w:color w:val="000000" w:themeColor="text1"/>
                <w:sz w:val="20"/>
                <w:szCs w:val="20"/>
              </w:rPr>
            </w:pPr>
            <w:r w:rsidRPr="006102FF">
              <w:rPr>
                <w:rFonts w:ascii="Arial" w:eastAsia="Times New Roman" w:hAnsi="Arial" w:cs="Arial"/>
                <w:color w:val="000000" w:themeColor="text1"/>
                <w:sz w:val="20"/>
                <w:szCs w:val="20"/>
              </w:rPr>
              <w:t>2.767</w:t>
            </w:r>
          </w:p>
        </w:tc>
        <w:tc>
          <w:tcPr>
            <w:tcW w:w="739" w:type="pct"/>
            <w:tcBorders>
              <w:top w:val="nil"/>
              <w:left w:val="nil"/>
              <w:bottom w:val="nil"/>
              <w:right w:val="nil"/>
            </w:tcBorders>
            <w:vAlign w:val="bottom"/>
          </w:tcPr>
          <w:p w14:paraId="79C355F8" w14:textId="515D30BF" w:rsidR="00C36192" w:rsidRPr="000C7C66" w:rsidRDefault="00C36192" w:rsidP="00C36192">
            <w:pPr>
              <w:tabs>
                <w:tab w:val="right" w:pos="1202"/>
              </w:tabs>
              <w:suppressAutoHyphens/>
              <w:autoSpaceDN w:val="0"/>
              <w:jc w:val="right"/>
              <w:outlineLvl w:val="0"/>
              <w:rPr>
                <w:rFonts w:ascii="Arial" w:eastAsia="Times New Roman" w:hAnsi="Arial" w:cs="Arial"/>
                <w:color w:val="000000" w:themeColor="text1"/>
                <w:sz w:val="20"/>
                <w:szCs w:val="20"/>
              </w:rPr>
            </w:pPr>
            <w:r w:rsidRPr="0041718A">
              <w:rPr>
                <w:rFonts w:ascii="Arial" w:eastAsia="Times New Roman" w:hAnsi="Arial" w:cs="Arial"/>
                <w:color w:val="000000" w:themeColor="text1"/>
                <w:sz w:val="20"/>
                <w:szCs w:val="20"/>
              </w:rPr>
              <w:t xml:space="preserve"> 1.674 </w:t>
            </w:r>
          </w:p>
        </w:tc>
        <w:tc>
          <w:tcPr>
            <w:tcW w:w="739" w:type="pct"/>
            <w:tcBorders>
              <w:top w:val="nil"/>
              <w:left w:val="nil"/>
              <w:bottom w:val="nil"/>
              <w:right w:val="nil"/>
            </w:tcBorders>
            <w:vAlign w:val="bottom"/>
          </w:tcPr>
          <w:p w14:paraId="55C5F424" w14:textId="4BD3E038" w:rsidR="00C36192" w:rsidRPr="000C7C66" w:rsidRDefault="007730E6" w:rsidP="00C36192">
            <w:pPr>
              <w:tabs>
                <w:tab w:val="right" w:pos="1202"/>
              </w:tabs>
              <w:suppressAutoHyphens/>
              <w:autoSpaceDN w:val="0"/>
              <w:jc w:val="right"/>
              <w:outlineLvl w:val="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2.730</w:t>
            </w:r>
          </w:p>
        </w:tc>
        <w:tc>
          <w:tcPr>
            <w:tcW w:w="738" w:type="pct"/>
            <w:tcBorders>
              <w:top w:val="nil"/>
              <w:left w:val="nil"/>
              <w:bottom w:val="nil"/>
              <w:right w:val="nil"/>
            </w:tcBorders>
            <w:vAlign w:val="bottom"/>
          </w:tcPr>
          <w:p w14:paraId="2633FC65" w14:textId="699369A3" w:rsidR="00C36192" w:rsidRPr="000C7C66" w:rsidRDefault="00C36192" w:rsidP="00C36192">
            <w:pPr>
              <w:tabs>
                <w:tab w:val="right" w:pos="1202"/>
              </w:tabs>
              <w:suppressAutoHyphens/>
              <w:autoSpaceDN w:val="0"/>
              <w:jc w:val="right"/>
              <w:outlineLvl w:val="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1.634</w:t>
            </w:r>
          </w:p>
        </w:tc>
      </w:tr>
      <w:tr w:rsidR="00C36192" w:rsidRPr="000C7C66" w14:paraId="4889F98A" w14:textId="77777777" w:rsidTr="00E83C64">
        <w:tc>
          <w:tcPr>
            <w:tcW w:w="2045" w:type="pct"/>
            <w:tcBorders>
              <w:top w:val="nil"/>
              <w:left w:val="nil"/>
              <w:bottom w:val="nil"/>
              <w:right w:val="nil"/>
            </w:tcBorders>
            <w:vAlign w:val="bottom"/>
          </w:tcPr>
          <w:p w14:paraId="7CF2D935" w14:textId="77777777" w:rsidR="00C36192" w:rsidRPr="000C7C66" w:rsidRDefault="00C36192" w:rsidP="00C36192">
            <w:pPr>
              <w:tabs>
                <w:tab w:val="right" w:pos="1202"/>
              </w:tabs>
              <w:suppressAutoHyphens/>
              <w:autoSpaceDN w:val="0"/>
              <w:outlineLvl w:val="0"/>
              <w:rPr>
                <w:rFonts w:ascii="Arial" w:eastAsia="Times New Roman" w:hAnsi="Arial" w:cs="Arial"/>
                <w:color w:val="000000" w:themeColor="text1"/>
                <w:sz w:val="20"/>
                <w:szCs w:val="20"/>
              </w:rPr>
            </w:pPr>
            <w:bookmarkStart w:id="243" w:name="_Toc67327475"/>
            <w:r w:rsidRPr="000C7C66">
              <w:rPr>
                <w:rFonts w:ascii="Arial" w:eastAsia="Times New Roman" w:hAnsi="Arial" w:cs="Arial"/>
                <w:i/>
                <w:iCs/>
                <w:color w:val="000000" w:themeColor="text1"/>
                <w:sz w:val="20"/>
                <w:szCs w:val="20"/>
              </w:rPr>
              <w:t>- obveznice Republike Hrvatske</w:t>
            </w:r>
            <w:bookmarkEnd w:id="243"/>
          </w:p>
        </w:tc>
        <w:tc>
          <w:tcPr>
            <w:tcW w:w="739" w:type="pct"/>
            <w:tcBorders>
              <w:top w:val="nil"/>
              <w:left w:val="nil"/>
              <w:bottom w:val="nil"/>
              <w:right w:val="nil"/>
            </w:tcBorders>
            <w:vAlign w:val="bottom"/>
          </w:tcPr>
          <w:p w14:paraId="0B83C722" w14:textId="1863482E" w:rsidR="00C36192" w:rsidRPr="0041718A" w:rsidRDefault="006102FF" w:rsidP="00C36192">
            <w:pPr>
              <w:tabs>
                <w:tab w:val="right" w:pos="1202"/>
              </w:tabs>
              <w:suppressAutoHyphens/>
              <w:autoSpaceDN w:val="0"/>
              <w:jc w:val="right"/>
              <w:outlineLvl w:val="0"/>
              <w:rPr>
                <w:rFonts w:ascii="Arial" w:eastAsia="Times New Roman" w:hAnsi="Arial" w:cs="Arial"/>
                <w:i/>
                <w:iCs/>
                <w:color w:val="000000" w:themeColor="text1"/>
                <w:sz w:val="20"/>
                <w:szCs w:val="20"/>
              </w:rPr>
            </w:pPr>
            <w:r w:rsidRPr="006102FF">
              <w:rPr>
                <w:rFonts w:ascii="Arial" w:eastAsia="Times New Roman" w:hAnsi="Arial" w:cs="Arial"/>
                <w:i/>
                <w:iCs/>
                <w:color w:val="000000" w:themeColor="text1"/>
                <w:sz w:val="20"/>
                <w:szCs w:val="20"/>
              </w:rPr>
              <w:t>1.622</w:t>
            </w:r>
          </w:p>
        </w:tc>
        <w:tc>
          <w:tcPr>
            <w:tcW w:w="739" w:type="pct"/>
            <w:tcBorders>
              <w:top w:val="nil"/>
              <w:left w:val="nil"/>
              <w:bottom w:val="nil"/>
              <w:right w:val="nil"/>
            </w:tcBorders>
            <w:vAlign w:val="bottom"/>
          </w:tcPr>
          <w:p w14:paraId="597B2703" w14:textId="574880F5" w:rsidR="00C36192" w:rsidRPr="000C7C66" w:rsidRDefault="00C36192" w:rsidP="00C36192">
            <w:pPr>
              <w:tabs>
                <w:tab w:val="right" w:pos="1202"/>
              </w:tabs>
              <w:suppressAutoHyphens/>
              <w:autoSpaceDN w:val="0"/>
              <w:jc w:val="right"/>
              <w:outlineLvl w:val="0"/>
              <w:rPr>
                <w:rFonts w:ascii="Arial" w:eastAsia="Times New Roman" w:hAnsi="Arial" w:cs="Arial"/>
                <w:i/>
                <w:iCs/>
                <w:color w:val="000000" w:themeColor="text1"/>
                <w:sz w:val="20"/>
                <w:szCs w:val="20"/>
              </w:rPr>
            </w:pPr>
            <w:r w:rsidRPr="0041718A">
              <w:rPr>
                <w:rFonts w:ascii="Arial" w:eastAsia="Times New Roman" w:hAnsi="Arial" w:cs="Arial"/>
                <w:i/>
                <w:iCs/>
                <w:color w:val="000000" w:themeColor="text1"/>
                <w:sz w:val="20"/>
                <w:szCs w:val="20"/>
              </w:rPr>
              <w:t xml:space="preserve"> 1.576 </w:t>
            </w:r>
          </w:p>
        </w:tc>
        <w:tc>
          <w:tcPr>
            <w:tcW w:w="739" w:type="pct"/>
            <w:tcBorders>
              <w:top w:val="nil"/>
              <w:left w:val="nil"/>
              <w:bottom w:val="nil"/>
              <w:right w:val="nil"/>
            </w:tcBorders>
            <w:vAlign w:val="bottom"/>
          </w:tcPr>
          <w:p w14:paraId="649478C0" w14:textId="1258E2EB" w:rsidR="00C36192" w:rsidRPr="000C7C66" w:rsidRDefault="007730E6" w:rsidP="00C36192">
            <w:pPr>
              <w:tabs>
                <w:tab w:val="right" w:pos="1202"/>
              </w:tabs>
              <w:suppressAutoHyphens/>
              <w:autoSpaceDN w:val="0"/>
              <w:jc w:val="right"/>
              <w:outlineLvl w:val="0"/>
              <w:rPr>
                <w:rFonts w:ascii="Arial" w:eastAsia="Times New Roman" w:hAnsi="Arial" w:cs="Arial"/>
                <w:i/>
                <w:iCs/>
                <w:color w:val="000000" w:themeColor="text1"/>
                <w:sz w:val="20"/>
                <w:szCs w:val="20"/>
              </w:rPr>
            </w:pPr>
            <w:r>
              <w:rPr>
                <w:rFonts w:ascii="Arial" w:eastAsia="Times New Roman" w:hAnsi="Arial" w:cs="Arial"/>
                <w:i/>
                <w:iCs/>
                <w:color w:val="000000" w:themeColor="text1"/>
                <w:sz w:val="20"/>
                <w:szCs w:val="20"/>
              </w:rPr>
              <w:t>1.598</w:t>
            </w:r>
          </w:p>
        </w:tc>
        <w:tc>
          <w:tcPr>
            <w:tcW w:w="738" w:type="pct"/>
            <w:tcBorders>
              <w:top w:val="nil"/>
              <w:left w:val="nil"/>
              <w:bottom w:val="nil"/>
              <w:right w:val="nil"/>
            </w:tcBorders>
            <w:vAlign w:val="bottom"/>
          </w:tcPr>
          <w:p w14:paraId="2EE955B6" w14:textId="6EB7B071" w:rsidR="00C36192" w:rsidRPr="000C7C66" w:rsidRDefault="00C36192" w:rsidP="00C36192">
            <w:pPr>
              <w:tabs>
                <w:tab w:val="right" w:pos="1202"/>
              </w:tabs>
              <w:suppressAutoHyphens/>
              <w:autoSpaceDN w:val="0"/>
              <w:jc w:val="right"/>
              <w:outlineLvl w:val="0"/>
              <w:rPr>
                <w:rFonts w:ascii="Arial" w:eastAsia="Times New Roman" w:hAnsi="Arial" w:cs="Arial"/>
                <w:i/>
                <w:iCs/>
                <w:color w:val="000000" w:themeColor="text1"/>
                <w:sz w:val="20"/>
                <w:szCs w:val="20"/>
              </w:rPr>
            </w:pPr>
            <w:r>
              <w:rPr>
                <w:rFonts w:ascii="Arial" w:eastAsia="Times New Roman" w:hAnsi="Arial" w:cs="Arial"/>
                <w:i/>
                <w:iCs/>
                <w:color w:val="000000" w:themeColor="text1"/>
                <w:sz w:val="20"/>
                <w:szCs w:val="20"/>
              </w:rPr>
              <w:t>1.540</w:t>
            </w:r>
          </w:p>
        </w:tc>
      </w:tr>
      <w:tr w:rsidR="00C36192" w:rsidRPr="000C7C66" w14:paraId="0AEF814A" w14:textId="77777777" w:rsidTr="00E83C64">
        <w:tc>
          <w:tcPr>
            <w:tcW w:w="2045" w:type="pct"/>
            <w:tcBorders>
              <w:top w:val="nil"/>
              <w:left w:val="nil"/>
              <w:bottom w:val="nil"/>
              <w:right w:val="nil"/>
            </w:tcBorders>
            <w:vAlign w:val="bottom"/>
          </w:tcPr>
          <w:p w14:paraId="7036F57A" w14:textId="77777777" w:rsidR="00C36192" w:rsidRPr="000C7C66" w:rsidRDefault="00C36192" w:rsidP="00C36192">
            <w:pPr>
              <w:tabs>
                <w:tab w:val="right" w:pos="1202"/>
              </w:tabs>
              <w:suppressAutoHyphens/>
              <w:autoSpaceDN w:val="0"/>
              <w:outlineLvl w:val="0"/>
              <w:rPr>
                <w:rFonts w:ascii="Arial" w:eastAsia="Times New Roman" w:hAnsi="Arial" w:cs="Arial"/>
                <w:color w:val="000000" w:themeColor="text1"/>
                <w:sz w:val="20"/>
                <w:szCs w:val="20"/>
              </w:rPr>
            </w:pPr>
            <w:bookmarkStart w:id="244" w:name="_Toc67327480"/>
            <w:r w:rsidRPr="000C7C66">
              <w:rPr>
                <w:rFonts w:ascii="Arial" w:eastAsia="Times New Roman" w:hAnsi="Arial" w:cs="Arial"/>
                <w:i/>
                <w:iCs/>
                <w:color w:val="000000" w:themeColor="text1"/>
                <w:sz w:val="20"/>
                <w:szCs w:val="20"/>
              </w:rPr>
              <w:t>- obveznice trgovačkih društava</w:t>
            </w:r>
            <w:bookmarkEnd w:id="244"/>
          </w:p>
        </w:tc>
        <w:tc>
          <w:tcPr>
            <w:tcW w:w="739" w:type="pct"/>
            <w:tcBorders>
              <w:top w:val="nil"/>
              <w:left w:val="nil"/>
              <w:bottom w:val="nil"/>
              <w:right w:val="nil"/>
            </w:tcBorders>
            <w:vAlign w:val="bottom"/>
          </w:tcPr>
          <w:p w14:paraId="07743B11" w14:textId="0F1368B6" w:rsidR="00C36192" w:rsidRPr="0041718A" w:rsidRDefault="006102FF" w:rsidP="00C36192">
            <w:pPr>
              <w:tabs>
                <w:tab w:val="right" w:pos="1202"/>
              </w:tabs>
              <w:suppressAutoHyphens/>
              <w:autoSpaceDN w:val="0"/>
              <w:jc w:val="right"/>
              <w:outlineLvl w:val="0"/>
              <w:rPr>
                <w:rFonts w:ascii="Arial" w:eastAsia="Times New Roman" w:hAnsi="Arial" w:cs="Arial"/>
                <w:i/>
                <w:iCs/>
                <w:color w:val="000000" w:themeColor="text1"/>
                <w:sz w:val="20"/>
                <w:szCs w:val="20"/>
              </w:rPr>
            </w:pPr>
            <w:r w:rsidRPr="006102FF">
              <w:rPr>
                <w:rFonts w:ascii="Arial" w:eastAsia="Times New Roman" w:hAnsi="Arial" w:cs="Arial"/>
                <w:i/>
                <w:iCs/>
                <w:color w:val="000000" w:themeColor="text1"/>
                <w:sz w:val="20"/>
                <w:szCs w:val="20"/>
              </w:rPr>
              <w:t>15</w:t>
            </w:r>
          </w:p>
        </w:tc>
        <w:tc>
          <w:tcPr>
            <w:tcW w:w="739" w:type="pct"/>
            <w:tcBorders>
              <w:top w:val="nil"/>
              <w:left w:val="nil"/>
              <w:bottom w:val="nil"/>
              <w:right w:val="nil"/>
            </w:tcBorders>
            <w:vAlign w:val="bottom"/>
          </w:tcPr>
          <w:p w14:paraId="110AA477" w14:textId="17F8E015" w:rsidR="00C36192" w:rsidRPr="000C7C66" w:rsidRDefault="00C36192" w:rsidP="00C36192">
            <w:pPr>
              <w:tabs>
                <w:tab w:val="right" w:pos="1202"/>
              </w:tabs>
              <w:suppressAutoHyphens/>
              <w:autoSpaceDN w:val="0"/>
              <w:jc w:val="right"/>
              <w:outlineLvl w:val="0"/>
              <w:rPr>
                <w:rFonts w:ascii="Arial" w:eastAsia="Times New Roman" w:hAnsi="Arial" w:cs="Arial"/>
                <w:i/>
                <w:iCs/>
                <w:color w:val="000000" w:themeColor="text1"/>
                <w:sz w:val="20"/>
                <w:szCs w:val="20"/>
              </w:rPr>
            </w:pPr>
            <w:r w:rsidRPr="0041718A">
              <w:rPr>
                <w:rFonts w:ascii="Arial" w:eastAsia="Times New Roman" w:hAnsi="Arial" w:cs="Arial"/>
                <w:i/>
                <w:iCs/>
                <w:color w:val="000000" w:themeColor="text1"/>
                <w:sz w:val="20"/>
                <w:szCs w:val="20"/>
              </w:rPr>
              <w:t xml:space="preserve"> 6 </w:t>
            </w:r>
          </w:p>
        </w:tc>
        <w:tc>
          <w:tcPr>
            <w:tcW w:w="739" w:type="pct"/>
            <w:tcBorders>
              <w:top w:val="nil"/>
              <w:left w:val="nil"/>
              <w:bottom w:val="nil"/>
              <w:right w:val="nil"/>
            </w:tcBorders>
            <w:vAlign w:val="bottom"/>
          </w:tcPr>
          <w:p w14:paraId="60541FED" w14:textId="7706188D" w:rsidR="00C36192" w:rsidRPr="000C7C66" w:rsidRDefault="007730E6" w:rsidP="00C36192">
            <w:pPr>
              <w:tabs>
                <w:tab w:val="right" w:pos="1202"/>
              </w:tabs>
              <w:suppressAutoHyphens/>
              <w:autoSpaceDN w:val="0"/>
              <w:jc w:val="right"/>
              <w:outlineLvl w:val="0"/>
              <w:rPr>
                <w:rFonts w:ascii="Arial" w:eastAsia="Times New Roman" w:hAnsi="Arial" w:cs="Arial"/>
                <w:i/>
                <w:iCs/>
                <w:color w:val="000000" w:themeColor="text1"/>
                <w:sz w:val="20"/>
                <w:szCs w:val="20"/>
              </w:rPr>
            </w:pPr>
            <w:r>
              <w:rPr>
                <w:rFonts w:ascii="Arial" w:eastAsia="Times New Roman" w:hAnsi="Arial" w:cs="Arial"/>
                <w:i/>
                <w:iCs/>
                <w:color w:val="000000" w:themeColor="text1"/>
                <w:sz w:val="20"/>
                <w:szCs w:val="20"/>
              </w:rPr>
              <w:t>2</w:t>
            </w:r>
          </w:p>
        </w:tc>
        <w:tc>
          <w:tcPr>
            <w:tcW w:w="738" w:type="pct"/>
            <w:tcBorders>
              <w:top w:val="nil"/>
              <w:left w:val="nil"/>
              <w:bottom w:val="nil"/>
              <w:right w:val="nil"/>
            </w:tcBorders>
            <w:vAlign w:val="bottom"/>
          </w:tcPr>
          <w:p w14:paraId="1659B7DE" w14:textId="4BDBA5E2" w:rsidR="00C36192" w:rsidRPr="000C7C66" w:rsidRDefault="00C36192" w:rsidP="00C36192">
            <w:pPr>
              <w:tabs>
                <w:tab w:val="right" w:pos="1202"/>
              </w:tabs>
              <w:suppressAutoHyphens/>
              <w:autoSpaceDN w:val="0"/>
              <w:jc w:val="right"/>
              <w:outlineLvl w:val="0"/>
              <w:rPr>
                <w:rFonts w:ascii="Arial" w:eastAsia="Times New Roman" w:hAnsi="Arial" w:cs="Arial"/>
                <w:i/>
                <w:iCs/>
                <w:color w:val="000000" w:themeColor="text1"/>
                <w:sz w:val="20"/>
                <w:szCs w:val="20"/>
              </w:rPr>
            </w:pPr>
            <w:r>
              <w:rPr>
                <w:rFonts w:ascii="Arial" w:eastAsia="Times New Roman" w:hAnsi="Arial" w:cs="Arial"/>
                <w:i/>
                <w:iCs/>
                <w:color w:val="000000" w:themeColor="text1"/>
                <w:sz w:val="20"/>
                <w:szCs w:val="20"/>
              </w:rPr>
              <w:t>2</w:t>
            </w:r>
          </w:p>
        </w:tc>
      </w:tr>
      <w:tr w:rsidR="00C36192" w:rsidRPr="000C7C66" w14:paraId="78B1238F" w14:textId="77777777" w:rsidTr="00E83C64">
        <w:tc>
          <w:tcPr>
            <w:tcW w:w="2045" w:type="pct"/>
            <w:tcBorders>
              <w:top w:val="nil"/>
              <w:left w:val="nil"/>
              <w:bottom w:val="nil"/>
              <w:right w:val="nil"/>
            </w:tcBorders>
            <w:vAlign w:val="bottom"/>
          </w:tcPr>
          <w:p w14:paraId="213FABDB" w14:textId="77777777" w:rsidR="00C36192" w:rsidRPr="000C7C66" w:rsidRDefault="00C36192" w:rsidP="00C36192">
            <w:pPr>
              <w:tabs>
                <w:tab w:val="right" w:pos="1202"/>
              </w:tabs>
              <w:suppressAutoHyphens/>
              <w:autoSpaceDN w:val="0"/>
              <w:outlineLvl w:val="0"/>
              <w:rPr>
                <w:rFonts w:ascii="Arial" w:eastAsia="Times New Roman" w:hAnsi="Arial" w:cs="Arial"/>
                <w:color w:val="000000" w:themeColor="text1"/>
                <w:sz w:val="20"/>
                <w:szCs w:val="20"/>
              </w:rPr>
            </w:pPr>
            <w:bookmarkStart w:id="245" w:name="_Toc67327485"/>
            <w:r w:rsidRPr="000C7C66">
              <w:rPr>
                <w:rFonts w:ascii="Arial" w:eastAsia="Times New Roman" w:hAnsi="Arial" w:cs="Arial"/>
                <w:i/>
                <w:iCs/>
                <w:color w:val="000000" w:themeColor="text1"/>
                <w:sz w:val="20"/>
                <w:szCs w:val="20"/>
              </w:rPr>
              <w:t>- trezorski zapisi Ministarstva financija</w:t>
            </w:r>
            <w:bookmarkEnd w:id="245"/>
          </w:p>
        </w:tc>
        <w:tc>
          <w:tcPr>
            <w:tcW w:w="739" w:type="pct"/>
            <w:tcBorders>
              <w:top w:val="nil"/>
              <w:left w:val="nil"/>
              <w:bottom w:val="nil"/>
              <w:right w:val="nil"/>
            </w:tcBorders>
            <w:vAlign w:val="bottom"/>
          </w:tcPr>
          <w:p w14:paraId="22B0BE56" w14:textId="303A3116" w:rsidR="00C36192" w:rsidRPr="0041718A" w:rsidRDefault="006102FF" w:rsidP="00C36192">
            <w:pPr>
              <w:tabs>
                <w:tab w:val="right" w:pos="1202"/>
              </w:tabs>
              <w:suppressAutoHyphens/>
              <w:autoSpaceDN w:val="0"/>
              <w:jc w:val="right"/>
              <w:outlineLvl w:val="0"/>
              <w:rPr>
                <w:rFonts w:ascii="Arial" w:eastAsia="Times New Roman" w:hAnsi="Arial" w:cs="Arial"/>
                <w:i/>
                <w:iCs/>
                <w:color w:val="000000" w:themeColor="text1"/>
                <w:sz w:val="20"/>
                <w:szCs w:val="20"/>
              </w:rPr>
            </w:pPr>
            <w:r w:rsidRPr="006102FF">
              <w:rPr>
                <w:rFonts w:ascii="Arial" w:eastAsia="Times New Roman" w:hAnsi="Arial" w:cs="Arial"/>
                <w:i/>
                <w:iCs/>
                <w:color w:val="000000" w:themeColor="text1"/>
                <w:sz w:val="20"/>
                <w:szCs w:val="20"/>
              </w:rPr>
              <w:t>1.130</w:t>
            </w:r>
          </w:p>
        </w:tc>
        <w:tc>
          <w:tcPr>
            <w:tcW w:w="739" w:type="pct"/>
            <w:tcBorders>
              <w:top w:val="nil"/>
              <w:left w:val="nil"/>
              <w:bottom w:val="nil"/>
              <w:right w:val="nil"/>
            </w:tcBorders>
            <w:vAlign w:val="bottom"/>
          </w:tcPr>
          <w:p w14:paraId="7182B18C" w14:textId="44779B4E" w:rsidR="00C36192" w:rsidRPr="000C7C66" w:rsidRDefault="00C36192" w:rsidP="00C36192">
            <w:pPr>
              <w:tabs>
                <w:tab w:val="right" w:pos="1202"/>
              </w:tabs>
              <w:suppressAutoHyphens/>
              <w:autoSpaceDN w:val="0"/>
              <w:jc w:val="right"/>
              <w:outlineLvl w:val="0"/>
              <w:rPr>
                <w:rFonts w:ascii="Arial" w:eastAsia="Times New Roman" w:hAnsi="Arial" w:cs="Arial"/>
                <w:i/>
                <w:iCs/>
                <w:color w:val="000000" w:themeColor="text1"/>
                <w:sz w:val="20"/>
                <w:szCs w:val="20"/>
              </w:rPr>
            </w:pPr>
            <w:r w:rsidRPr="0041718A">
              <w:rPr>
                <w:rFonts w:ascii="Arial" w:eastAsia="Times New Roman" w:hAnsi="Arial" w:cs="Arial"/>
                <w:i/>
                <w:iCs/>
                <w:color w:val="000000" w:themeColor="text1"/>
                <w:sz w:val="20"/>
                <w:szCs w:val="20"/>
              </w:rPr>
              <w:t xml:space="preserve"> 92 </w:t>
            </w:r>
          </w:p>
        </w:tc>
        <w:tc>
          <w:tcPr>
            <w:tcW w:w="739" w:type="pct"/>
            <w:tcBorders>
              <w:top w:val="nil"/>
              <w:left w:val="nil"/>
              <w:bottom w:val="nil"/>
              <w:right w:val="nil"/>
            </w:tcBorders>
            <w:vAlign w:val="bottom"/>
          </w:tcPr>
          <w:p w14:paraId="3DE22C90" w14:textId="4256DA92" w:rsidR="00C36192" w:rsidRPr="000C7C66" w:rsidRDefault="007730E6" w:rsidP="00C36192">
            <w:pPr>
              <w:tabs>
                <w:tab w:val="right" w:pos="1202"/>
              </w:tabs>
              <w:suppressAutoHyphens/>
              <w:autoSpaceDN w:val="0"/>
              <w:jc w:val="right"/>
              <w:outlineLvl w:val="0"/>
              <w:rPr>
                <w:rFonts w:ascii="Arial" w:eastAsia="Times New Roman" w:hAnsi="Arial" w:cs="Arial"/>
                <w:i/>
                <w:iCs/>
                <w:color w:val="000000" w:themeColor="text1"/>
                <w:sz w:val="20"/>
                <w:szCs w:val="20"/>
              </w:rPr>
            </w:pPr>
            <w:r>
              <w:rPr>
                <w:rFonts w:ascii="Arial" w:eastAsia="Times New Roman" w:hAnsi="Arial" w:cs="Arial"/>
                <w:i/>
                <w:iCs/>
                <w:color w:val="000000" w:themeColor="text1"/>
                <w:sz w:val="20"/>
                <w:szCs w:val="20"/>
              </w:rPr>
              <w:t>1.130</w:t>
            </w:r>
          </w:p>
        </w:tc>
        <w:tc>
          <w:tcPr>
            <w:tcW w:w="738" w:type="pct"/>
            <w:tcBorders>
              <w:top w:val="nil"/>
              <w:left w:val="nil"/>
              <w:bottom w:val="nil"/>
              <w:right w:val="nil"/>
            </w:tcBorders>
            <w:vAlign w:val="bottom"/>
          </w:tcPr>
          <w:p w14:paraId="28D46EF3" w14:textId="5AE1CB67" w:rsidR="00C36192" w:rsidRPr="000C7C66" w:rsidRDefault="00C36192" w:rsidP="00C36192">
            <w:pPr>
              <w:tabs>
                <w:tab w:val="right" w:pos="1202"/>
              </w:tabs>
              <w:suppressAutoHyphens/>
              <w:autoSpaceDN w:val="0"/>
              <w:jc w:val="right"/>
              <w:outlineLvl w:val="0"/>
              <w:rPr>
                <w:rFonts w:ascii="Arial" w:eastAsia="Times New Roman" w:hAnsi="Arial" w:cs="Arial"/>
                <w:i/>
                <w:iCs/>
                <w:color w:val="000000" w:themeColor="text1"/>
                <w:sz w:val="20"/>
                <w:szCs w:val="20"/>
              </w:rPr>
            </w:pPr>
            <w:r>
              <w:rPr>
                <w:rFonts w:ascii="Arial" w:eastAsia="Times New Roman" w:hAnsi="Arial" w:cs="Arial"/>
                <w:i/>
                <w:iCs/>
                <w:color w:val="000000" w:themeColor="text1"/>
                <w:sz w:val="20"/>
                <w:szCs w:val="20"/>
              </w:rPr>
              <w:t>92</w:t>
            </w:r>
          </w:p>
        </w:tc>
      </w:tr>
      <w:tr w:rsidR="00C36192" w:rsidRPr="000C7C66" w14:paraId="5D2AFE0D" w14:textId="77777777" w:rsidTr="00E83C64">
        <w:tc>
          <w:tcPr>
            <w:tcW w:w="2045" w:type="pct"/>
            <w:vAlign w:val="bottom"/>
          </w:tcPr>
          <w:p w14:paraId="3EAE297F" w14:textId="77777777" w:rsidR="00C36192" w:rsidRPr="000C7C66" w:rsidRDefault="00C36192" w:rsidP="00C36192">
            <w:pPr>
              <w:tabs>
                <w:tab w:val="right" w:pos="1202"/>
              </w:tabs>
              <w:suppressAutoHyphens/>
              <w:autoSpaceDN w:val="0"/>
              <w:outlineLvl w:val="0"/>
              <w:rPr>
                <w:rFonts w:ascii="Arial" w:eastAsia="Times New Roman" w:hAnsi="Arial" w:cs="Arial"/>
                <w:color w:val="000000" w:themeColor="text1"/>
                <w:sz w:val="20"/>
                <w:szCs w:val="20"/>
              </w:rPr>
            </w:pPr>
            <w:bookmarkStart w:id="246" w:name="_Toc67327490"/>
            <w:r w:rsidRPr="000C7C66">
              <w:rPr>
                <w:rFonts w:ascii="Arial" w:eastAsia="Times New Roman" w:hAnsi="Arial" w:cs="Arial"/>
                <w:color w:val="000000" w:themeColor="text1"/>
                <w:sz w:val="20"/>
                <w:szCs w:val="20"/>
              </w:rPr>
              <w:t>Depoziti</w:t>
            </w:r>
            <w:bookmarkEnd w:id="246"/>
            <w:r>
              <w:rPr>
                <w:rFonts w:ascii="Arial" w:eastAsia="Times New Roman" w:hAnsi="Arial" w:cs="Arial"/>
                <w:color w:val="000000" w:themeColor="text1"/>
                <w:sz w:val="20"/>
                <w:szCs w:val="20"/>
              </w:rPr>
              <w:t xml:space="preserve"> i novčana sredstva</w:t>
            </w:r>
          </w:p>
        </w:tc>
        <w:tc>
          <w:tcPr>
            <w:tcW w:w="739" w:type="pct"/>
            <w:tcBorders>
              <w:top w:val="nil"/>
              <w:left w:val="nil"/>
              <w:bottom w:val="nil"/>
              <w:right w:val="nil"/>
            </w:tcBorders>
            <w:vAlign w:val="bottom"/>
          </w:tcPr>
          <w:p w14:paraId="3A7AD36A" w14:textId="4583F81C" w:rsidR="00C36192" w:rsidRPr="0041718A" w:rsidRDefault="006102FF" w:rsidP="00C36192">
            <w:pPr>
              <w:tabs>
                <w:tab w:val="right" w:pos="1202"/>
              </w:tabs>
              <w:suppressAutoHyphens/>
              <w:autoSpaceDN w:val="0"/>
              <w:jc w:val="right"/>
              <w:outlineLvl w:val="0"/>
              <w:rPr>
                <w:rFonts w:ascii="Arial" w:eastAsia="Times New Roman" w:hAnsi="Arial" w:cs="Arial"/>
                <w:i/>
                <w:iCs/>
                <w:color w:val="000000" w:themeColor="text1"/>
                <w:sz w:val="20"/>
                <w:szCs w:val="20"/>
              </w:rPr>
            </w:pPr>
            <w:r w:rsidRPr="006102FF">
              <w:rPr>
                <w:rFonts w:ascii="Arial" w:eastAsia="Times New Roman" w:hAnsi="Arial" w:cs="Arial"/>
                <w:i/>
                <w:iCs/>
                <w:color w:val="000000" w:themeColor="text1"/>
                <w:sz w:val="20"/>
                <w:szCs w:val="20"/>
              </w:rPr>
              <w:t>545</w:t>
            </w:r>
          </w:p>
        </w:tc>
        <w:tc>
          <w:tcPr>
            <w:tcW w:w="739" w:type="pct"/>
            <w:tcBorders>
              <w:top w:val="nil"/>
              <w:left w:val="nil"/>
              <w:bottom w:val="nil"/>
              <w:right w:val="nil"/>
            </w:tcBorders>
            <w:vAlign w:val="bottom"/>
          </w:tcPr>
          <w:p w14:paraId="150D6107" w14:textId="2345154C" w:rsidR="00C36192" w:rsidRPr="000C7C66" w:rsidRDefault="00C36192" w:rsidP="00C36192">
            <w:pPr>
              <w:tabs>
                <w:tab w:val="right" w:pos="1202"/>
              </w:tabs>
              <w:suppressAutoHyphens/>
              <w:autoSpaceDN w:val="0"/>
              <w:jc w:val="right"/>
              <w:outlineLvl w:val="0"/>
              <w:rPr>
                <w:rFonts w:ascii="Arial" w:eastAsia="Times New Roman" w:hAnsi="Arial" w:cs="Arial"/>
                <w:color w:val="000000" w:themeColor="text1"/>
                <w:sz w:val="20"/>
                <w:szCs w:val="20"/>
              </w:rPr>
            </w:pPr>
            <w:r w:rsidRPr="0041718A">
              <w:rPr>
                <w:rFonts w:ascii="Arial" w:eastAsia="Times New Roman" w:hAnsi="Arial" w:cs="Arial"/>
                <w:i/>
                <w:iCs/>
                <w:color w:val="000000" w:themeColor="text1"/>
                <w:sz w:val="20"/>
                <w:szCs w:val="20"/>
              </w:rPr>
              <w:t xml:space="preserve"> 551 </w:t>
            </w:r>
          </w:p>
        </w:tc>
        <w:tc>
          <w:tcPr>
            <w:tcW w:w="739" w:type="pct"/>
            <w:tcBorders>
              <w:top w:val="nil"/>
              <w:left w:val="nil"/>
              <w:bottom w:val="nil"/>
              <w:right w:val="nil"/>
            </w:tcBorders>
            <w:vAlign w:val="bottom"/>
          </w:tcPr>
          <w:p w14:paraId="3D500303" w14:textId="592D0E15" w:rsidR="00C36192" w:rsidRPr="000C7C66" w:rsidRDefault="007730E6" w:rsidP="00C36192">
            <w:pPr>
              <w:tabs>
                <w:tab w:val="right" w:pos="1202"/>
              </w:tabs>
              <w:suppressAutoHyphens/>
              <w:autoSpaceDN w:val="0"/>
              <w:jc w:val="right"/>
              <w:outlineLvl w:val="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529</w:t>
            </w:r>
          </w:p>
        </w:tc>
        <w:tc>
          <w:tcPr>
            <w:tcW w:w="738" w:type="pct"/>
            <w:tcBorders>
              <w:top w:val="nil"/>
              <w:left w:val="nil"/>
              <w:bottom w:val="nil"/>
              <w:right w:val="nil"/>
            </w:tcBorders>
            <w:vAlign w:val="bottom"/>
          </w:tcPr>
          <w:p w14:paraId="41907024" w14:textId="193E782C" w:rsidR="00C36192" w:rsidRPr="000C7C66" w:rsidRDefault="00C36192" w:rsidP="00C36192">
            <w:pPr>
              <w:tabs>
                <w:tab w:val="right" w:pos="1202"/>
              </w:tabs>
              <w:suppressAutoHyphens/>
              <w:autoSpaceDN w:val="0"/>
              <w:jc w:val="right"/>
              <w:outlineLvl w:val="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531</w:t>
            </w:r>
          </w:p>
        </w:tc>
      </w:tr>
      <w:tr w:rsidR="00C36192" w:rsidRPr="000C7C66" w14:paraId="2999EC66" w14:textId="77777777" w:rsidTr="00E83C64">
        <w:trPr>
          <w:trHeight w:val="300"/>
        </w:trPr>
        <w:tc>
          <w:tcPr>
            <w:tcW w:w="2045" w:type="pct"/>
            <w:vAlign w:val="bottom"/>
          </w:tcPr>
          <w:p w14:paraId="556124EB" w14:textId="77777777" w:rsidR="00C36192" w:rsidRPr="000C7C66" w:rsidRDefault="00C36192" w:rsidP="00C36192">
            <w:pPr>
              <w:tabs>
                <w:tab w:val="right" w:pos="1202"/>
              </w:tabs>
              <w:suppressAutoHyphens/>
              <w:autoSpaceDN w:val="0"/>
              <w:jc w:val="right"/>
              <w:outlineLvl w:val="0"/>
              <w:rPr>
                <w:rFonts w:ascii="Arial" w:eastAsia="Times New Roman" w:hAnsi="Arial" w:cs="Arial"/>
                <w:b/>
                <w:bCs/>
                <w:color w:val="000000" w:themeColor="text1"/>
                <w:spacing w:val="-2"/>
                <w:sz w:val="20"/>
                <w:szCs w:val="20"/>
              </w:rPr>
            </w:pPr>
          </w:p>
        </w:tc>
        <w:tc>
          <w:tcPr>
            <w:tcW w:w="739" w:type="pct"/>
            <w:tcBorders>
              <w:top w:val="single" w:sz="4" w:space="0" w:color="auto"/>
              <w:bottom w:val="single" w:sz="12" w:space="0" w:color="auto"/>
            </w:tcBorders>
            <w:vAlign w:val="bottom"/>
          </w:tcPr>
          <w:p w14:paraId="0AD2304E" w14:textId="68FBDC69" w:rsidR="00C36192" w:rsidRPr="0041718A" w:rsidRDefault="006102FF" w:rsidP="00C36192">
            <w:pPr>
              <w:tabs>
                <w:tab w:val="right" w:pos="1202"/>
              </w:tabs>
              <w:suppressAutoHyphens/>
              <w:autoSpaceDN w:val="0"/>
              <w:jc w:val="right"/>
              <w:outlineLvl w:val="0"/>
              <w:rPr>
                <w:rFonts w:ascii="Arial" w:eastAsia="Times New Roman" w:hAnsi="Arial" w:cs="Arial"/>
                <w:b/>
                <w:bCs/>
                <w:color w:val="000000" w:themeColor="text1"/>
                <w:sz w:val="20"/>
                <w:szCs w:val="20"/>
              </w:rPr>
            </w:pPr>
            <w:r w:rsidRPr="006102FF">
              <w:rPr>
                <w:rFonts w:ascii="Arial" w:eastAsia="Times New Roman" w:hAnsi="Arial" w:cs="Arial"/>
                <w:b/>
                <w:bCs/>
                <w:color w:val="000000" w:themeColor="text1"/>
                <w:sz w:val="20"/>
                <w:szCs w:val="20"/>
              </w:rPr>
              <w:t>30.240</w:t>
            </w:r>
          </w:p>
        </w:tc>
        <w:tc>
          <w:tcPr>
            <w:tcW w:w="739" w:type="pct"/>
            <w:tcBorders>
              <w:top w:val="single" w:sz="4" w:space="0" w:color="auto"/>
              <w:bottom w:val="single" w:sz="12" w:space="0" w:color="auto"/>
            </w:tcBorders>
            <w:vAlign w:val="bottom"/>
          </w:tcPr>
          <w:p w14:paraId="3C93C726" w14:textId="0C94FCCA" w:rsidR="00C36192" w:rsidRPr="000C7C66" w:rsidRDefault="00C36192" w:rsidP="00C36192">
            <w:pPr>
              <w:tabs>
                <w:tab w:val="right" w:pos="1202"/>
              </w:tabs>
              <w:suppressAutoHyphens/>
              <w:autoSpaceDN w:val="0"/>
              <w:jc w:val="right"/>
              <w:outlineLvl w:val="0"/>
              <w:rPr>
                <w:rFonts w:ascii="Arial" w:eastAsia="Times New Roman" w:hAnsi="Arial" w:cs="Arial"/>
                <w:b/>
                <w:bCs/>
                <w:color w:val="000000" w:themeColor="text1"/>
                <w:spacing w:val="-2"/>
                <w:sz w:val="20"/>
                <w:szCs w:val="20"/>
              </w:rPr>
            </w:pPr>
            <w:r w:rsidRPr="0041718A">
              <w:rPr>
                <w:rFonts w:ascii="Arial" w:eastAsia="Times New Roman" w:hAnsi="Arial" w:cs="Arial"/>
                <w:b/>
                <w:bCs/>
                <w:color w:val="000000" w:themeColor="text1"/>
                <w:sz w:val="20"/>
                <w:szCs w:val="20"/>
              </w:rPr>
              <w:t xml:space="preserve"> 28.144 </w:t>
            </w:r>
          </w:p>
        </w:tc>
        <w:tc>
          <w:tcPr>
            <w:tcW w:w="739" w:type="pct"/>
            <w:tcBorders>
              <w:top w:val="single" w:sz="4" w:space="0" w:color="auto"/>
              <w:bottom w:val="single" w:sz="12" w:space="0" w:color="auto"/>
            </w:tcBorders>
            <w:vAlign w:val="bottom"/>
          </w:tcPr>
          <w:p w14:paraId="0C4BDA18" w14:textId="750A8BFF" w:rsidR="00C36192" w:rsidRPr="000C7C66" w:rsidRDefault="007730E6" w:rsidP="00C36192">
            <w:pPr>
              <w:suppressAutoHyphens/>
              <w:autoSpaceDN w:val="0"/>
              <w:jc w:val="right"/>
              <w:rPr>
                <w:rFonts w:ascii="Arial" w:eastAsia="Times New Roman" w:hAnsi="Arial" w:cs="Arial"/>
                <w:b/>
                <w:bCs/>
                <w:color w:val="000000" w:themeColor="text1"/>
                <w:sz w:val="20"/>
                <w:szCs w:val="20"/>
              </w:rPr>
            </w:pPr>
            <w:r>
              <w:rPr>
                <w:rFonts w:ascii="Arial" w:eastAsia="Times New Roman" w:hAnsi="Arial" w:cs="Arial"/>
                <w:b/>
                <w:bCs/>
                <w:color w:val="000000" w:themeColor="text1"/>
                <w:sz w:val="20"/>
                <w:szCs w:val="20"/>
              </w:rPr>
              <w:t>30.187</w:t>
            </w:r>
          </w:p>
        </w:tc>
        <w:tc>
          <w:tcPr>
            <w:tcW w:w="738" w:type="pct"/>
            <w:tcBorders>
              <w:top w:val="single" w:sz="4" w:space="0" w:color="auto"/>
              <w:bottom w:val="single" w:sz="12" w:space="0" w:color="auto"/>
            </w:tcBorders>
            <w:vAlign w:val="bottom"/>
          </w:tcPr>
          <w:p w14:paraId="54FA83AA" w14:textId="43CDC171" w:rsidR="00C36192" w:rsidRPr="000C7C66" w:rsidRDefault="00C36192" w:rsidP="00C36192">
            <w:pPr>
              <w:suppressAutoHyphens/>
              <w:autoSpaceDN w:val="0"/>
              <w:jc w:val="right"/>
              <w:rPr>
                <w:rFonts w:ascii="Arial" w:eastAsia="Times New Roman" w:hAnsi="Arial" w:cs="Arial"/>
                <w:b/>
                <w:bCs/>
                <w:color w:val="000000" w:themeColor="text1"/>
                <w:sz w:val="20"/>
                <w:szCs w:val="20"/>
              </w:rPr>
            </w:pPr>
            <w:r>
              <w:rPr>
                <w:rFonts w:ascii="Arial" w:eastAsia="Times New Roman" w:hAnsi="Arial" w:cs="Arial"/>
                <w:b/>
                <w:bCs/>
                <w:color w:val="000000" w:themeColor="text1"/>
                <w:sz w:val="20"/>
                <w:szCs w:val="20"/>
              </w:rPr>
              <w:t>28.084</w:t>
            </w:r>
          </w:p>
        </w:tc>
      </w:tr>
    </w:tbl>
    <w:p w14:paraId="4AF5FADB" w14:textId="77777777" w:rsidR="008B66C3" w:rsidRPr="00314B1E" w:rsidRDefault="008B66C3" w:rsidP="00843998">
      <w:pPr>
        <w:keepNext/>
        <w:suppressAutoHyphens/>
        <w:autoSpaceDN w:val="0"/>
        <w:jc w:val="both"/>
        <w:outlineLvl w:val="0"/>
        <w:rPr>
          <w:rFonts w:ascii="Arial" w:eastAsia="Times New Roman" w:hAnsi="Arial" w:cs="Arial"/>
          <w:sz w:val="20"/>
          <w:szCs w:val="20"/>
        </w:rPr>
      </w:pPr>
    </w:p>
    <w:p w14:paraId="5DB0B63B" w14:textId="77777777" w:rsidR="003B1541" w:rsidRPr="00314B1E" w:rsidRDefault="003B1541" w:rsidP="00843998">
      <w:pPr>
        <w:suppressAutoHyphens/>
        <w:autoSpaceDN w:val="0"/>
        <w:jc w:val="both"/>
        <w:outlineLvl w:val="0"/>
        <w:rPr>
          <w:rFonts w:ascii="Arial" w:eastAsia="Times New Roman" w:hAnsi="Arial" w:cs="Arial"/>
          <w:bCs/>
          <w:sz w:val="20"/>
          <w:szCs w:val="20"/>
        </w:rPr>
        <w:sectPr w:rsidR="003B1541" w:rsidRPr="00314B1E" w:rsidSect="00683FDE">
          <w:footerReference w:type="default" r:id="rId43"/>
          <w:pgSz w:w="11906" w:h="16838"/>
          <w:pgMar w:top="1417" w:right="1417" w:bottom="1417" w:left="1417" w:header="708" w:footer="708" w:gutter="0"/>
          <w:cols w:space="708"/>
          <w:docGrid w:linePitch="360"/>
        </w:sectPr>
      </w:pPr>
    </w:p>
    <w:p w14:paraId="255C9DC1" w14:textId="77777777" w:rsidR="00843998" w:rsidRPr="00314B1E" w:rsidRDefault="00843998" w:rsidP="00843998">
      <w:pPr>
        <w:suppressAutoHyphens/>
        <w:autoSpaceDN w:val="0"/>
        <w:jc w:val="both"/>
        <w:outlineLvl w:val="0"/>
        <w:rPr>
          <w:rFonts w:ascii="Arial" w:eastAsia="Times New Roman" w:hAnsi="Arial" w:cs="Arial"/>
          <w:bCs/>
          <w:sz w:val="20"/>
          <w:szCs w:val="20"/>
        </w:rPr>
      </w:pPr>
    </w:p>
    <w:p w14:paraId="04794D06" w14:textId="77777777" w:rsidR="00843998" w:rsidRPr="00314B1E" w:rsidRDefault="00843998" w:rsidP="004A5B88">
      <w:pPr>
        <w:keepNext/>
        <w:tabs>
          <w:tab w:val="left" w:pos="567"/>
        </w:tabs>
        <w:suppressAutoHyphens/>
        <w:autoSpaceDN w:val="0"/>
        <w:spacing w:after="80"/>
        <w:jc w:val="both"/>
        <w:outlineLvl w:val="0"/>
        <w:rPr>
          <w:rFonts w:ascii="Arial" w:eastAsia="Times New Roman" w:hAnsi="Arial" w:cs="Arial"/>
          <w:b/>
          <w:sz w:val="20"/>
          <w:szCs w:val="20"/>
        </w:rPr>
      </w:pPr>
      <w:r w:rsidRPr="00314B1E">
        <w:rPr>
          <w:rFonts w:ascii="Arial" w:eastAsia="Times New Roman" w:hAnsi="Arial" w:cs="Arial"/>
          <w:b/>
          <w:sz w:val="20"/>
          <w:szCs w:val="20"/>
        </w:rPr>
        <w:t>6.</w:t>
      </w:r>
      <w:r w:rsidRPr="00314B1E">
        <w:rPr>
          <w:rFonts w:ascii="Arial" w:eastAsia="Times New Roman" w:hAnsi="Arial" w:cs="Arial"/>
          <w:b/>
          <w:sz w:val="20"/>
          <w:szCs w:val="20"/>
        </w:rPr>
        <w:tab/>
        <w:t>Rashodi od kamata</w:t>
      </w:r>
    </w:p>
    <w:p w14:paraId="792AB9F5" w14:textId="613246C7" w:rsidR="00843998" w:rsidRDefault="00843998" w:rsidP="00843998">
      <w:pPr>
        <w:keepNext/>
        <w:suppressAutoHyphens/>
        <w:autoSpaceDN w:val="0"/>
        <w:jc w:val="both"/>
        <w:outlineLvl w:val="0"/>
        <w:rPr>
          <w:rFonts w:ascii="Arial" w:eastAsia="Times New Roman" w:hAnsi="Arial" w:cs="Arial"/>
          <w:sz w:val="20"/>
          <w:szCs w:val="20"/>
        </w:rPr>
      </w:pPr>
      <w:r w:rsidRPr="00314B1E">
        <w:rPr>
          <w:rFonts w:ascii="Arial" w:eastAsia="Times New Roman" w:hAnsi="Arial" w:cs="Arial"/>
          <w:sz w:val="20"/>
          <w:szCs w:val="20"/>
        </w:rPr>
        <w:t>Rashodi od kamata prema primateljima:</w:t>
      </w:r>
    </w:p>
    <w:p w14:paraId="70C54668" w14:textId="77777777" w:rsidR="00895292" w:rsidRPr="00314B1E" w:rsidRDefault="00895292" w:rsidP="00843998">
      <w:pPr>
        <w:keepNext/>
        <w:suppressAutoHyphens/>
        <w:autoSpaceDN w:val="0"/>
        <w:jc w:val="both"/>
        <w:outlineLvl w:val="0"/>
        <w:rPr>
          <w:rFonts w:ascii="Arial" w:eastAsia="Times New Roman" w:hAnsi="Arial" w:cs="Arial"/>
          <w:sz w:val="20"/>
          <w:szCs w:val="20"/>
        </w:rPr>
      </w:pPr>
    </w:p>
    <w:tbl>
      <w:tblPr>
        <w:tblW w:w="5000" w:type="pct"/>
        <w:tblLayout w:type="fixed"/>
        <w:tblCellMar>
          <w:left w:w="122" w:type="dxa"/>
          <w:right w:w="122" w:type="dxa"/>
        </w:tblCellMar>
        <w:tblLook w:val="0000" w:firstRow="0" w:lastRow="0" w:firstColumn="0" w:lastColumn="0" w:noHBand="0" w:noVBand="0"/>
      </w:tblPr>
      <w:tblGrid>
        <w:gridCol w:w="4129"/>
        <w:gridCol w:w="1239"/>
        <w:gridCol w:w="1236"/>
        <w:gridCol w:w="1236"/>
        <w:gridCol w:w="1232"/>
      </w:tblGrid>
      <w:tr w:rsidR="00895292" w:rsidRPr="008427A4" w14:paraId="6EC16BC6" w14:textId="77777777" w:rsidTr="00E83C64">
        <w:trPr>
          <w:trHeight w:val="300"/>
        </w:trPr>
        <w:tc>
          <w:tcPr>
            <w:tcW w:w="2276" w:type="pct"/>
            <w:vAlign w:val="bottom"/>
          </w:tcPr>
          <w:p w14:paraId="035A9DEA" w14:textId="77777777" w:rsidR="00895292" w:rsidRPr="008427A4" w:rsidRDefault="00895292" w:rsidP="00E83C64">
            <w:pPr>
              <w:tabs>
                <w:tab w:val="left" w:pos="-720"/>
              </w:tabs>
              <w:suppressAutoHyphens/>
              <w:autoSpaceDN w:val="0"/>
              <w:jc w:val="right"/>
              <w:rPr>
                <w:rFonts w:ascii="Arial" w:eastAsia="Times New Roman" w:hAnsi="Arial" w:cs="Arial"/>
                <w:color w:val="000000" w:themeColor="text1"/>
                <w:spacing w:val="-3"/>
                <w:sz w:val="20"/>
                <w:szCs w:val="20"/>
              </w:rPr>
            </w:pPr>
          </w:p>
        </w:tc>
        <w:tc>
          <w:tcPr>
            <w:tcW w:w="1364" w:type="pct"/>
            <w:gridSpan w:val="2"/>
            <w:vAlign w:val="bottom"/>
          </w:tcPr>
          <w:p w14:paraId="4668C385" w14:textId="77777777" w:rsidR="00895292" w:rsidRPr="008427A4" w:rsidRDefault="00895292" w:rsidP="00E83C64">
            <w:pPr>
              <w:tabs>
                <w:tab w:val="right" w:pos="1202"/>
              </w:tabs>
              <w:suppressAutoHyphens/>
              <w:autoSpaceDN w:val="0"/>
              <w:jc w:val="right"/>
              <w:outlineLvl w:val="0"/>
              <w:rPr>
                <w:rFonts w:ascii="Arial" w:eastAsia="Times New Roman" w:hAnsi="Arial" w:cs="Arial"/>
                <w:b/>
                <w:color w:val="000000" w:themeColor="text1"/>
                <w:sz w:val="20"/>
                <w:szCs w:val="20"/>
              </w:rPr>
            </w:pPr>
            <w:bookmarkStart w:id="247" w:name="_Toc67327497"/>
            <w:r w:rsidRPr="008427A4">
              <w:rPr>
                <w:rFonts w:ascii="Arial" w:eastAsia="Times New Roman" w:hAnsi="Arial" w:cs="Arial"/>
                <w:b/>
                <w:color w:val="000000" w:themeColor="text1"/>
                <w:sz w:val="20"/>
                <w:szCs w:val="20"/>
              </w:rPr>
              <w:t>Grupa</w:t>
            </w:r>
            <w:bookmarkEnd w:id="247"/>
            <w:r w:rsidRPr="008427A4" w:rsidDel="00833713">
              <w:rPr>
                <w:rFonts w:ascii="Arial" w:eastAsia="Times New Roman" w:hAnsi="Arial" w:cs="Arial"/>
                <w:b/>
                <w:color w:val="000000" w:themeColor="text1"/>
                <w:sz w:val="20"/>
                <w:szCs w:val="20"/>
              </w:rPr>
              <w:t xml:space="preserve"> </w:t>
            </w:r>
          </w:p>
        </w:tc>
        <w:tc>
          <w:tcPr>
            <w:tcW w:w="1360" w:type="pct"/>
            <w:gridSpan w:val="2"/>
            <w:vAlign w:val="bottom"/>
          </w:tcPr>
          <w:p w14:paraId="3C2190EB" w14:textId="77777777" w:rsidR="00895292" w:rsidRPr="008427A4" w:rsidRDefault="00895292" w:rsidP="00E83C64">
            <w:pPr>
              <w:tabs>
                <w:tab w:val="right" w:pos="1202"/>
              </w:tabs>
              <w:suppressAutoHyphens/>
              <w:autoSpaceDN w:val="0"/>
              <w:jc w:val="right"/>
              <w:outlineLvl w:val="0"/>
              <w:rPr>
                <w:rFonts w:ascii="Arial" w:eastAsia="Times New Roman" w:hAnsi="Arial" w:cs="Arial"/>
                <w:b/>
                <w:color w:val="000000" w:themeColor="text1"/>
                <w:sz w:val="20"/>
                <w:szCs w:val="20"/>
              </w:rPr>
            </w:pPr>
            <w:bookmarkStart w:id="248" w:name="_Toc67327498"/>
            <w:r w:rsidRPr="008427A4">
              <w:rPr>
                <w:rFonts w:ascii="Arial" w:eastAsia="Times New Roman" w:hAnsi="Arial" w:cs="Arial"/>
                <w:b/>
                <w:color w:val="000000" w:themeColor="text1"/>
                <w:sz w:val="20"/>
                <w:szCs w:val="20"/>
              </w:rPr>
              <w:t>Banka</w:t>
            </w:r>
            <w:bookmarkEnd w:id="248"/>
            <w:r w:rsidRPr="008427A4" w:rsidDel="00833713">
              <w:rPr>
                <w:rFonts w:ascii="Arial" w:eastAsia="Times New Roman" w:hAnsi="Arial" w:cs="Arial"/>
                <w:b/>
                <w:color w:val="000000" w:themeColor="text1"/>
                <w:sz w:val="20"/>
                <w:szCs w:val="20"/>
              </w:rPr>
              <w:t xml:space="preserve"> </w:t>
            </w:r>
          </w:p>
        </w:tc>
      </w:tr>
      <w:tr w:rsidR="00B51F88" w:rsidRPr="008427A4" w14:paraId="377F0B60" w14:textId="77777777" w:rsidTr="00E83C64">
        <w:trPr>
          <w:trHeight w:val="300"/>
        </w:trPr>
        <w:tc>
          <w:tcPr>
            <w:tcW w:w="2276" w:type="pct"/>
            <w:vAlign w:val="bottom"/>
          </w:tcPr>
          <w:p w14:paraId="0D50740F" w14:textId="77777777" w:rsidR="00B51F88" w:rsidRPr="008427A4" w:rsidRDefault="00B51F88" w:rsidP="00B51F88">
            <w:pPr>
              <w:tabs>
                <w:tab w:val="left" w:pos="-720"/>
              </w:tabs>
              <w:suppressAutoHyphens/>
              <w:autoSpaceDN w:val="0"/>
              <w:jc w:val="right"/>
              <w:rPr>
                <w:rFonts w:ascii="Arial" w:eastAsia="Times New Roman" w:hAnsi="Arial" w:cs="Arial"/>
                <w:color w:val="000000" w:themeColor="text1"/>
                <w:spacing w:val="-3"/>
                <w:sz w:val="20"/>
                <w:szCs w:val="20"/>
              </w:rPr>
            </w:pPr>
          </w:p>
        </w:tc>
        <w:tc>
          <w:tcPr>
            <w:tcW w:w="683" w:type="pct"/>
            <w:vAlign w:val="bottom"/>
          </w:tcPr>
          <w:p w14:paraId="628110EE" w14:textId="77777777" w:rsidR="00B51F88" w:rsidRPr="008427A4" w:rsidRDefault="00B51F88" w:rsidP="00B51F88">
            <w:pPr>
              <w:tabs>
                <w:tab w:val="right" w:pos="1202"/>
              </w:tabs>
              <w:suppressAutoHyphens/>
              <w:autoSpaceDN w:val="0"/>
              <w:jc w:val="right"/>
              <w:outlineLvl w:val="0"/>
              <w:rPr>
                <w:rFonts w:ascii="Arial" w:eastAsia="Times New Roman" w:hAnsi="Arial" w:cs="Arial"/>
                <w:b/>
                <w:color w:val="000000" w:themeColor="text1"/>
                <w:sz w:val="20"/>
                <w:szCs w:val="20"/>
              </w:rPr>
            </w:pPr>
            <w:r w:rsidRPr="008427A4">
              <w:rPr>
                <w:rFonts w:ascii="Arial" w:eastAsia="Times New Roman" w:hAnsi="Arial" w:cs="Arial"/>
                <w:b/>
                <w:color w:val="000000" w:themeColor="text1"/>
                <w:sz w:val="20"/>
                <w:szCs w:val="20"/>
              </w:rPr>
              <w:t>1.1.-31.3.</w:t>
            </w:r>
          </w:p>
          <w:p w14:paraId="0C735E1E" w14:textId="1C7CA2CE" w:rsidR="00B51F88" w:rsidRPr="008427A4" w:rsidRDefault="00B51F88" w:rsidP="00B51F88">
            <w:pPr>
              <w:tabs>
                <w:tab w:val="right" w:pos="1202"/>
              </w:tabs>
              <w:suppressAutoHyphens/>
              <w:autoSpaceDN w:val="0"/>
              <w:jc w:val="right"/>
              <w:outlineLvl w:val="0"/>
              <w:rPr>
                <w:rFonts w:ascii="Arial" w:eastAsia="Times New Roman" w:hAnsi="Arial" w:cs="Arial"/>
                <w:b/>
                <w:color w:val="000000" w:themeColor="text1"/>
                <w:sz w:val="20"/>
                <w:szCs w:val="20"/>
              </w:rPr>
            </w:pPr>
            <w:r w:rsidRPr="008427A4">
              <w:rPr>
                <w:rFonts w:ascii="Arial" w:eastAsia="Times New Roman" w:hAnsi="Arial" w:cs="Arial"/>
                <w:b/>
                <w:color w:val="000000" w:themeColor="text1"/>
                <w:sz w:val="20"/>
                <w:szCs w:val="20"/>
              </w:rPr>
              <w:t>202</w:t>
            </w:r>
            <w:r>
              <w:rPr>
                <w:rFonts w:ascii="Arial" w:eastAsia="Times New Roman" w:hAnsi="Arial" w:cs="Arial"/>
                <w:b/>
                <w:color w:val="000000" w:themeColor="text1"/>
                <w:sz w:val="20"/>
                <w:szCs w:val="20"/>
              </w:rPr>
              <w:t>6</w:t>
            </w:r>
            <w:r w:rsidRPr="008427A4">
              <w:rPr>
                <w:rFonts w:ascii="Arial" w:eastAsia="Times New Roman" w:hAnsi="Arial" w:cs="Arial"/>
                <w:b/>
                <w:color w:val="000000" w:themeColor="text1"/>
                <w:sz w:val="20"/>
                <w:szCs w:val="20"/>
              </w:rPr>
              <w:t>.</w:t>
            </w:r>
          </w:p>
        </w:tc>
        <w:tc>
          <w:tcPr>
            <w:tcW w:w="681" w:type="pct"/>
            <w:vAlign w:val="bottom"/>
          </w:tcPr>
          <w:p w14:paraId="09F8E044" w14:textId="77777777" w:rsidR="00B51F88" w:rsidRPr="008427A4" w:rsidRDefault="00B51F88" w:rsidP="00B51F88">
            <w:pPr>
              <w:tabs>
                <w:tab w:val="right" w:pos="1202"/>
              </w:tabs>
              <w:suppressAutoHyphens/>
              <w:autoSpaceDN w:val="0"/>
              <w:jc w:val="right"/>
              <w:outlineLvl w:val="0"/>
              <w:rPr>
                <w:rFonts w:ascii="Arial" w:eastAsia="Times New Roman" w:hAnsi="Arial" w:cs="Arial"/>
                <w:b/>
                <w:color w:val="000000" w:themeColor="text1"/>
                <w:sz w:val="20"/>
                <w:szCs w:val="20"/>
              </w:rPr>
            </w:pPr>
            <w:r w:rsidRPr="008427A4">
              <w:rPr>
                <w:rFonts w:ascii="Arial" w:eastAsia="Times New Roman" w:hAnsi="Arial" w:cs="Arial"/>
                <w:b/>
                <w:color w:val="000000" w:themeColor="text1"/>
                <w:sz w:val="20"/>
                <w:szCs w:val="20"/>
              </w:rPr>
              <w:t>1.1.-31.3.</w:t>
            </w:r>
          </w:p>
          <w:p w14:paraId="1619C603" w14:textId="2BC03DA9" w:rsidR="00B51F88" w:rsidRPr="008427A4" w:rsidRDefault="00B51F88" w:rsidP="00B51F88">
            <w:pPr>
              <w:tabs>
                <w:tab w:val="right" w:pos="1202"/>
              </w:tabs>
              <w:suppressAutoHyphens/>
              <w:autoSpaceDN w:val="0"/>
              <w:jc w:val="right"/>
              <w:outlineLvl w:val="0"/>
              <w:rPr>
                <w:rFonts w:ascii="Arial" w:eastAsia="Times New Roman" w:hAnsi="Arial" w:cs="Arial"/>
                <w:b/>
                <w:color w:val="000000" w:themeColor="text1"/>
                <w:sz w:val="20"/>
                <w:szCs w:val="20"/>
              </w:rPr>
            </w:pPr>
            <w:r w:rsidRPr="008427A4">
              <w:rPr>
                <w:rFonts w:ascii="Arial" w:eastAsia="Times New Roman" w:hAnsi="Arial" w:cs="Arial"/>
                <w:b/>
                <w:color w:val="000000" w:themeColor="text1"/>
                <w:sz w:val="20"/>
                <w:szCs w:val="20"/>
              </w:rPr>
              <w:t>202</w:t>
            </w:r>
            <w:r>
              <w:rPr>
                <w:rFonts w:ascii="Arial" w:eastAsia="Times New Roman" w:hAnsi="Arial" w:cs="Arial"/>
                <w:b/>
                <w:color w:val="000000" w:themeColor="text1"/>
                <w:sz w:val="20"/>
                <w:szCs w:val="20"/>
              </w:rPr>
              <w:t>5</w:t>
            </w:r>
            <w:r w:rsidRPr="008427A4">
              <w:rPr>
                <w:rFonts w:ascii="Arial" w:eastAsia="Times New Roman" w:hAnsi="Arial" w:cs="Arial"/>
                <w:b/>
                <w:color w:val="000000" w:themeColor="text1"/>
                <w:sz w:val="20"/>
                <w:szCs w:val="20"/>
              </w:rPr>
              <w:t>.</w:t>
            </w:r>
          </w:p>
        </w:tc>
        <w:tc>
          <w:tcPr>
            <w:tcW w:w="681" w:type="pct"/>
            <w:vAlign w:val="bottom"/>
          </w:tcPr>
          <w:p w14:paraId="6C840E80" w14:textId="77777777" w:rsidR="00B51F88" w:rsidRPr="008427A4" w:rsidRDefault="00B51F88" w:rsidP="00B51F88">
            <w:pPr>
              <w:tabs>
                <w:tab w:val="right" w:pos="1202"/>
              </w:tabs>
              <w:suppressAutoHyphens/>
              <w:autoSpaceDN w:val="0"/>
              <w:jc w:val="right"/>
              <w:outlineLvl w:val="0"/>
              <w:rPr>
                <w:rFonts w:ascii="Arial" w:eastAsia="Times New Roman" w:hAnsi="Arial" w:cs="Arial"/>
                <w:b/>
                <w:color w:val="000000" w:themeColor="text1"/>
                <w:sz w:val="20"/>
                <w:szCs w:val="20"/>
              </w:rPr>
            </w:pPr>
            <w:r w:rsidRPr="008427A4">
              <w:rPr>
                <w:rFonts w:ascii="Arial" w:eastAsia="Times New Roman" w:hAnsi="Arial" w:cs="Arial"/>
                <w:b/>
                <w:color w:val="000000" w:themeColor="text1"/>
                <w:sz w:val="20"/>
                <w:szCs w:val="20"/>
              </w:rPr>
              <w:t>1.1.-31.3.</w:t>
            </w:r>
          </w:p>
          <w:p w14:paraId="7DD551E5" w14:textId="212D3EDC" w:rsidR="00B51F88" w:rsidRPr="008427A4" w:rsidRDefault="00B51F88" w:rsidP="00B51F88">
            <w:pPr>
              <w:tabs>
                <w:tab w:val="right" w:pos="1202"/>
              </w:tabs>
              <w:suppressAutoHyphens/>
              <w:autoSpaceDN w:val="0"/>
              <w:jc w:val="right"/>
              <w:outlineLvl w:val="0"/>
              <w:rPr>
                <w:rFonts w:ascii="Arial" w:eastAsia="Times New Roman" w:hAnsi="Arial" w:cs="Arial"/>
                <w:b/>
                <w:color w:val="000000" w:themeColor="text1"/>
                <w:sz w:val="20"/>
                <w:szCs w:val="20"/>
              </w:rPr>
            </w:pPr>
            <w:r w:rsidRPr="008427A4">
              <w:rPr>
                <w:rFonts w:ascii="Arial" w:eastAsia="Times New Roman" w:hAnsi="Arial" w:cs="Arial"/>
                <w:b/>
                <w:color w:val="000000" w:themeColor="text1"/>
                <w:sz w:val="20"/>
                <w:szCs w:val="20"/>
              </w:rPr>
              <w:t>202</w:t>
            </w:r>
            <w:r>
              <w:rPr>
                <w:rFonts w:ascii="Arial" w:eastAsia="Times New Roman" w:hAnsi="Arial" w:cs="Arial"/>
                <w:b/>
                <w:color w:val="000000" w:themeColor="text1"/>
                <w:sz w:val="20"/>
                <w:szCs w:val="20"/>
              </w:rPr>
              <w:t>6</w:t>
            </w:r>
            <w:r w:rsidRPr="008427A4">
              <w:rPr>
                <w:rFonts w:ascii="Arial" w:eastAsia="Times New Roman" w:hAnsi="Arial" w:cs="Arial"/>
                <w:b/>
                <w:color w:val="000000" w:themeColor="text1"/>
                <w:sz w:val="20"/>
                <w:szCs w:val="20"/>
              </w:rPr>
              <w:t>.</w:t>
            </w:r>
          </w:p>
        </w:tc>
        <w:tc>
          <w:tcPr>
            <w:tcW w:w="679" w:type="pct"/>
            <w:vAlign w:val="bottom"/>
          </w:tcPr>
          <w:p w14:paraId="7AF2FE99" w14:textId="77777777" w:rsidR="00B51F88" w:rsidRPr="008427A4" w:rsidRDefault="00B51F88" w:rsidP="00B51F88">
            <w:pPr>
              <w:tabs>
                <w:tab w:val="right" w:pos="1202"/>
              </w:tabs>
              <w:suppressAutoHyphens/>
              <w:autoSpaceDN w:val="0"/>
              <w:jc w:val="right"/>
              <w:outlineLvl w:val="0"/>
              <w:rPr>
                <w:rFonts w:ascii="Arial" w:eastAsia="Times New Roman" w:hAnsi="Arial" w:cs="Arial"/>
                <w:b/>
                <w:color w:val="000000" w:themeColor="text1"/>
                <w:sz w:val="20"/>
                <w:szCs w:val="20"/>
              </w:rPr>
            </w:pPr>
            <w:r w:rsidRPr="008427A4">
              <w:rPr>
                <w:rFonts w:ascii="Arial" w:eastAsia="Times New Roman" w:hAnsi="Arial" w:cs="Arial"/>
                <w:b/>
                <w:color w:val="000000" w:themeColor="text1"/>
                <w:sz w:val="20"/>
                <w:szCs w:val="20"/>
              </w:rPr>
              <w:t>1.1.-31.3.</w:t>
            </w:r>
          </w:p>
          <w:p w14:paraId="3B39E7D1" w14:textId="571E2D31" w:rsidR="00B51F88" w:rsidRPr="008427A4" w:rsidRDefault="00B51F88" w:rsidP="00B51F88">
            <w:pPr>
              <w:tabs>
                <w:tab w:val="right" w:pos="1202"/>
              </w:tabs>
              <w:suppressAutoHyphens/>
              <w:autoSpaceDN w:val="0"/>
              <w:jc w:val="right"/>
              <w:outlineLvl w:val="0"/>
              <w:rPr>
                <w:rFonts w:ascii="Arial" w:eastAsia="Times New Roman" w:hAnsi="Arial" w:cs="Arial"/>
                <w:b/>
                <w:color w:val="000000" w:themeColor="text1"/>
                <w:sz w:val="20"/>
                <w:szCs w:val="20"/>
              </w:rPr>
            </w:pPr>
            <w:r w:rsidRPr="008427A4">
              <w:rPr>
                <w:rFonts w:ascii="Arial" w:eastAsia="Times New Roman" w:hAnsi="Arial" w:cs="Arial"/>
                <w:b/>
                <w:color w:val="000000" w:themeColor="text1"/>
                <w:sz w:val="20"/>
                <w:szCs w:val="20"/>
              </w:rPr>
              <w:t>202</w:t>
            </w:r>
            <w:r>
              <w:rPr>
                <w:rFonts w:ascii="Arial" w:eastAsia="Times New Roman" w:hAnsi="Arial" w:cs="Arial"/>
                <w:b/>
                <w:color w:val="000000" w:themeColor="text1"/>
                <w:sz w:val="20"/>
                <w:szCs w:val="20"/>
              </w:rPr>
              <w:t>5</w:t>
            </w:r>
            <w:r w:rsidRPr="008427A4">
              <w:rPr>
                <w:rFonts w:ascii="Arial" w:eastAsia="Times New Roman" w:hAnsi="Arial" w:cs="Arial"/>
                <w:b/>
                <w:color w:val="000000" w:themeColor="text1"/>
                <w:sz w:val="20"/>
                <w:szCs w:val="20"/>
              </w:rPr>
              <w:t>.</w:t>
            </w:r>
          </w:p>
        </w:tc>
      </w:tr>
      <w:tr w:rsidR="00B51F88" w:rsidRPr="008427A4" w14:paraId="493D69E9" w14:textId="77777777" w:rsidTr="00E83C64">
        <w:tblPrEx>
          <w:tblCellMar>
            <w:left w:w="108" w:type="dxa"/>
            <w:right w:w="108" w:type="dxa"/>
          </w:tblCellMar>
        </w:tblPrEx>
        <w:trPr>
          <w:trHeight w:val="187"/>
        </w:trPr>
        <w:tc>
          <w:tcPr>
            <w:tcW w:w="2276" w:type="pct"/>
            <w:vAlign w:val="bottom"/>
          </w:tcPr>
          <w:p w14:paraId="1FE44289" w14:textId="77777777" w:rsidR="00B51F88" w:rsidRPr="008427A4" w:rsidRDefault="00B51F88" w:rsidP="00B51F88">
            <w:pPr>
              <w:tabs>
                <w:tab w:val="left" w:pos="-720"/>
              </w:tabs>
              <w:suppressAutoHyphens/>
              <w:autoSpaceDN w:val="0"/>
              <w:ind w:right="4144"/>
              <w:jc w:val="right"/>
              <w:rPr>
                <w:rFonts w:ascii="Arial" w:eastAsia="Times New Roman" w:hAnsi="Arial" w:cs="Arial"/>
                <w:color w:val="000000" w:themeColor="text1"/>
                <w:sz w:val="20"/>
                <w:szCs w:val="20"/>
              </w:rPr>
            </w:pPr>
          </w:p>
        </w:tc>
        <w:tc>
          <w:tcPr>
            <w:tcW w:w="683" w:type="pct"/>
            <w:vAlign w:val="bottom"/>
          </w:tcPr>
          <w:p w14:paraId="12D94163" w14:textId="77777777" w:rsidR="00B51F88" w:rsidRPr="008427A4" w:rsidRDefault="00B51F88" w:rsidP="00B51F88">
            <w:pPr>
              <w:tabs>
                <w:tab w:val="right" w:pos="1202"/>
              </w:tabs>
              <w:suppressAutoHyphens/>
              <w:autoSpaceDN w:val="0"/>
              <w:jc w:val="right"/>
              <w:outlineLvl w:val="0"/>
              <w:rPr>
                <w:rFonts w:ascii="Arial" w:eastAsia="Times New Roman" w:hAnsi="Arial" w:cs="Arial"/>
                <w:b/>
                <w:color w:val="000000" w:themeColor="text1"/>
                <w:sz w:val="20"/>
                <w:szCs w:val="20"/>
              </w:rPr>
            </w:pPr>
            <w:r w:rsidRPr="008427A4">
              <w:rPr>
                <w:rFonts w:ascii="Arial" w:eastAsia="Times New Roman" w:hAnsi="Arial" w:cs="Arial"/>
                <w:b/>
                <w:color w:val="000000" w:themeColor="text1"/>
                <w:sz w:val="20"/>
                <w:szCs w:val="20"/>
              </w:rPr>
              <w:t>000 eura</w:t>
            </w:r>
          </w:p>
        </w:tc>
        <w:tc>
          <w:tcPr>
            <w:tcW w:w="681" w:type="pct"/>
            <w:vAlign w:val="bottom"/>
          </w:tcPr>
          <w:p w14:paraId="33AE2E9C" w14:textId="308C142F" w:rsidR="00B51F88" w:rsidRPr="008427A4" w:rsidRDefault="00B51F88" w:rsidP="00B51F88">
            <w:pPr>
              <w:tabs>
                <w:tab w:val="right" w:pos="1202"/>
              </w:tabs>
              <w:suppressAutoHyphens/>
              <w:autoSpaceDN w:val="0"/>
              <w:jc w:val="right"/>
              <w:outlineLvl w:val="0"/>
              <w:rPr>
                <w:rFonts w:ascii="Arial" w:eastAsia="Times New Roman" w:hAnsi="Arial" w:cs="Arial"/>
                <w:b/>
                <w:color w:val="000000" w:themeColor="text1"/>
                <w:sz w:val="20"/>
                <w:szCs w:val="20"/>
              </w:rPr>
            </w:pPr>
            <w:r w:rsidRPr="008427A4">
              <w:rPr>
                <w:rFonts w:ascii="Arial" w:eastAsia="Times New Roman" w:hAnsi="Arial" w:cs="Arial"/>
                <w:b/>
                <w:color w:val="000000" w:themeColor="text1"/>
                <w:sz w:val="20"/>
                <w:szCs w:val="20"/>
              </w:rPr>
              <w:t>000 eura</w:t>
            </w:r>
          </w:p>
        </w:tc>
        <w:tc>
          <w:tcPr>
            <w:tcW w:w="681" w:type="pct"/>
            <w:vAlign w:val="bottom"/>
          </w:tcPr>
          <w:p w14:paraId="3C3EE0A0" w14:textId="5874BC87" w:rsidR="00B51F88" w:rsidRPr="008427A4" w:rsidRDefault="00B51F88" w:rsidP="00B51F88">
            <w:pPr>
              <w:tabs>
                <w:tab w:val="right" w:pos="1202"/>
              </w:tabs>
              <w:suppressAutoHyphens/>
              <w:autoSpaceDN w:val="0"/>
              <w:jc w:val="right"/>
              <w:outlineLvl w:val="0"/>
              <w:rPr>
                <w:rFonts w:ascii="Arial" w:eastAsia="Times New Roman" w:hAnsi="Arial" w:cs="Arial"/>
                <w:b/>
                <w:color w:val="000000" w:themeColor="text1"/>
                <w:sz w:val="20"/>
                <w:szCs w:val="20"/>
              </w:rPr>
            </w:pPr>
            <w:r w:rsidRPr="008427A4">
              <w:rPr>
                <w:rFonts w:ascii="Arial" w:eastAsia="Times New Roman" w:hAnsi="Arial" w:cs="Arial"/>
                <w:b/>
                <w:color w:val="000000" w:themeColor="text1"/>
                <w:sz w:val="20"/>
                <w:szCs w:val="20"/>
              </w:rPr>
              <w:t>000 eura</w:t>
            </w:r>
          </w:p>
        </w:tc>
        <w:tc>
          <w:tcPr>
            <w:tcW w:w="679" w:type="pct"/>
            <w:vAlign w:val="bottom"/>
          </w:tcPr>
          <w:p w14:paraId="533C3EAE" w14:textId="448A9C30" w:rsidR="00B51F88" w:rsidRPr="008427A4" w:rsidRDefault="00B51F88" w:rsidP="00B51F88">
            <w:pPr>
              <w:tabs>
                <w:tab w:val="right" w:pos="1202"/>
              </w:tabs>
              <w:suppressAutoHyphens/>
              <w:autoSpaceDN w:val="0"/>
              <w:jc w:val="right"/>
              <w:outlineLvl w:val="0"/>
              <w:rPr>
                <w:rFonts w:ascii="Arial" w:eastAsia="Times New Roman" w:hAnsi="Arial" w:cs="Arial"/>
                <w:b/>
                <w:color w:val="000000" w:themeColor="text1"/>
                <w:sz w:val="20"/>
                <w:szCs w:val="20"/>
              </w:rPr>
            </w:pPr>
            <w:r w:rsidRPr="008427A4">
              <w:rPr>
                <w:rFonts w:ascii="Arial" w:eastAsia="Times New Roman" w:hAnsi="Arial" w:cs="Arial"/>
                <w:b/>
                <w:color w:val="000000" w:themeColor="text1"/>
                <w:sz w:val="20"/>
                <w:szCs w:val="20"/>
              </w:rPr>
              <w:t>000 eura</w:t>
            </w:r>
          </w:p>
        </w:tc>
      </w:tr>
      <w:tr w:rsidR="00B51F88" w:rsidRPr="008427A4" w14:paraId="3A2B41AC" w14:textId="77777777" w:rsidTr="00E83C64">
        <w:tblPrEx>
          <w:tblCellMar>
            <w:left w:w="108" w:type="dxa"/>
            <w:right w:w="108" w:type="dxa"/>
          </w:tblCellMar>
        </w:tblPrEx>
        <w:tc>
          <w:tcPr>
            <w:tcW w:w="2276" w:type="pct"/>
            <w:vAlign w:val="bottom"/>
          </w:tcPr>
          <w:p w14:paraId="5414DB2C" w14:textId="77777777" w:rsidR="00B51F88" w:rsidRPr="008427A4" w:rsidRDefault="00B51F88" w:rsidP="00B51F88">
            <w:pPr>
              <w:tabs>
                <w:tab w:val="left" w:pos="-720"/>
              </w:tabs>
              <w:suppressAutoHyphens/>
              <w:autoSpaceDN w:val="0"/>
              <w:rPr>
                <w:rFonts w:ascii="Arial" w:eastAsia="Times New Roman" w:hAnsi="Arial" w:cs="Arial"/>
                <w:color w:val="000000" w:themeColor="text1"/>
                <w:spacing w:val="-3"/>
                <w:sz w:val="20"/>
                <w:szCs w:val="20"/>
              </w:rPr>
            </w:pPr>
          </w:p>
        </w:tc>
        <w:tc>
          <w:tcPr>
            <w:tcW w:w="683" w:type="pct"/>
            <w:vAlign w:val="bottom"/>
          </w:tcPr>
          <w:p w14:paraId="3F29046C" w14:textId="77777777" w:rsidR="00B51F88" w:rsidRPr="008427A4" w:rsidRDefault="00B51F88" w:rsidP="00B51F88">
            <w:pPr>
              <w:tabs>
                <w:tab w:val="left" w:pos="-720"/>
              </w:tabs>
              <w:suppressAutoHyphens/>
              <w:autoSpaceDN w:val="0"/>
              <w:jc w:val="right"/>
              <w:rPr>
                <w:rFonts w:ascii="Arial" w:eastAsia="Times New Roman" w:hAnsi="Arial" w:cs="Arial"/>
                <w:b/>
                <w:color w:val="000000" w:themeColor="text1"/>
                <w:spacing w:val="-3"/>
                <w:sz w:val="20"/>
                <w:szCs w:val="20"/>
              </w:rPr>
            </w:pPr>
          </w:p>
        </w:tc>
        <w:tc>
          <w:tcPr>
            <w:tcW w:w="681" w:type="pct"/>
            <w:vAlign w:val="bottom"/>
          </w:tcPr>
          <w:p w14:paraId="239B6A1E" w14:textId="77777777" w:rsidR="00B51F88" w:rsidRPr="008427A4" w:rsidRDefault="00B51F88" w:rsidP="00B51F88">
            <w:pPr>
              <w:tabs>
                <w:tab w:val="left" w:pos="-720"/>
              </w:tabs>
              <w:suppressAutoHyphens/>
              <w:autoSpaceDN w:val="0"/>
              <w:jc w:val="right"/>
              <w:rPr>
                <w:rFonts w:ascii="Arial" w:eastAsia="Times New Roman" w:hAnsi="Arial" w:cs="Arial"/>
                <w:b/>
                <w:color w:val="000000" w:themeColor="text1"/>
                <w:spacing w:val="-3"/>
                <w:sz w:val="20"/>
                <w:szCs w:val="20"/>
              </w:rPr>
            </w:pPr>
          </w:p>
        </w:tc>
        <w:tc>
          <w:tcPr>
            <w:tcW w:w="681" w:type="pct"/>
            <w:vAlign w:val="bottom"/>
          </w:tcPr>
          <w:p w14:paraId="1C42D44C" w14:textId="77777777" w:rsidR="00B51F88" w:rsidRPr="008427A4" w:rsidRDefault="00B51F88" w:rsidP="00B51F88">
            <w:pPr>
              <w:tabs>
                <w:tab w:val="left" w:pos="-720"/>
              </w:tabs>
              <w:suppressAutoHyphens/>
              <w:autoSpaceDN w:val="0"/>
              <w:jc w:val="right"/>
              <w:rPr>
                <w:rFonts w:ascii="Arial" w:eastAsia="Times New Roman" w:hAnsi="Arial" w:cs="Arial"/>
                <w:b/>
                <w:color w:val="000000" w:themeColor="text1"/>
                <w:spacing w:val="-3"/>
                <w:sz w:val="20"/>
                <w:szCs w:val="20"/>
              </w:rPr>
            </w:pPr>
          </w:p>
        </w:tc>
        <w:tc>
          <w:tcPr>
            <w:tcW w:w="679" w:type="pct"/>
            <w:vAlign w:val="bottom"/>
          </w:tcPr>
          <w:p w14:paraId="4AD72174" w14:textId="77777777" w:rsidR="00B51F88" w:rsidRPr="008427A4" w:rsidRDefault="00B51F88" w:rsidP="00B51F88">
            <w:pPr>
              <w:tabs>
                <w:tab w:val="left" w:pos="-720"/>
              </w:tabs>
              <w:suppressAutoHyphens/>
              <w:autoSpaceDN w:val="0"/>
              <w:jc w:val="right"/>
              <w:rPr>
                <w:rFonts w:ascii="Arial" w:eastAsia="Times New Roman" w:hAnsi="Arial" w:cs="Arial"/>
                <w:b/>
                <w:color w:val="000000" w:themeColor="text1"/>
                <w:spacing w:val="-3"/>
                <w:sz w:val="20"/>
                <w:szCs w:val="20"/>
              </w:rPr>
            </w:pPr>
          </w:p>
        </w:tc>
      </w:tr>
      <w:tr w:rsidR="006102FF" w:rsidRPr="008427A4" w14:paraId="5C287A8B" w14:textId="77777777" w:rsidTr="008B6274">
        <w:trPr>
          <w:trHeight w:hRule="exact" w:val="284"/>
        </w:trPr>
        <w:tc>
          <w:tcPr>
            <w:tcW w:w="2276" w:type="pct"/>
            <w:vAlign w:val="bottom"/>
          </w:tcPr>
          <w:p w14:paraId="288337DB" w14:textId="77777777" w:rsidR="006102FF" w:rsidRPr="008427A4" w:rsidRDefault="006102FF" w:rsidP="006102FF">
            <w:pPr>
              <w:tabs>
                <w:tab w:val="right" w:pos="1202"/>
              </w:tabs>
              <w:suppressAutoHyphens/>
              <w:autoSpaceDN w:val="0"/>
              <w:outlineLvl w:val="0"/>
              <w:rPr>
                <w:rFonts w:ascii="Arial" w:eastAsia="Times New Roman" w:hAnsi="Arial" w:cs="Arial"/>
                <w:color w:val="000000" w:themeColor="text1"/>
                <w:sz w:val="20"/>
                <w:szCs w:val="20"/>
              </w:rPr>
            </w:pPr>
            <w:bookmarkStart w:id="249" w:name="_Toc67327507"/>
            <w:r w:rsidRPr="008427A4">
              <w:rPr>
                <w:rFonts w:ascii="Arial" w:eastAsia="Times New Roman" w:hAnsi="Arial" w:cs="Arial"/>
                <w:color w:val="000000" w:themeColor="text1"/>
                <w:sz w:val="20"/>
                <w:szCs w:val="20"/>
              </w:rPr>
              <w:t>Domaće financijske institucije</w:t>
            </w:r>
            <w:bookmarkEnd w:id="249"/>
          </w:p>
        </w:tc>
        <w:tc>
          <w:tcPr>
            <w:tcW w:w="683" w:type="pct"/>
            <w:tcBorders>
              <w:top w:val="nil"/>
              <w:left w:val="nil"/>
              <w:bottom w:val="nil"/>
              <w:right w:val="nil"/>
            </w:tcBorders>
            <w:vAlign w:val="bottom"/>
          </w:tcPr>
          <w:p w14:paraId="4D029444" w14:textId="03990029" w:rsidR="006102FF" w:rsidRPr="008427A4" w:rsidRDefault="006102FF" w:rsidP="006102FF">
            <w:pPr>
              <w:tabs>
                <w:tab w:val="right" w:pos="1202"/>
              </w:tabs>
              <w:suppressAutoHyphens/>
              <w:autoSpaceDN w:val="0"/>
              <w:jc w:val="right"/>
              <w:outlineLvl w:val="0"/>
              <w:rPr>
                <w:rFonts w:ascii="Arial" w:eastAsia="Times New Roman" w:hAnsi="Arial" w:cs="Arial"/>
                <w:color w:val="000000" w:themeColor="text1"/>
                <w:sz w:val="20"/>
                <w:szCs w:val="20"/>
              </w:rPr>
            </w:pPr>
            <w:r w:rsidRPr="008B6274">
              <w:rPr>
                <w:rFonts w:ascii="Arial" w:eastAsia="Times New Roman" w:hAnsi="Arial" w:cs="Arial"/>
                <w:color w:val="000000" w:themeColor="text1"/>
                <w:sz w:val="20"/>
                <w:szCs w:val="20"/>
              </w:rPr>
              <w:t xml:space="preserve"> 1.943 </w:t>
            </w:r>
          </w:p>
        </w:tc>
        <w:tc>
          <w:tcPr>
            <w:tcW w:w="681" w:type="pct"/>
            <w:tcBorders>
              <w:top w:val="nil"/>
              <w:left w:val="nil"/>
              <w:bottom w:val="nil"/>
              <w:right w:val="nil"/>
            </w:tcBorders>
            <w:vAlign w:val="bottom"/>
          </w:tcPr>
          <w:p w14:paraId="76FEC805" w14:textId="1496C2D2" w:rsidR="006102FF" w:rsidRPr="008427A4" w:rsidRDefault="006102FF" w:rsidP="006102FF">
            <w:pPr>
              <w:tabs>
                <w:tab w:val="right" w:pos="1202"/>
              </w:tabs>
              <w:suppressAutoHyphens/>
              <w:autoSpaceDN w:val="0"/>
              <w:jc w:val="right"/>
              <w:outlineLvl w:val="0"/>
              <w:rPr>
                <w:rFonts w:ascii="Arial" w:eastAsia="Times New Roman" w:hAnsi="Arial" w:cs="Arial"/>
                <w:color w:val="000000" w:themeColor="text1"/>
                <w:sz w:val="20"/>
                <w:szCs w:val="20"/>
              </w:rPr>
            </w:pPr>
            <w:r w:rsidRPr="0041718A">
              <w:rPr>
                <w:rFonts w:ascii="Arial" w:eastAsia="Times New Roman" w:hAnsi="Arial" w:cs="Arial"/>
                <w:color w:val="000000" w:themeColor="text1"/>
                <w:sz w:val="20"/>
                <w:szCs w:val="20"/>
              </w:rPr>
              <w:t xml:space="preserve"> 1.475 </w:t>
            </w:r>
          </w:p>
        </w:tc>
        <w:tc>
          <w:tcPr>
            <w:tcW w:w="681" w:type="pct"/>
            <w:tcBorders>
              <w:top w:val="nil"/>
              <w:left w:val="nil"/>
              <w:bottom w:val="nil"/>
              <w:right w:val="nil"/>
            </w:tcBorders>
            <w:vAlign w:val="bottom"/>
          </w:tcPr>
          <w:p w14:paraId="274C676C" w14:textId="36FFFE1E" w:rsidR="006102FF" w:rsidRPr="002D15DE" w:rsidRDefault="006102FF" w:rsidP="006102FF">
            <w:pPr>
              <w:tabs>
                <w:tab w:val="right" w:pos="1202"/>
              </w:tabs>
              <w:suppressAutoHyphens/>
              <w:autoSpaceDN w:val="0"/>
              <w:jc w:val="right"/>
              <w:outlineLvl w:val="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1.943</w:t>
            </w:r>
          </w:p>
        </w:tc>
        <w:tc>
          <w:tcPr>
            <w:tcW w:w="679" w:type="pct"/>
            <w:tcBorders>
              <w:top w:val="nil"/>
              <w:left w:val="nil"/>
              <w:bottom w:val="nil"/>
              <w:right w:val="nil"/>
            </w:tcBorders>
            <w:vAlign w:val="bottom"/>
          </w:tcPr>
          <w:p w14:paraId="39285A99" w14:textId="5BBB8749" w:rsidR="006102FF" w:rsidRPr="008427A4" w:rsidRDefault="006102FF" w:rsidP="006102FF">
            <w:pPr>
              <w:tabs>
                <w:tab w:val="right" w:pos="1202"/>
              </w:tabs>
              <w:suppressAutoHyphens/>
              <w:autoSpaceDN w:val="0"/>
              <w:jc w:val="right"/>
              <w:outlineLvl w:val="0"/>
              <w:rPr>
                <w:rFonts w:ascii="Arial" w:eastAsia="Times New Roman" w:hAnsi="Arial" w:cs="Arial"/>
                <w:color w:val="000000" w:themeColor="text1"/>
                <w:sz w:val="20"/>
                <w:szCs w:val="20"/>
              </w:rPr>
            </w:pPr>
            <w:r w:rsidRPr="002D15DE">
              <w:rPr>
                <w:rFonts w:ascii="Arial" w:hAnsi="Arial" w:cs="Arial"/>
                <w:sz w:val="20"/>
                <w:szCs w:val="20"/>
              </w:rPr>
              <w:t>1.475</w:t>
            </w:r>
          </w:p>
        </w:tc>
      </w:tr>
      <w:tr w:rsidR="006102FF" w:rsidRPr="008427A4" w14:paraId="69C1E61B" w14:textId="77777777" w:rsidTr="008B6274">
        <w:trPr>
          <w:trHeight w:hRule="exact" w:val="284"/>
        </w:trPr>
        <w:tc>
          <w:tcPr>
            <w:tcW w:w="2276" w:type="pct"/>
            <w:vAlign w:val="bottom"/>
          </w:tcPr>
          <w:p w14:paraId="17F213F8" w14:textId="77777777" w:rsidR="006102FF" w:rsidRPr="008427A4" w:rsidRDefault="006102FF" w:rsidP="006102FF">
            <w:pPr>
              <w:tabs>
                <w:tab w:val="right" w:pos="1202"/>
              </w:tabs>
              <w:suppressAutoHyphens/>
              <w:autoSpaceDN w:val="0"/>
              <w:outlineLvl w:val="0"/>
              <w:rPr>
                <w:rFonts w:ascii="Arial" w:eastAsia="Times New Roman" w:hAnsi="Arial" w:cs="Arial"/>
                <w:color w:val="000000" w:themeColor="text1"/>
                <w:sz w:val="20"/>
                <w:szCs w:val="20"/>
              </w:rPr>
            </w:pPr>
            <w:bookmarkStart w:id="250" w:name="_Toc67327512"/>
            <w:r w:rsidRPr="008427A4">
              <w:rPr>
                <w:rFonts w:ascii="Arial" w:eastAsia="Times New Roman" w:hAnsi="Arial" w:cs="Arial"/>
                <w:color w:val="000000" w:themeColor="text1"/>
                <w:sz w:val="20"/>
                <w:szCs w:val="20"/>
              </w:rPr>
              <w:t>Inozemne financijske institucije</w:t>
            </w:r>
            <w:bookmarkEnd w:id="250"/>
          </w:p>
        </w:tc>
        <w:tc>
          <w:tcPr>
            <w:tcW w:w="683" w:type="pct"/>
            <w:tcBorders>
              <w:top w:val="nil"/>
              <w:left w:val="nil"/>
              <w:bottom w:val="nil"/>
              <w:right w:val="nil"/>
            </w:tcBorders>
            <w:vAlign w:val="bottom"/>
          </w:tcPr>
          <w:p w14:paraId="3CF4D308" w14:textId="1FA7E70F" w:rsidR="006102FF" w:rsidRPr="008427A4" w:rsidRDefault="006102FF" w:rsidP="006102FF">
            <w:pPr>
              <w:tabs>
                <w:tab w:val="right" w:pos="1202"/>
              </w:tabs>
              <w:suppressAutoHyphens/>
              <w:autoSpaceDN w:val="0"/>
              <w:jc w:val="right"/>
              <w:outlineLvl w:val="0"/>
              <w:rPr>
                <w:rFonts w:ascii="Arial" w:eastAsia="Times New Roman" w:hAnsi="Arial" w:cs="Arial"/>
                <w:color w:val="000000" w:themeColor="text1"/>
                <w:sz w:val="20"/>
                <w:szCs w:val="20"/>
              </w:rPr>
            </w:pPr>
            <w:r w:rsidRPr="008B6274">
              <w:rPr>
                <w:rFonts w:ascii="Arial" w:eastAsia="Times New Roman" w:hAnsi="Arial" w:cs="Arial"/>
                <w:color w:val="000000" w:themeColor="text1"/>
                <w:sz w:val="20"/>
                <w:szCs w:val="20"/>
              </w:rPr>
              <w:t xml:space="preserve"> 8.130 </w:t>
            </w:r>
          </w:p>
        </w:tc>
        <w:tc>
          <w:tcPr>
            <w:tcW w:w="681" w:type="pct"/>
            <w:tcBorders>
              <w:top w:val="nil"/>
              <w:left w:val="nil"/>
              <w:bottom w:val="nil"/>
              <w:right w:val="nil"/>
            </w:tcBorders>
            <w:vAlign w:val="bottom"/>
          </w:tcPr>
          <w:p w14:paraId="1750ADC1" w14:textId="4441EF5C" w:rsidR="006102FF" w:rsidRPr="008427A4" w:rsidRDefault="006102FF" w:rsidP="006102FF">
            <w:pPr>
              <w:tabs>
                <w:tab w:val="right" w:pos="1202"/>
              </w:tabs>
              <w:suppressAutoHyphens/>
              <w:autoSpaceDN w:val="0"/>
              <w:jc w:val="right"/>
              <w:outlineLvl w:val="0"/>
              <w:rPr>
                <w:rFonts w:ascii="Arial" w:eastAsia="Times New Roman" w:hAnsi="Arial" w:cs="Arial"/>
                <w:color w:val="000000" w:themeColor="text1"/>
                <w:sz w:val="20"/>
                <w:szCs w:val="20"/>
              </w:rPr>
            </w:pPr>
            <w:r w:rsidRPr="0041718A">
              <w:rPr>
                <w:rFonts w:ascii="Arial" w:eastAsia="Times New Roman" w:hAnsi="Arial" w:cs="Arial"/>
                <w:color w:val="000000" w:themeColor="text1"/>
                <w:sz w:val="20"/>
                <w:szCs w:val="20"/>
              </w:rPr>
              <w:t xml:space="preserve"> 7.983 </w:t>
            </w:r>
          </w:p>
        </w:tc>
        <w:tc>
          <w:tcPr>
            <w:tcW w:w="681" w:type="pct"/>
            <w:tcBorders>
              <w:top w:val="nil"/>
              <w:left w:val="nil"/>
              <w:bottom w:val="nil"/>
              <w:right w:val="nil"/>
            </w:tcBorders>
            <w:vAlign w:val="bottom"/>
          </w:tcPr>
          <w:p w14:paraId="0D268268" w14:textId="4463A95C" w:rsidR="006102FF" w:rsidRPr="002D15DE" w:rsidRDefault="006102FF" w:rsidP="006102FF">
            <w:pPr>
              <w:tabs>
                <w:tab w:val="right" w:pos="1202"/>
              </w:tabs>
              <w:suppressAutoHyphens/>
              <w:autoSpaceDN w:val="0"/>
              <w:jc w:val="right"/>
              <w:outlineLvl w:val="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8.130</w:t>
            </w:r>
          </w:p>
        </w:tc>
        <w:tc>
          <w:tcPr>
            <w:tcW w:w="679" w:type="pct"/>
            <w:tcBorders>
              <w:top w:val="nil"/>
              <w:left w:val="nil"/>
              <w:bottom w:val="nil"/>
              <w:right w:val="nil"/>
            </w:tcBorders>
            <w:vAlign w:val="bottom"/>
          </w:tcPr>
          <w:p w14:paraId="19659997" w14:textId="3D6AFCC2" w:rsidR="006102FF" w:rsidRPr="008427A4" w:rsidRDefault="006102FF" w:rsidP="006102FF">
            <w:pPr>
              <w:tabs>
                <w:tab w:val="right" w:pos="1202"/>
              </w:tabs>
              <w:suppressAutoHyphens/>
              <w:autoSpaceDN w:val="0"/>
              <w:jc w:val="right"/>
              <w:outlineLvl w:val="0"/>
              <w:rPr>
                <w:rFonts w:ascii="Arial" w:eastAsia="Times New Roman" w:hAnsi="Arial" w:cs="Arial"/>
                <w:color w:val="000000" w:themeColor="text1"/>
                <w:sz w:val="20"/>
                <w:szCs w:val="20"/>
              </w:rPr>
            </w:pPr>
            <w:r w:rsidRPr="002D15DE">
              <w:rPr>
                <w:rFonts w:ascii="Arial" w:hAnsi="Arial" w:cs="Arial"/>
                <w:sz w:val="20"/>
                <w:szCs w:val="20"/>
              </w:rPr>
              <w:t>7.983</w:t>
            </w:r>
          </w:p>
        </w:tc>
      </w:tr>
      <w:tr w:rsidR="006102FF" w:rsidRPr="008427A4" w14:paraId="56049AE7" w14:textId="77777777" w:rsidTr="008B6274">
        <w:trPr>
          <w:trHeight w:hRule="exact" w:val="284"/>
        </w:trPr>
        <w:tc>
          <w:tcPr>
            <w:tcW w:w="2276" w:type="pct"/>
            <w:vAlign w:val="bottom"/>
          </w:tcPr>
          <w:p w14:paraId="4EA5991C" w14:textId="77777777" w:rsidR="006102FF" w:rsidRPr="008427A4" w:rsidRDefault="006102FF" w:rsidP="006102FF">
            <w:pPr>
              <w:tabs>
                <w:tab w:val="right" w:pos="1202"/>
              </w:tabs>
              <w:suppressAutoHyphens/>
              <w:autoSpaceDN w:val="0"/>
              <w:outlineLvl w:val="0"/>
              <w:rPr>
                <w:rFonts w:ascii="Arial" w:eastAsia="Times New Roman" w:hAnsi="Arial" w:cs="Arial"/>
                <w:color w:val="000000" w:themeColor="text1"/>
                <w:sz w:val="20"/>
                <w:szCs w:val="20"/>
              </w:rPr>
            </w:pPr>
            <w:bookmarkStart w:id="251" w:name="_Toc67327517"/>
            <w:r w:rsidRPr="008427A4">
              <w:rPr>
                <w:rFonts w:ascii="Arial" w:eastAsia="Times New Roman" w:hAnsi="Arial" w:cs="Arial"/>
                <w:color w:val="000000" w:themeColor="text1"/>
                <w:sz w:val="20"/>
                <w:szCs w:val="20"/>
              </w:rPr>
              <w:t>Državne jedinice</w:t>
            </w:r>
            <w:bookmarkEnd w:id="251"/>
          </w:p>
        </w:tc>
        <w:tc>
          <w:tcPr>
            <w:tcW w:w="683" w:type="pct"/>
            <w:tcBorders>
              <w:top w:val="nil"/>
              <w:left w:val="nil"/>
              <w:bottom w:val="nil"/>
              <w:right w:val="nil"/>
            </w:tcBorders>
            <w:vAlign w:val="bottom"/>
          </w:tcPr>
          <w:p w14:paraId="41EFB850" w14:textId="0757ECD7" w:rsidR="006102FF" w:rsidRPr="008427A4" w:rsidRDefault="006102FF" w:rsidP="006102FF">
            <w:pPr>
              <w:tabs>
                <w:tab w:val="right" w:pos="1202"/>
              </w:tabs>
              <w:suppressAutoHyphens/>
              <w:autoSpaceDN w:val="0"/>
              <w:jc w:val="right"/>
              <w:outlineLvl w:val="0"/>
              <w:rPr>
                <w:rFonts w:ascii="Arial" w:eastAsia="Times New Roman" w:hAnsi="Arial" w:cs="Arial"/>
                <w:color w:val="000000" w:themeColor="text1"/>
                <w:sz w:val="20"/>
                <w:szCs w:val="20"/>
              </w:rPr>
            </w:pPr>
            <w:r w:rsidRPr="008B6274">
              <w:rPr>
                <w:rFonts w:ascii="Arial" w:eastAsia="Times New Roman" w:hAnsi="Arial" w:cs="Arial"/>
                <w:color w:val="000000" w:themeColor="text1"/>
                <w:sz w:val="20"/>
                <w:szCs w:val="20"/>
              </w:rPr>
              <w:t xml:space="preserve"> 1.537 </w:t>
            </w:r>
          </w:p>
        </w:tc>
        <w:tc>
          <w:tcPr>
            <w:tcW w:w="681" w:type="pct"/>
            <w:tcBorders>
              <w:top w:val="nil"/>
              <w:left w:val="nil"/>
              <w:bottom w:val="nil"/>
              <w:right w:val="nil"/>
            </w:tcBorders>
            <w:vAlign w:val="bottom"/>
          </w:tcPr>
          <w:p w14:paraId="247EB98B" w14:textId="4C6F6FEC" w:rsidR="006102FF" w:rsidRPr="008427A4" w:rsidRDefault="006102FF" w:rsidP="006102FF">
            <w:pPr>
              <w:tabs>
                <w:tab w:val="right" w:pos="1202"/>
              </w:tabs>
              <w:suppressAutoHyphens/>
              <w:autoSpaceDN w:val="0"/>
              <w:jc w:val="right"/>
              <w:outlineLvl w:val="0"/>
              <w:rPr>
                <w:rFonts w:ascii="Arial" w:eastAsia="Times New Roman" w:hAnsi="Arial" w:cs="Arial"/>
                <w:color w:val="000000" w:themeColor="text1"/>
                <w:sz w:val="20"/>
                <w:szCs w:val="20"/>
              </w:rPr>
            </w:pPr>
            <w:r w:rsidRPr="0041718A">
              <w:rPr>
                <w:rFonts w:ascii="Arial" w:eastAsia="Times New Roman" w:hAnsi="Arial" w:cs="Arial"/>
                <w:color w:val="000000" w:themeColor="text1"/>
                <w:sz w:val="20"/>
                <w:szCs w:val="20"/>
              </w:rPr>
              <w:t xml:space="preserve"> 2.673 </w:t>
            </w:r>
          </w:p>
        </w:tc>
        <w:tc>
          <w:tcPr>
            <w:tcW w:w="681" w:type="pct"/>
            <w:tcBorders>
              <w:top w:val="nil"/>
              <w:left w:val="nil"/>
              <w:bottom w:val="nil"/>
              <w:right w:val="nil"/>
            </w:tcBorders>
            <w:vAlign w:val="bottom"/>
          </w:tcPr>
          <w:p w14:paraId="2CA0D33A" w14:textId="2E517790" w:rsidR="006102FF" w:rsidRPr="002D15DE" w:rsidDel="00D241F2" w:rsidRDefault="006102FF" w:rsidP="006102FF">
            <w:pPr>
              <w:tabs>
                <w:tab w:val="right" w:pos="1202"/>
              </w:tabs>
              <w:suppressAutoHyphens/>
              <w:autoSpaceDN w:val="0"/>
              <w:jc w:val="right"/>
              <w:outlineLvl w:val="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1.537</w:t>
            </w:r>
          </w:p>
        </w:tc>
        <w:tc>
          <w:tcPr>
            <w:tcW w:w="679" w:type="pct"/>
            <w:tcBorders>
              <w:top w:val="nil"/>
              <w:left w:val="nil"/>
              <w:bottom w:val="nil"/>
              <w:right w:val="nil"/>
            </w:tcBorders>
            <w:vAlign w:val="bottom"/>
          </w:tcPr>
          <w:p w14:paraId="30D427B8" w14:textId="6FB9C678" w:rsidR="006102FF" w:rsidRPr="008427A4" w:rsidRDefault="006102FF" w:rsidP="006102FF">
            <w:pPr>
              <w:tabs>
                <w:tab w:val="right" w:pos="1202"/>
              </w:tabs>
              <w:suppressAutoHyphens/>
              <w:autoSpaceDN w:val="0"/>
              <w:jc w:val="right"/>
              <w:outlineLvl w:val="0"/>
              <w:rPr>
                <w:rFonts w:ascii="Arial" w:eastAsia="Times New Roman" w:hAnsi="Arial" w:cs="Arial"/>
                <w:color w:val="000000" w:themeColor="text1"/>
                <w:sz w:val="20"/>
                <w:szCs w:val="20"/>
              </w:rPr>
            </w:pPr>
            <w:r w:rsidRPr="002D15DE">
              <w:rPr>
                <w:rFonts w:ascii="Arial" w:hAnsi="Arial" w:cs="Arial"/>
                <w:sz w:val="20"/>
                <w:szCs w:val="20"/>
              </w:rPr>
              <w:t>2.</w:t>
            </w:r>
            <w:r>
              <w:rPr>
                <w:rFonts w:ascii="Arial" w:hAnsi="Arial" w:cs="Arial"/>
                <w:sz w:val="20"/>
                <w:szCs w:val="20"/>
              </w:rPr>
              <w:t>673</w:t>
            </w:r>
          </w:p>
        </w:tc>
      </w:tr>
      <w:tr w:rsidR="006102FF" w:rsidRPr="008427A4" w14:paraId="3BEB4EFA" w14:textId="77777777" w:rsidTr="008B6274">
        <w:trPr>
          <w:trHeight w:hRule="exact" w:val="284"/>
        </w:trPr>
        <w:tc>
          <w:tcPr>
            <w:tcW w:w="2276" w:type="pct"/>
            <w:vAlign w:val="bottom"/>
          </w:tcPr>
          <w:p w14:paraId="09B780B0" w14:textId="77777777" w:rsidR="006102FF" w:rsidRPr="008427A4" w:rsidRDefault="006102FF" w:rsidP="006102FF">
            <w:pPr>
              <w:tabs>
                <w:tab w:val="right" w:pos="1202"/>
              </w:tabs>
              <w:suppressAutoHyphens/>
              <w:autoSpaceDN w:val="0"/>
              <w:outlineLvl w:val="0"/>
              <w:rPr>
                <w:rFonts w:ascii="Arial" w:eastAsia="Times New Roman" w:hAnsi="Arial" w:cs="Arial"/>
                <w:color w:val="000000" w:themeColor="text1"/>
                <w:sz w:val="20"/>
                <w:szCs w:val="20"/>
              </w:rPr>
            </w:pPr>
            <w:bookmarkStart w:id="252" w:name="_Toc67327522"/>
            <w:r w:rsidRPr="008427A4">
              <w:rPr>
                <w:rFonts w:ascii="Arial" w:eastAsia="Times New Roman" w:hAnsi="Arial" w:cs="Arial"/>
                <w:color w:val="000000" w:themeColor="text1"/>
                <w:sz w:val="20"/>
                <w:szCs w:val="20"/>
              </w:rPr>
              <w:t>Ostalo</w:t>
            </w:r>
            <w:bookmarkEnd w:id="252"/>
          </w:p>
        </w:tc>
        <w:tc>
          <w:tcPr>
            <w:tcW w:w="683" w:type="pct"/>
            <w:tcBorders>
              <w:top w:val="nil"/>
              <w:left w:val="nil"/>
              <w:bottom w:val="nil"/>
              <w:right w:val="nil"/>
            </w:tcBorders>
            <w:vAlign w:val="bottom"/>
          </w:tcPr>
          <w:p w14:paraId="5FD0A193" w14:textId="5325A508" w:rsidR="006102FF" w:rsidRPr="008427A4" w:rsidDel="00D241F2" w:rsidRDefault="006102FF" w:rsidP="006102FF">
            <w:pPr>
              <w:tabs>
                <w:tab w:val="right" w:pos="1202"/>
              </w:tabs>
              <w:suppressAutoHyphens/>
              <w:autoSpaceDN w:val="0"/>
              <w:jc w:val="right"/>
              <w:outlineLvl w:val="0"/>
              <w:rPr>
                <w:rFonts w:ascii="Arial" w:eastAsia="Times New Roman" w:hAnsi="Arial" w:cs="Arial"/>
                <w:color w:val="000000" w:themeColor="text1"/>
                <w:sz w:val="20"/>
                <w:szCs w:val="20"/>
              </w:rPr>
            </w:pPr>
            <w:r w:rsidRPr="008B6274">
              <w:rPr>
                <w:rFonts w:ascii="Arial" w:eastAsia="Times New Roman" w:hAnsi="Arial" w:cs="Arial"/>
                <w:color w:val="000000" w:themeColor="text1"/>
                <w:sz w:val="20"/>
                <w:szCs w:val="20"/>
              </w:rPr>
              <w:t xml:space="preserve"> 8 </w:t>
            </w:r>
          </w:p>
        </w:tc>
        <w:tc>
          <w:tcPr>
            <w:tcW w:w="681" w:type="pct"/>
            <w:tcBorders>
              <w:top w:val="nil"/>
              <w:left w:val="nil"/>
              <w:bottom w:val="nil"/>
              <w:right w:val="nil"/>
            </w:tcBorders>
            <w:vAlign w:val="bottom"/>
          </w:tcPr>
          <w:p w14:paraId="61D362BC" w14:textId="44FFE680" w:rsidR="006102FF" w:rsidRPr="008427A4" w:rsidRDefault="006102FF" w:rsidP="006102FF">
            <w:pPr>
              <w:tabs>
                <w:tab w:val="right" w:pos="1202"/>
              </w:tabs>
              <w:suppressAutoHyphens/>
              <w:autoSpaceDN w:val="0"/>
              <w:jc w:val="right"/>
              <w:outlineLvl w:val="0"/>
              <w:rPr>
                <w:rFonts w:ascii="Arial" w:eastAsia="Times New Roman" w:hAnsi="Arial" w:cs="Arial"/>
                <w:color w:val="000000" w:themeColor="text1"/>
                <w:sz w:val="20"/>
                <w:szCs w:val="20"/>
              </w:rPr>
            </w:pPr>
            <w:r w:rsidRPr="0041718A">
              <w:rPr>
                <w:rFonts w:ascii="Arial" w:eastAsia="Times New Roman" w:hAnsi="Arial" w:cs="Arial"/>
                <w:color w:val="000000" w:themeColor="text1"/>
                <w:sz w:val="20"/>
                <w:szCs w:val="20"/>
              </w:rPr>
              <w:t xml:space="preserve"> 49 </w:t>
            </w:r>
          </w:p>
        </w:tc>
        <w:tc>
          <w:tcPr>
            <w:tcW w:w="681" w:type="pct"/>
            <w:tcBorders>
              <w:top w:val="nil"/>
              <w:left w:val="nil"/>
              <w:bottom w:val="nil"/>
              <w:right w:val="nil"/>
            </w:tcBorders>
            <w:vAlign w:val="bottom"/>
          </w:tcPr>
          <w:p w14:paraId="057FBA71" w14:textId="06649839" w:rsidR="006102FF" w:rsidRPr="002D15DE" w:rsidDel="00D241F2" w:rsidRDefault="006102FF" w:rsidP="006102FF">
            <w:pPr>
              <w:tabs>
                <w:tab w:val="right" w:pos="1202"/>
              </w:tabs>
              <w:suppressAutoHyphens/>
              <w:autoSpaceDN w:val="0"/>
              <w:jc w:val="right"/>
              <w:outlineLvl w:val="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w:t>
            </w:r>
          </w:p>
        </w:tc>
        <w:tc>
          <w:tcPr>
            <w:tcW w:w="679" w:type="pct"/>
            <w:tcBorders>
              <w:top w:val="nil"/>
              <w:left w:val="nil"/>
              <w:bottom w:val="nil"/>
              <w:right w:val="nil"/>
            </w:tcBorders>
            <w:vAlign w:val="bottom"/>
          </w:tcPr>
          <w:p w14:paraId="102022FF" w14:textId="3E20CD8E" w:rsidR="006102FF" w:rsidRPr="008427A4" w:rsidRDefault="006102FF" w:rsidP="006102FF">
            <w:pPr>
              <w:tabs>
                <w:tab w:val="right" w:pos="1202"/>
              </w:tabs>
              <w:suppressAutoHyphens/>
              <w:autoSpaceDN w:val="0"/>
              <w:jc w:val="right"/>
              <w:outlineLvl w:val="0"/>
              <w:rPr>
                <w:rFonts w:ascii="Arial" w:eastAsia="Times New Roman" w:hAnsi="Arial" w:cs="Arial"/>
                <w:color w:val="000000" w:themeColor="text1"/>
                <w:sz w:val="20"/>
                <w:szCs w:val="20"/>
              </w:rPr>
            </w:pPr>
            <w:r>
              <w:rPr>
                <w:rFonts w:ascii="Arial" w:hAnsi="Arial" w:cs="Arial"/>
                <w:sz w:val="20"/>
                <w:szCs w:val="20"/>
              </w:rPr>
              <w:t>48</w:t>
            </w:r>
          </w:p>
        </w:tc>
      </w:tr>
      <w:tr w:rsidR="00B51F88" w:rsidRPr="008427A4" w14:paraId="513C7F5D" w14:textId="77777777" w:rsidTr="00E83C64">
        <w:trPr>
          <w:trHeight w:hRule="exact" w:val="340"/>
        </w:trPr>
        <w:tc>
          <w:tcPr>
            <w:tcW w:w="2276" w:type="pct"/>
            <w:vAlign w:val="bottom"/>
          </w:tcPr>
          <w:p w14:paraId="4D41AB74" w14:textId="77777777" w:rsidR="00B51F88" w:rsidRPr="008427A4" w:rsidRDefault="00B51F88" w:rsidP="00B51F88">
            <w:pPr>
              <w:tabs>
                <w:tab w:val="right" w:pos="1202"/>
              </w:tabs>
              <w:suppressAutoHyphens/>
              <w:autoSpaceDN w:val="0"/>
              <w:outlineLvl w:val="0"/>
              <w:rPr>
                <w:rFonts w:ascii="Arial" w:eastAsia="Times New Roman" w:hAnsi="Arial" w:cs="Arial"/>
                <w:b/>
                <w:bCs/>
                <w:color w:val="000000" w:themeColor="text1"/>
                <w:sz w:val="20"/>
                <w:szCs w:val="20"/>
              </w:rPr>
            </w:pPr>
          </w:p>
        </w:tc>
        <w:tc>
          <w:tcPr>
            <w:tcW w:w="683" w:type="pct"/>
            <w:tcBorders>
              <w:top w:val="single" w:sz="4" w:space="0" w:color="auto"/>
              <w:bottom w:val="single" w:sz="12" w:space="0" w:color="auto"/>
            </w:tcBorders>
            <w:vAlign w:val="bottom"/>
          </w:tcPr>
          <w:p w14:paraId="6B5B6ACA" w14:textId="08319D19" w:rsidR="00B51F88" w:rsidRPr="003A3244" w:rsidRDefault="006102FF" w:rsidP="00B51F88">
            <w:pPr>
              <w:tabs>
                <w:tab w:val="right" w:pos="1202"/>
              </w:tabs>
              <w:suppressAutoHyphens/>
              <w:autoSpaceDN w:val="0"/>
              <w:jc w:val="right"/>
              <w:outlineLvl w:val="0"/>
              <w:rPr>
                <w:rFonts w:ascii="Arial" w:eastAsia="Times New Roman" w:hAnsi="Arial" w:cs="Arial"/>
                <w:b/>
                <w:bCs/>
                <w:color w:val="000000" w:themeColor="text1"/>
                <w:sz w:val="20"/>
                <w:szCs w:val="20"/>
              </w:rPr>
            </w:pPr>
            <w:r w:rsidRPr="006102FF">
              <w:rPr>
                <w:rFonts w:ascii="Arial" w:eastAsia="Times New Roman" w:hAnsi="Arial" w:cs="Arial"/>
                <w:b/>
                <w:bCs/>
                <w:color w:val="000000" w:themeColor="text1"/>
                <w:sz w:val="20"/>
                <w:szCs w:val="20"/>
              </w:rPr>
              <w:t>11.618</w:t>
            </w:r>
          </w:p>
        </w:tc>
        <w:tc>
          <w:tcPr>
            <w:tcW w:w="681" w:type="pct"/>
            <w:tcBorders>
              <w:top w:val="single" w:sz="4" w:space="0" w:color="auto"/>
              <w:bottom w:val="single" w:sz="12" w:space="0" w:color="auto"/>
            </w:tcBorders>
            <w:vAlign w:val="bottom"/>
          </w:tcPr>
          <w:p w14:paraId="2D1CA592" w14:textId="0B7A8E37" w:rsidR="00B51F88" w:rsidRPr="003A3244" w:rsidRDefault="00B51F88" w:rsidP="00B51F88">
            <w:pPr>
              <w:tabs>
                <w:tab w:val="right" w:pos="1202"/>
              </w:tabs>
              <w:suppressAutoHyphens/>
              <w:autoSpaceDN w:val="0"/>
              <w:jc w:val="right"/>
              <w:outlineLvl w:val="0"/>
              <w:rPr>
                <w:rFonts w:ascii="Arial" w:eastAsia="Times New Roman" w:hAnsi="Arial" w:cs="Arial"/>
                <w:b/>
                <w:bCs/>
                <w:color w:val="000000" w:themeColor="text1"/>
                <w:sz w:val="20"/>
                <w:szCs w:val="20"/>
              </w:rPr>
            </w:pPr>
            <w:r w:rsidRPr="0041718A">
              <w:rPr>
                <w:rFonts w:ascii="Arial" w:eastAsia="Times New Roman" w:hAnsi="Arial" w:cs="Arial"/>
                <w:b/>
                <w:bCs/>
                <w:color w:val="000000" w:themeColor="text1"/>
                <w:sz w:val="20"/>
                <w:szCs w:val="20"/>
              </w:rPr>
              <w:t>12.180</w:t>
            </w:r>
          </w:p>
        </w:tc>
        <w:tc>
          <w:tcPr>
            <w:tcW w:w="681" w:type="pct"/>
            <w:tcBorders>
              <w:top w:val="single" w:sz="4" w:space="0" w:color="auto"/>
              <w:bottom w:val="single" w:sz="12" w:space="0" w:color="auto"/>
            </w:tcBorders>
            <w:vAlign w:val="bottom"/>
          </w:tcPr>
          <w:p w14:paraId="3F0891F4" w14:textId="620B7A04" w:rsidR="00B51F88" w:rsidRPr="008427A4" w:rsidRDefault="007730E6" w:rsidP="00B51F88">
            <w:pPr>
              <w:suppressAutoHyphens/>
              <w:autoSpaceDN w:val="0"/>
              <w:jc w:val="right"/>
              <w:rPr>
                <w:rFonts w:ascii="Arial" w:eastAsia="Times New Roman" w:hAnsi="Arial" w:cs="Arial"/>
                <w:b/>
                <w:bCs/>
                <w:color w:val="000000" w:themeColor="text1"/>
                <w:sz w:val="20"/>
                <w:szCs w:val="20"/>
              </w:rPr>
            </w:pPr>
            <w:r>
              <w:rPr>
                <w:rFonts w:ascii="Arial" w:eastAsia="Times New Roman" w:hAnsi="Arial" w:cs="Arial"/>
                <w:b/>
                <w:bCs/>
                <w:color w:val="000000" w:themeColor="text1"/>
                <w:sz w:val="20"/>
                <w:szCs w:val="20"/>
              </w:rPr>
              <w:t>11.616</w:t>
            </w:r>
          </w:p>
        </w:tc>
        <w:tc>
          <w:tcPr>
            <w:tcW w:w="679" w:type="pct"/>
            <w:tcBorders>
              <w:top w:val="single" w:sz="4" w:space="0" w:color="auto"/>
              <w:bottom w:val="single" w:sz="12" w:space="0" w:color="auto"/>
            </w:tcBorders>
            <w:vAlign w:val="bottom"/>
          </w:tcPr>
          <w:p w14:paraId="46D41528" w14:textId="227756D5" w:rsidR="00B51F88" w:rsidRPr="008427A4" w:rsidRDefault="00B51F88" w:rsidP="00B51F88">
            <w:pPr>
              <w:suppressAutoHyphens/>
              <w:autoSpaceDN w:val="0"/>
              <w:jc w:val="right"/>
              <w:rPr>
                <w:rFonts w:ascii="Arial" w:eastAsia="Times New Roman" w:hAnsi="Arial" w:cs="Arial"/>
                <w:b/>
                <w:bCs/>
                <w:color w:val="000000" w:themeColor="text1"/>
                <w:sz w:val="20"/>
                <w:szCs w:val="20"/>
              </w:rPr>
            </w:pPr>
            <w:r>
              <w:rPr>
                <w:rFonts w:ascii="Arial" w:eastAsia="Times New Roman" w:hAnsi="Arial" w:cs="Arial"/>
                <w:b/>
                <w:bCs/>
                <w:color w:val="000000" w:themeColor="text1"/>
                <w:sz w:val="20"/>
                <w:szCs w:val="20"/>
              </w:rPr>
              <w:t>12.179</w:t>
            </w:r>
          </w:p>
        </w:tc>
      </w:tr>
    </w:tbl>
    <w:p w14:paraId="5C9A410F" w14:textId="77777777" w:rsidR="00FD5DDF" w:rsidRPr="00314B1E" w:rsidRDefault="00FD5DDF" w:rsidP="00843998">
      <w:pPr>
        <w:keepNext/>
        <w:suppressAutoHyphens/>
        <w:autoSpaceDN w:val="0"/>
        <w:jc w:val="both"/>
        <w:outlineLvl w:val="0"/>
        <w:rPr>
          <w:rFonts w:ascii="Arial" w:eastAsia="Times New Roman" w:hAnsi="Arial" w:cs="Arial"/>
          <w:sz w:val="20"/>
          <w:szCs w:val="20"/>
        </w:rPr>
      </w:pPr>
    </w:p>
    <w:p w14:paraId="61ACCD3E" w14:textId="24BEC580" w:rsidR="00843998" w:rsidRDefault="00843998" w:rsidP="00843998">
      <w:pPr>
        <w:keepNext/>
        <w:suppressAutoHyphens/>
        <w:autoSpaceDN w:val="0"/>
        <w:jc w:val="both"/>
        <w:outlineLvl w:val="0"/>
        <w:rPr>
          <w:rFonts w:ascii="Arial" w:eastAsia="Times New Roman" w:hAnsi="Arial" w:cs="Arial"/>
          <w:sz w:val="20"/>
          <w:szCs w:val="20"/>
        </w:rPr>
      </w:pPr>
      <w:r w:rsidRPr="00314B1E">
        <w:rPr>
          <w:rFonts w:ascii="Arial" w:eastAsia="Times New Roman" w:hAnsi="Arial" w:cs="Arial"/>
          <w:sz w:val="20"/>
          <w:szCs w:val="20"/>
        </w:rPr>
        <w:t>Rashodi od kamata prema vrstama obveza:</w:t>
      </w:r>
    </w:p>
    <w:p w14:paraId="49D653CA" w14:textId="77777777" w:rsidR="00B51F88" w:rsidRPr="00314B1E" w:rsidRDefault="00B51F88" w:rsidP="00843998">
      <w:pPr>
        <w:keepNext/>
        <w:suppressAutoHyphens/>
        <w:autoSpaceDN w:val="0"/>
        <w:jc w:val="both"/>
        <w:outlineLvl w:val="0"/>
        <w:rPr>
          <w:rFonts w:ascii="Arial" w:eastAsia="Times New Roman" w:hAnsi="Arial" w:cs="Arial"/>
          <w:sz w:val="20"/>
          <w:szCs w:val="20"/>
        </w:rPr>
      </w:pPr>
    </w:p>
    <w:tbl>
      <w:tblPr>
        <w:tblW w:w="5000" w:type="pct"/>
        <w:tblLayout w:type="fixed"/>
        <w:tblCellMar>
          <w:left w:w="122" w:type="dxa"/>
          <w:right w:w="122" w:type="dxa"/>
        </w:tblCellMar>
        <w:tblLook w:val="0000" w:firstRow="0" w:lastRow="0" w:firstColumn="0" w:lastColumn="0" w:noHBand="0" w:noVBand="0"/>
      </w:tblPr>
      <w:tblGrid>
        <w:gridCol w:w="4129"/>
        <w:gridCol w:w="1236"/>
        <w:gridCol w:w="1237"/>
        <w:gridCol w:w="1236"/>
        <w:gridCol w:w="1234"/>
      </w:tblGrid>
      <w:tr w:rsidR="00B51F88" w:rsidRPr="003A3244" w14:paraId="0A54F7B8" w14:textId="77777777" w:rsidTr="00E83C64">
        <w:trPr>
          <w:trHeight w:val="300"/>
        </w:trPr>
        <w:tc>
          <w:tcPr>
            <w:tcW w:w="2276" w:type="pct"/>
            <w:vAlign w:val="bottom"/>
          </w:tcPr>
          <w:p w14:paraId="6BD898C6" w14:textId="77777777" w:rsidR="00B51F88" w:rsidRPr="003A3244" w:rsidRDefault="00B51F88" w:rsidP="00E83C64">
            <w:pPr>
              <w:tabs>
                <w:tab w:val="left" w:pos="-720"/>
              </w:tabs>
              <w:suppressAutoHyphens/>
              <w:autoSpaceDN w:val="0"/>
              <w:jc w:val="right"/>
              <w:rPr>
                <w:rFonts w:ascii="Arial" w:eastAsia="Times New Roman" w:hAnsi="Arial" w:cs="Arial"/>
                <w:color w:val="000000" w:themeColor="text1"/>
                <w:spacing w:val="-3"/>
                <w:sz w:val="20"/>
                <w:szCs w:val="20"/>
              </w:rPr>
            </w:pPr>
            <w:r w:rsidRPr="003A3244">
              <w:rPr>
                <w:rFonts w:ascii="Arial" w:eastAsia="Times New Roman" w:hAnsi="Arial" w:cs="Arial"/>
                <w:color w:val="000000" w:themeColor="text1"/>
                <w:spacing w:val="-3"/>
                <w:sz w:val="20"/>
                <w:szCs w:val="20"/>
              </w:rPr>
              <w:t xml:space="preserve">         </w:t>
            </w:r>
          </w:p>
        </w:tc>
        <w:tc>
          <w:tcPr>
            <w:tcW w:w="1363" w:type="pct"/>
            <w:gridSpan w:val="2"/>
            <w:vAlign w:val="bottom"/>
          </w:tcPr>
          <w:p w14:paraId="6F69D91D" w14:textId="77777777" w:rsidR="00B51F88" w:rsidRPr="003A3244" w:rsidRDefault="00B51F88" w:rsidP="00E83C64">
            <w:pPr>
              <w:tabs>
                <w:tab w:val="right" w:pos="1202"/>
              </w:tabs>
              <w:suppressAutoHyphens/>
              <w:autoSpaceDN w:val="0"/>
              <w:jc w:val="right"/>
              <w:outlineLvl w:val="0"/>
              <w:rPr>
                <w:rFonts w:ascii="Arial" w:eastAsia="Times New Roman" w:hAnsi="Arial" w:cs="Arial"/>
                <w:b/>
                <w:color w:val="000000" w:themeColor="text1"/>
                <w:sz w:val="20"/>
                <w:szCs w:val="20"/>
              </w:rPr>
            </w:pPr>
            <w:bookmarkStart w:id="253" w:name="_Toc67327529"/>
            <w:r w:rsidRPr="003A3244">
              <w:rPr>
                <w:rFonts w:ascii="Arial" w:eastAsia="Times New Roman" w:hAnsi="Arial" w:cs="Arial"/>
                <w:b/>
                <w:color w:val="000000" w:themeColor="text1"/>
                <w:sz w:val="20"/>
                <w:szCs w:val="20"/>
              </w:rPr>
              <w:t>Grupa</w:t>
            </w:r>
            <w:bookmarkEnd w:id="253"/>
            <w:r w:rsidRPr="003A3244" w:rsidDel="00833713">
              <w:rPr>
                <w:rFonts w:ascii="Arial" w:eastAsia="Times New Roman" w:hAnsi="Arial" w:cs="Arial"/>
                <w:b/>
                <w:color w:val="000000" w:themeColor="text1"/>
                <w:sz w:val="20"/>
                <w:szCs w:val="20"/>
              </w:rPr>
              <w:t xml:space="preserve"> </w:t>
            </w:r>
          </w:p>
        </w:tc>
        <w:tc>
          <w:tcPr>
            <w:tcW w:w="1361" w:type="pct"/>
            <w:gridSpan w:val="2"/>
            <w:vAlign w:val="bottom"/>
          </w:tcPr>
          <w:p w14:paraId="4ABB3109" w14:textId="77777777" w:rsidR="00B51F88" w:rsidRPr="003A3244" w:rsidRDefault="00B51F88" w:rsidP="00E83C64">
            <w:pPr>
              <w:tabs>
                <w:tab w:val="right" w:pos="1202"/>
              </w:tabs>
              <w:suppressAutoHyphens/>
              <w:autoSpaceDN w:val="0"/>
              <w:jc w:val="right"/>
              <w:outlineLvl w:val="0"/>
              <w:rPr>
                <w:rFonts w:ascii="Arial" w:eastAsia="Times New Roman" w:hAnsi="Arial" w:cs="Arial"/>
                <w:b/>
                <w:color w:val="000000" w:themeColor="text1"/>
                <w:sz w:val="20"/>
                <w:szCs w:val="20"/>
              </w:rPr>
            </w:pPr>
            <w:bookmarkStart w:id="254" w:name="_Toc67327530"/>
            <w:r w:rsidRPr="003A3244">
              <w:rPr>
                <w:rFonts w:ascii="Arial" w:eastAsia="Times New Roman" w:hAnsi="Arial" w:cs="Arial"/>
                <w:b/>
                <w:color w:val="000000" w:themeColor="text1"/>
                <w:sz w:val="20"/>
                <w:szCs w:val="20"/>
              </w:rPr>
              <w:t>Banka</w:t>
            </w:r>
            <w:bookmarkEnd w:id="254"/>
            <w:r w:rsidRPr="003A3244" w:rsidDel="00833713">
              <w:rPr>
                <w:rFonts w:ascii="Arial" w:eastAsia="Times New Roman" w:hAnsi="Arial" w:cs="Arial"/>
                <w:b/>
                <w:color w:val="000000" w:themeColor="text1"/>
                <w:sz w:val="20"/>
                <w:szCs w:val="20"/>
              </w:rPr>
              <w:t xml:space="preserve"> </w:t>
            </w:r>
          </w:p>
        </w:tc>
      </w:tr>
      <w:tr w:rsidR="00B51F88" w:rsidRPr="003A3244" w14:paraId="01D3A68F" w14:textId="77777777" w:rsidTr="00E83C64">
        <w:trPr>
          <w:trHeight w:val="300"/>
        </w:trPr>
        <w:tc>
          <w:tcPr>
            <w:tcW w:w="2276" w:type="pct"/>
            <w:vAlign w:val="bottom"/>
          </w:tcPr>
          <w:p w14:paraId="78B01253" w14:textId="77777777" w:rsidR="00B51F88" w:rsidRPr="003A3244" w:rsidRDefault="00B51F88" w:rsidP="00B51F88">
            <w:pPr>
              <w:tabs>
                <w:tab w:val="left" w:pos="-720"/>
              </w:tabs>
              <w:suppressAutoHyphens/>
              <w:autoSpaceDN w:val="0"/>
              <w:jc w:val="right"/>
              <w:rPr>
                <w:rFonts w:ascii="Arial" w:eastAsia="Times New Roman" w:hAnsi="Arial" w:cs="Arial"/>
                <w:color w:val="000000" w:themeColor="text1"/>
                <w:spacing w:val="-3"/>
                <w:sz w:val="20"/>
                <w:szCs w:val="20"/>
              </w:rPr>
            </w:pPr>
          </w:p>
        </w:tc>
        <w:tc>
          <w:tcPr>
            <w:tcW w:w="681" w:type="pct"/>
            <w:vAlign w:val="bottom"/>
          </w:tcPr>
          <w:p w14:paraId="15BBFB1B" w14:textId="77777777" w:rsidR="00B51F88" w:rsidRPr="003A3244" w:rsidRDefault="00B51F88" w:rsidP="00B51F88">
            <w:pPr>
              <w:tabs>
                <w:tab w:val="right" w:pos="1202"/>
              </w:tabs>
              <w:suppressAutoHyphens/>
              <w:autoSpaceDN w:val="0"/>
              <w:jc w:val="right"/>
              <w:outlineLvl w:val="0"/>
              <w:rPr>
                <w:rFonts w:ascii="Arial" w:eastAsia="Times New Roman" w:hAnsi="Arial" w:cs="Arial"/>
                <w:b/>
                <w:color w:val="000000" w:themeColor="text1"/>
                <w:sz w:val="20"/>
                <w:szCs w:val="20"/>
              </w:rPr>
            </w:pPr>
            <w:r w:rsidRPr="003A3244">
              <w:rPr>
                <w:rFonts w:ascii="Arial" w:eastAsia="Times New Roman" w:hAnsi="Arial" w:cs="Arial"/>
                <w:b/>
                <w:color w:val="000000" w:themeColor="text1"/>
                <w:sz w:val="20"/>
                <w:szCs w:val="20"/>
              </w:rPr>
              <w:t>1.1.-31.3.</w:t>
            </w:r>
          </w:p>
          <w:p w14:paraId="679D0583" w14:textId="0DD15E58" w:rsidR="00B51F88" w:rsidRPr="003A3244" w:rsidRDefault="00B51F88" w:rsidP="00B51F88">
            <w:pPr>
              <w:tabs>
                <w:tab w:val="right" w:pos="1202"/>
              </w:tabs>
              <w:suppressAutoHyphens/>
              <w:autoSpaceDN w:val="0"/>
              <w:jc w:val="right"/>
              <w:outlineLvl w:val="0"/>
              <w:rPr>
                <w:rFonts w:ascii="Arial" w:eastAsia="Times New Roman" w:hAnsi="Arial" w:cs="Arial"/>
                <w:b/>
                <w:color w:val="000000" w:themeColor="text1"/>
                <w:sz w:val="20"/>
                <w:szCs w:val="20"/>
              </w:rPr>
            </w:pPr>
            <w:r w:rsidRPr="003A3244">
              <w:rPr>
                <w:rFonts w:ascii="Arial" w:eastAsia="Times New Roman" w:hAnsi="Arial" w:cs="Arial"/>
                <w:b/>
                <w:color w:val="000000" w:themeColor="text1"/>
                <w:sz w:val="20"/>
                <w:szCs w:val="20"/>
              </w:rPr>
              <w:t>202</w:t>
            </w:r>
            <w:r>
              <w:rPr>
                <w:rFonts w:ascii="Arial" w:eastAsia="Times New Roman" w:hAnsi="Arial" w:cs="Arial"/>
                <w:b/>
                <w:color w:val="000000" w:themeColor="text1"/>
                <w:sz w:val="20"/>
                <w:szCs w:val="20"/>
              </w:rPr>
              <w:t>6</w:t>
            </w:r>
            <w:r w:rsidRPr="003A3244">
              <w:rPr>
                <w:rFonts w:ascii="Arial" w:eastAsia="Times New Roman" w:hAnsi="Arial" w:cs="Arial"/>
                <w:b/>
                <w:color w:val="000000" w:themeColor="text1"/>
                <w:sz w:val="20"/>
                <w:szCs w:val="20"/>
              </w:rPr>
              <w:t>.</w:t>
            </w:r>
          </w:p>
        </w:tc>
        <w:tc>
          <w:tcPr>
            <w:tcW w:w="682" w:type="pct"/>
            <w:vAlign w:val="bottom"/>
          </w:tcPr>
          <w:p w14:paraId="4BF123DE" w14:textId="77777777" w:rsidR="00B51F88" w:rsidRPr="003A3244" w:rsidRDefault="00B51F88" w:rsidP="00B51F88">
            <w:pPr>
              <w:tabs>
                <w:tab w:val="right" w:pos="1202"/>
              </w:tabs>
              <w:suppressAutoHyphens/>
              <w:autoSpaceDN w:val="0"/>
              <w:jc w:val="right"/>
              <w:outlineLvl w:val="0"/>
              <w:rPr>
                <w:rFonts w:ascii="Arial" w:eastAsia="Times New Roman" w:hAnsi="Arial" w:cs="Arial"/>
                <w:b/>
                <w:color w:val="000000" w:themeColor="text1"/>
                <w:sz w:val="20"/>
                <w:szCs w:val="20"/>
              </w:rPr>
            </w:pPr>
            <w:r w:rsidRPr="003A3244">
              <w:rPr>
                <w:rFonts w:ascii="Arial" w:eastAsia="Times New Roman" w:hAnsi="Arial" w:cs="Arial"/>
                <w:b/>
                <w:color w:val="000000" w:themeColor="text1"/>
                <w:sz w:val="20"/>
                <w:szCs w:val="20"/>
              </w:rPr>
              <w:t>1.1.-31.3.</w:t>
            </w:r>
          </w:p>
          <w:p w14:paraId="4AB2C34C" w14:textId="7CF9D03D" w:rsidR="00B51F88" w:rsidRPr="003A3244" w:rsidRDefault="00B51F88" w:rsidP="00B51F88">
            <w:pPr>
              <w:tabs>
                <w:tab w:val="right" w:pos="1202"/>
              </w:tabs>
              <w:suppressAutoHyphens/>
              <w:autoSpaceDN w:val="0"/>
              <w:jc w:val="right"/>
              <w:outlineLvl w:val="0"/>
              <w:rPr>
                <w:rFonts w:ascii="Arial" w:eastAsia="Times New Roman" w:hAnsi="Arial" w:cs="Arial"/>
                <w:b/>
                <w:color w:val="000000" w:themeColor="text1"/>
                <w:sz w:val="20"/>
                <w:szCs w:val="20"/>
              </w:rPr>
            </w:pPr>
            <w:r w:rsidRPr="003A3244">
              <w:rPr>
                <w:rFonts w:ascii="Arial" w:eastAsia="Times New Roman" w:hAnsi="Arial" w:cs="Arial"/>
                <w:b/>
                <w:color w:val="000000" w:themeColor="text1"/>
                <w:sz w:val="20"/>
                <w:szCs w:val="20"/>
              </w:rPr>
              <w:t>202</w:t>
            </w:r>
            <w:r>
              <w:rPr>
                <w:rFonts w:ascii="Arial" w:eastAsia="Times New Roman" w:hAnsi="Arial" w:cs="Arial"/>
                <w:b/>
                <w:color w:val="000000" w:themeColor="text1"/>
                <w:sz w:val="20"/>
                <w:szCs w:val="20"/>
              </w:rPr>
              <w:t>5</w:t>
            </w:r>
            <w:r w:rsidRPr="003A3244">
              <w:rPr>
                <w:rFonts w:ascii="Arial" w:eastAsia="Times New Roman" w:hAnsi="Arial" w:cs="Arial"/>
                <w:b/>
                <w:color w:val="000000" w:themeColor="text1"/>
                <w:sz w:val="20"/>
                <w:szCs w:val="20"/>
              </w:rPr>
              <w:t>.</w:t>
            </w:r>
          </w:p>
        </w:tc>
        <w:tc>
          <w:tcPr>
            <w:tcW w:w="681" w:type="pct"/>
            <w:vAlign w:val="bottom"/>
          </w:tcPr>
          <w:p w14:paraId="7A9C80AB" w14:textId="77777777" w:rsidR="00B51F88" w:rsidRPr="003A3244" w:rsidRDefault="00B51F88" w:rsidP="00B51F88">
            <w:pPr>
              <w:tabs>
                <w:tab w:val="right" w:pos="1202"/>
              </w:tabs>
              <w:suppressAutoHyphens/>
              <w:autoSpaceDN w:val="0"/>
              <w:jc w:val="right"/>
              <w:outlineLvl w:val="0"/>
              <w:rPr>
                <w:rFonts w:ascii="Arial" w:eastAsia="Times New Roman" w:hAnsi="Arial" w:cs="Arial"/>
                <w:b/>
                <w:color w:val="000000" w:themeColor="text1"/>
                <w:sz w:val="20"/>
                <w:szCs w:val="20"/>
              </w:rPr>
            </w:pPr>
            <w:r w:rsidRPr="003A3244">
              <w:rPr>
                <w:rFonts w:ascii="Arial" w:eastAsia="Times New Roman" w:hAnsi="Arial" w:cs="Arial"/>
                <w:b/>
                <w:color w:val="000000" w:themeColor="text1"/>
                <w:sz w:val="20"/>
                <w:szCs w:val="20"/>
              </w:rPr>
              <w:t>1.1.-31.3.</w:t>
            </w:r>
          </w:p>
          <w:p w14:paraId="27B703B0" w14:textId="610120D9" w:rsidR="00B51F88" w:rsidRPr="003A3244" w:rsidRDefault="00B51F88" w:rsidP="00B51F88">
            <w:pPr>
              <w:tabs>
                <w:tab w:val="right" w:pos="1202"/>
              </w:tabs>
              <w:suppressAutoHyphens/>
              <w:autoSpaceDN w:val="0"/>
              <w:jc w:val="right"/>
              <w:outlineLvl w:val="0"/>
              <w:rPr>
                <w:rFonts w:ascii="Arial" w:eastAsia="Times New Roman" w:hAnsi="Arial" w:cs="Arial"/>
                <w:b/>
                <w:color w:val="000000" w:themeColor="text1"/>
                <w:sz w:val="20"/>
                <w:szCs w:val="20"/>
              </w:rPr>
            </w:pPr>
            <w:r w:rsidRPr="003A3244">
              <w:rPr>
                <w:rFonts w:ascii="Arial" w:eastAsia="Times New Roman" w:hAnsi="Arial" w:cs="Arial"/>
                <w:b/>
                <w:color w:val="000000" w:themeColor="text1"/>
                <w:sz w:val="20"/>
                <w:szCs w:val="20"/>
              </w:rPr>
              <w:t>202</w:t>
            </w:r>
            <w:r>
              <w:rPr>
                <w:rFonts w:ascii="Arial" w:eastAsia="Times New Roman" w:hAnsi="Arial" w:cs="Arial"/>
                <w:b/>
                <w:color w:val="000000" w:themeColor="text1"/>
                <w:sz w:val="20"/>
                <w:szCs w:val="20"/>
              </w:rPr>
              <w:t>6</w:t>
            </w:r>
            <w:r w:rsidRPr="003A3244">
              <w:rPr>
                <w:rFonts w:ascii="Arial" w:eastAsia="Times New Roman" w:hAnsi="Arial" w:cs="Arial"/>
                <w:b/>
                <w:color w:val="000000" w:themeColor="text1"/>
                <w:sz w:val="20"/>
                <w:szCs w:val="20"/>
              </w:rPr>
              <w:t>.</w:t>
            </w:r>
          </w:p>
        </w:tc>
        <w:tc>
          <w:tcPr>
            <w:tcW w:w="680" w:type="pct"/>
            <w:vAlign w:val="bottom"/>
          </w:tcPr>
          <w:p w14:paraId="1573DA05" w14:textId="77777777" w:rsidR="00B51F88" w:rsidRPr="003A3244" w:rsidRDefault="00B51F88" w:rsidP="00B51F88">
            <w:pPr>
              <w:tabs>
                <w:tab w:val="right" w:pos="1202"/>
              </w:tabs>
              <w:suppressAutoHyphens/>
              <w:autoSpaceDN w:val="0"/>
              <w:jc w:val="right"/>
              <w:outlineLvl w:val="0"/>
              <w:rPr>
                <w:rFonts w:ascii="Arial" w:eastAsia="Times New Roman" w:hAnsi="Arial" w:cs="Arial"/>
                <w:b/>
                <w:color w:val="000000" w:themeColor="text1"/>
                <w:sz w:val="20"/>
                <w:szCs w:val="20"/>
              </w:rPr>
            </w:pPr>
            <w:r w:rsidRPr="003A3244">
              <w:rPr>
                <w:rFonts w:ascii="Arial" w:eastAsia="Times New Roman" w:hAnsi="Arial" w:cs="Arial"/>
                <w:b/>
                <w:color w:val="000000" w:themeColor="text1"/>
                <w:sz w:val="20"/>
                <w:szCs w:val="20"/>
              </w:rPr>
              <w:t>1.1.-31.3.</w:t>
            </w:r>
          </w:p>
          <w:p w14:paraId="4ECF4D41" w14:textId="187FBA6D" w:rsidR="00B51F88" w:rsidRPr="003A3244" w:rsidRDefault="00B51F88" w:rsidP="00B51F88">
            <w:pPr>
              <w:tabs>
                <w:tab w:val="right" w:pos="1202"/>
              </w:tabs>
              <w:suppressAutoHyphens/>
              <w:autoSpaceDN w:val="0"/>
              <w:jc w:val="right"/>
              <w:outlineLvl w:val="0"/>
              <w:rPr>
                <w:rFonts w:ascii="Arial" w:eastAsia="Times New Roman" w:hAnsi="Arial" w:cs="Arial"/>
                <w:b/>
                <w:color w:val="000000" w:themeColor="text1"/>
                <w:sz w:val="20"/>
                <w:szCs w:val="20"/>
              </w:rPr>
            </w:pPr>
            <w:r w:rsidRPr="003A3244">
              <w:rPr>
                <w:rFonts w:ascii="Arial" w:eastAsia="Times New Roman" w:hAnsi="Arial" w:cs="Arial"/>
                <w:b/>
                <w:color w:val="000000" w:themeColor="text1"/>
                <w:sz w:val="20"/>
                <w:szCs w:val="20"/>
              </w:rPr>
              <w:t>202</w:t>
            </w:r>
            <w:r>
              <w:rPr>
                <w:rFonts w:ascii="Arial" w:eastAsia="Times New Roman" w:hAnsi="Arial" w:cs="Arial"/>
                <w:b/>
                <w:color w:val="000000" w:themeColor="text1"/>
                <w:sz w:val="20"/>
                <w:szCs w:val="20"/>
              </w:rPr>
              <w:t>5</w:t>
            </w:r>
            <w:r w:rsidRPr="003A3244">
              <w:rPr>
                <w:rFonts w:ascii="Arial" w:eastAsia="Times New Roman" w:hAnsi="Arial" w:cs="Arial"/>
                <w:b/>
                <w:color w:val="000000" w:themeColor="text1"/>
                <w:sz w:val="20"/>
                <w:szCs w:val="20"/>
              </w:rPr>
              <w:t>.</w:t>
            </w:r>
          </w:p>
        </w:tc>
      </w:tr>
      <w:tr w:rsidR="00B51F88" w:rsidRPr="003A3244" w14:paraId="048EDF43" w14:textId="77777777" w:rsidTr="00E83C64">
        <w:tblPrEx>
          <w:tblCellMar>
            <w:left w:w="108" w:type="dxa"/>
            <w:right w:w="108" w:type="dxa"/>
          </w:tblCellMar>
        </w:tblPrEx>
        <w:trPr>
          <w:trHeight w:val="187"/>
        </w:trPr>
        <w:tc>
          <w:tcPr>
            <w:tcW w:w="2276" w:type="pct"/>
            <w:vAlign w:val="bottom"/>
          </w:tcPr>
          <w:p w14:paraId="2FA97DAA" w14:textId="77777777" w:rsidR="00B51F88" w:rsidRPr="003A3244" w:rsidRDefault="00B51F88" w:rsidP="00B51F88">
            <w:pPr>
              <w:tabs>
                <w:tab w:val="left" w:pos="-720"/>
              </w:tabs>
              <w:suppressAutoHyphens/>
              <w:autoSpaceDN w:val="0"/>
              <w:ind w:right="4144"/>
              <w:jc w:val="right"/>
              <w:rPr>
                <w:rFonts w:ascii="Arial" w:eastAsia="Times New Roman" w:hAnsi="Arial" w:cs="Arial"/>
                <w:color w:val="000000" w:themeColor="text1"/>
                <w:sz w:val="20"/>
                <w:szCs w:val="20"/>
              </w:rPr>
            </w:pPr>
          </w:p>
        </w:tc>
        <w:tc>
          <w:tcPr>
            <w:tcW w:w="681" w:type="pct"/>
            <w:vAlign w:val="bottom"/>
          </w:tcPr>
          <w:p w14:paraId="1446A1B4" w14:textId="77777777" w:rsidR="00B51F88" w:rsidRPr="003A3244" w:rsidRDefault="00B51F88" w:rsidP="00B51F88">
            <w:pPr>
              <w:tabs>
                <w:tab w:val="right" w:pos="1202"/>
              </w:tabs>
              <w:suppressAutoHyphens/>
              <w:autoSpaceDN w:val="0"/>
              <w:jc w:val="right"/>
              <w:outlineLvl w:val="0"/>
              <w:rPr>
                <w:rFonts w:ascii="Arial" w:eastAsia="Times New Roman" w:hAnsi="Arial" w:cs="Arial"/>
                <w:b/>
                <w:color w:val="000000" w:themeColor="text1"/>
                <w:sz w:val="20"/>
                <w:szCs w:val="20"/>
              </w:rPr>
            </w:pPr>
            <w:r w:rsidRPr="003A3244">
              <w:rPr>
                <w:rFonts w:ascii="Arial" w:eastAsia="Times New Roman" w:hAnsi="Arial" w:cs="Arial"/>
                <w:b/>
                <w:color w:val="000000" w:themeColor="text1"/>
                <w:sz w:val="20"/>
                <w:szCs w:val="20"/>
              </w:rPr>
              <w:t>000 eura</w:t>
            </w:r>
          </w:p>
        </w:tc>
        <w:tc>
          <w:tcPr>
            <w:tcW w:w="682" w:type="pct"/>
            <w:vAlign w:val="bottom"/>
          </w:tcPr>
          <w:p w14:paraId="74B630AF" w14:textId="129B58EE" w:rsidR="00B51F88" w:rsidRPr="003A3244" w:rsidRDefault="00B51F88" w:rsidP="00B51F88">
            <w:pPr>
              <w:tabs>
                <w:tab w:val="right" w:pos="1202"/>
              </w:tabs>
              <w:suppressAutoHyphens/>
              <w:autoSpaceDN w:val="0"/>
              <w:jc w:val="right"/>
              <w:outlineLvl w:val="0"/>
              <w:rPr>
                <w:rFonts w:ascii="Arial" w:eastAsia="Times New Roman" w:hAnsi="Arial" w:cs="Arial"/>
                <w:b/>
                <w:color w:val="000000" w:themeColor="text1"/>
                <w:sz w:val="20"/>
                <w:szCs w:val="20"/>
              </w:rPr>
            </w:pPr>
            <w:r w:rsidRPr="003A3244">
              <w:rPr>
                <w:rFonts w:ascii="Arial" w:eastAsia="Times New Roman" w:hAnsi="Arial" w:cs="Arial"/>
                <w:b/>
                <w:color w:val="000000" w:themeColor="text1"/>
                <w:sz w:val="20"/>
                <w:szCs w:val="20"/>
              </w:rPr>
              <w:t>000 eura</w:t>
            </w:r>
          </w:p>
        </w:tc>
        <w:tc>
          <w:tcPr>
            <w:tcW w:w="681" w:type="pct"/>
            <w:vAlign w:val="bottom"/>
          </w:tcPr>
          <w:p w14:paraId="0C768F8E" w14:textId="201B8BDC" w:rsidR="00B51F88" w:rsidRPr="003A3244" w:rsidRDefault="00B51F88" w:rsidP="00B51F88">
            <w:pPr>
              <w:tabs>
                <w:tab w:val="right" w:pos="1202"/>
              </w:tabs>
              <w:suppressAutoHyphens/>
              <w:autoSpaceDN w:val="0"/>
              <w:jc w:val="right"/>
              <w:outlineLvl w:val="0"/>
              <w:rPr>
                <w:rFonts w:ascii="Arial" w:eastAsia="Times New Roman" w:hAnsi="Arial" w:cs="Arial"/>
                <w:b/>
                <w:color w:val="000000" w:themeColor="text1"/>
                <w:sz w:val="20"/>
                <w:szCs w:val="20"/>
              </w:rPr>
            </w:pPr>
            <w:r w:rsidRPr="003A3244">
              <w:rPr>
                <w:rFonts w:ascii="Arial" w:eastAsia="Times New Roman" w:hAnsi="Arial" w:cs="Arial"/>
                <w:b/>
                <w:color w:val="000000" w:themeColor="text1"/>
                <w:sz w:val="20"/>
                <w:szCs w:val="20"/>
              </w:rPr>
              <w:t>000 eura</w:t>
            </w:r>
          </w:p>
        </w:tc>
        <w:tc>
          <w:tcPr>
            <w:tcW w:w="680" w:type="pct"/>
            <w:vAlign w:val="bottom"/>
          </w:tcPr>
          <w:p w14:paraId="3B6DF64E" w14:textId="02BBD813" w:rsidR="00B51F88" w:rsidRPr="003A3244" w:rsidRDefault="00B51F88" w:rsidP="00B51F88">
            <w:pPr>
              <w:tabs>
                <w:tab w:val="right" w:pos="1202"/>
              </w:tabs>
              <w:suppressAutoHyphens/>
              <w:autoSpaceDN w:val="0"/>
              <w:jc w:val="right"/>
              <w:outlineLvl w:val="0"/>
              <w:rPr>
                <w:rFonts w:ascii="Arial" w:eastAsia="Times New Roman" w:hAnsi="Arial" w:cs="Arial"/>
                <w:b/>
                <w:color w:val="000000" w:themeColor="text1"/>
                <w:sz w:val="20"/>
                <w:szCs w:val="20"/>
              </w:rPr>
            </w:pPr>
            <w:r w:rsidRPr="003A3244">
              <w:rPr>
                <w:rFonts w:ascii="Arial" w:eastAsia="Times New Roman" w:hAnsi="Arial" w:cs="Arial"/>
                <w:b/>
                <w:color w:val="000000" w:themeColor="text1"/>
                <w:sz w:val="20"/>
                <w:szCs w:val="20"/>
              </w:rPr>
              <w:t>000 eura</w:t>
            </w:r>
          </w:p>
        </w:tc>
      </w:tr>
      <w:tr w:rsidR="00B51F88" w:rsidRPr="003A3244" w14:paraId="05C0A9AC" w14:textId="77777777" w:rsidTr="00E83C64">
        <w:trPr>
          <w:trHeight w:val="74"/>
        </w:trPr>
        <w:tc>
          <w:tcPr>
            <w:tcW w:w="2276" w:type="pct"/>
            <w:vAlign w:val="bottom"/>
          </w:tcPr>
          <w:p w14:paraId="7817C768" w14:textId="77777777" w:rsidR="00B51F88" w:rsidRPr="003A3244" w:rsidRDefault="00B51F88" w:rsidP="00B51F88">
            <w:pPr>
              <w:tabs>
                <w:tab w:val="left" w:pos="-720"/>
              </w:tabs>
              <w:suppressAutoHyphens/>
              <w:autoSpaceDN w:val="0"/>
              <w:rPr>
                <w:rFonts w:ascii="Arial" w:eastAsia="Times New Roman" w:hAnsi="Arial" w:cs="Arial"/>
                <w:b/>
                <w:color w:val="000000" w:themeColor="text1"/>
                <w:spacing w:val="-3"/>
                <w:sz w:val="20"/>
                <w:szCs w:val="20"/>
              </w:rPr>
            </w:pPr>
          </w:p>
        </w:tc>
        <w:tc>
          <w:tcPr>
            <w:tcW w:w="681" w:type="pct"/>
            <w:vAlign w:val="bottom"/>
          </w:tcPr>
          <w:p w14:paraId="4349D838" w14:textId="77777777" w:rsidR="00B51F88" w:rsidRPr="003A3244" w:rsidRDefault="00B51F88" w:rsidP="00B51F88">
            <w:pPr>
              <w:tabs>
                <w:tab w:val="left" w:pos="-720"/>
              </w:tabs>
              <w:suppressAutoHyphens/>
              <w:autoSpaceDN w:val="0"/>
              <w:jc w:val="right"/>
              <w:rPr>
                <w:rFonts w:ascii="Arial" w:eastAsia="Times New Roman" w:hAnsi="Arial" w:cs="Arial"/>
                <w:b/>
                <w:color w:val="000000" w:themeColor="text1"/>
                <w:spacing w:val="-3"/>
                <w:sz w:val="20"/>
                <w:szCs w:val="20"/>
              </w:rPr>
            </w:pPr>
          </w:p>
        </w:tc>
        <w:tc>
          <w:tcPr>
            <w:tcW w:w="682" w:type="pct"/>
            <w:vAlign w:val="bottom"/>
          </w:tcPr>
          <w:p w14:paraId="02F8A481" w14:textId="77777777" w:rsidR="00B51F88" w:rsidRPr="003A3244" w:rsidRDefault="00B51F88" w:rsidP="00B51F88">
            <w:pPr>
              <w:tabs>
                <w:tab w:val="left" w:pos="-720"/>
              </w:tabs>
              <w:suppressAutoHyphens/>
              <w:autoSpaceDN w:val="0"/>
              <w:jc w:val="right"/>
              <w:rPr>
                <w:rFonts w:ascii="Arial" w:eastAsia="Times New Roman" w:hAnsi="Arial" w:cs="Arial"/>
                <w:b/>
                <w:color w:val="000000" w:themeColor="text1"/>
                <w:spacing w:val="-3"/>
                <w:sz w:val="20"/>
                <w:szCs w:val="20"/>
              </w:rPr>
            </w:pPr>
          </w:p>
        </w:tc>
        <w:tc>
          <w:tcPr>
            <w:tcW w:w="681" w:type="pct"/>
            <w:vAlign w:val="bottom"/>
          </w:tcPr>
          <w:p w14:paraId="17CB9945" w14:textId="77777777" w:rsidR="00B51F88" w:rsidRPr="003A3244" w:rsidRDefault="00B51F88" w:rsidP="00B51F88">
            <w:pPr>
              <w:tabs>
                <w:tab w:val="left" w:pos="-720"/>
              </w:tabs>
              <w:suppressAutoHyphens/>
              <w:autoSpaceDN w:val="0"/>
              <w:jc w:val="right"/>
              <w:rPr>
                <w:rFonts w:ascii="Arial" w:eastAsia="Times New Roman" w:hAnsi="Arial" w:cs="Arial"/>
                <w:b/>
                <w:color w:val="000000" w:themeColor="text1"/>
                <w:spacing w:val="-3"/>
                <w:sz w:val="20"/>
                <w:szCs w:val="20"/>
              </w:rPr>
            </w:pPr>
          </w:p>
        </w:tc>
        <w:tc>
          <w:tcPr>
            <w:tcW w:w="680" w:type="pct"/>
            <w:vAlign w:val="bottom"/>
          </w:tcPr>
          <w:p w14:paraId="78C3AC94" w14:textId="77777777" w:rsidR="00B51F88" w:rsidRPr="003A3244" w:rsidRDefault="00B51F88" w:rsidP="00B51F88">
            <w:pPr>
              <w:tabs>
                <w:tab w:val="left" w:pos="-720"/>
              </w:tabs>
              <w:suppressAutoHyphens/>
              <w:autoSpaceDN w:val="0"/>
              <w:jc w:val="right"/>
              <w:rPr>
                <w:rFonts w:ascii="Arial" w:eastAsia="Times New Roman" w:hAnsi="Arial" w:cs="Arial"/>
                <w:b/>
                <w:color w:val="000000" w:themeColor="text1"/>
                <w:spacing w:val="-3"/>
                <w:sz w:val="20"/>
                <w:szCs w:val="20"/>
              </w:rPr>
            </w:pPr>
          </w:p>
        </w:tc>
      </w:tr>
      <w:tr w:rsidR="00B51F88" w:rsidRPr="003A3244" w14:paraId="0FA863C2" w14:textId="77777777" w:rsidTr="00E83C64">
        <w:trPr>
          <w:trHeight w:hRule="exact" w:val="284"/>
        </w:trPr>
        <w:tc>
          <w:tcPr>
            <w:tcW w:w="2276" w:type="pct"/>
            <w:vAlign w:val="bottom"/>
          </w:tcPr>
          <w:p w14:paraId="4B39E15C" w14:textId="77777777" w:rsidR="00B51F88" w:rsidRPr="003A3244" w:rsidRDefault="00B51F88" w:rsidP="00B51F88">
            <w:pPr>
              <w:tabs>
                <w:tab w:val="right" w:pos="1202"/>
              </w:tabs>
              <w:suppressAutoHyphens/>
              <w:autoSpaceDN w:val="0"/>
              <w:outlineLvl w:val="0"/>
              <w:rPr>
                <w:rFonts w:ascii="Arial" w:eastAsia="Times New Roman" w:hAnsi="Arial" w:cs="Arial"/>
                <w:b/>
                <w:color w:val="000000" w:themeColor="text1"/>
                <w:sz w:val="20"/>
                <w:szCs w:val="20"/>
              </w:rPr>
            </w:pPr>
            <w:bookmarkStart w:id="255" w:name="_Toc67327539"/>
            <w:r w:rsidRPr="003A3244">
              <w:rPr>
                <w:rFonts w:ascii="Arial" w:eastAsia="Times New Roman" w:hAnsi="Arial" w:cs="Arial"/>
                <w:color w:val="000000" w:themeColor="text1"/>
                <w:sz w:val="20"/>
                <w:szCs w:val="20"/>
              </w:rPr>
              <w:t>Obveze po kreditima</w:t>
            </w:r>
            <w:bookmarkEnd w:id="255"/>
            <w:r w:rsidRPr="003A3244">
              <w:rPr>
                <w:rFonts w:ascii="Arial" w:eastAsia="Times New Roman" w:hAnsi="Arial" w:cs="Arial"/>
                <w:color w:val="000000" w:themeColor="text1"/>
                <w:sz w:val="20"/>
                <w:szCs w:val="20"/>
              </w:rPr>
              <w:t xml:space="preserve"> </w:t>
            </w:r>
          </w:p>
        </w:tc>
        <w:tc>
          <w:tcPr>
            <w:tcW w:w="681" w:type="pct"/>
            <w:tcBorders>
              <w:top w:val="nil"/>
              <w:left w:val="nil"/>
              <w:bottom w:val="nil"/>
              <w:right w:val="nil"/>
            </w:tcBorders>
            <w:vAlign w:val="bottom"/>
          </w:tcPr>
          <w:p w14:paraId="068750E8" w14:textId="6485398F" w:rsidR="00B51F88" w:rsidRPr="003A3244" w:rsidRDefault="006102FF" w:rsidP="00B51F88">
            <w:pPr>
              <w:tabs>
                <w:tab w:val="right" w:pos="1202"/>
              </w:tabs>
              <w:suppressAutoHyphens/>
              <w:autoSpaceDN w:val="0"/>
              <w:ind w:left="65"/>
              <w:jc w:val="right"/>
              <w:outlineLvl w:val="0"/>
              <w:rPr>
                <w:rFonts w:ascii="Arial" w:eastAsia="Times New Roman" w:hAnsi="Arial" w:cs="Arial"/>
                <w:color w:val="000000" w:themeColor="text1"/>
                <w:sz w:val="20"/>
                <w:szCs w:val="20"/>
              </w:rPr>
            </w:pPr>
            <w:r w:rsidRPr="006102FF">
              <w:rPr>
                <w:rFonts w:ascii="Arial" w:eastAsia="Times New Roman" w:hAnsi="Arial" w:cs="Arial"/>
                <w:color w:val="000000" w:themeColor="text1"/>
                <w:sz w:val="20"/>
                <w:szCs w:val="20"/>
              </w:rPr>
              <w:t>11.562</w:t>
            </w:r>
          </w:p>
        </w:tc>
        <w:tc>
          <w:tcPr>
            <w:tcW w:w="682" w:type="pct"/>
            <w:tcBorders>
              <w:top w:val="nil"/>
              <w:left w:val="nil"/>
              <w:bottom w:val="nil"/>
              <w:right w:val="nil"/>
            </w:tcBorders>
            <w:vAlign w:val="bottom"/>
          </w:tcPr>
          <w:p w14:paraId="10377687" w14:textId="7B5D0905" w:rsidR="00B51F88" w:rsidRPr="003A3244" w:rsidRDefault="00B51F88" w:rsidP="00B51F88">
            <w:pPr>
              <w:tabs>
                <w:tab w:val="right" w:pos="1202"/>
              </w:tabs>
              <w:suppressAutoHyphens/>
              <w:autoSpaceDN w:val="0"/>
              <w:ind w:left="65"/>
              <w:jc w:val="right"/>
              <w:outlineLvl w:val="0"/>
              <w:rPr>
                <w:rFonts w:ascii="Arial" w:eastAsia="Times New Roman" w:hAnsi="Arial" w:cs="Arial"/>
                <w:color w:val="000000" w:themeColor="text1"/>
                <w:sz w:val="20"/>
                <w:szCs w:val="20"/>
              </w:rPr>
            </w:pPr>
            <w:r w:rsidRPr="0041718A">
              <w:rPr>
                <w:rFonts w:ascii="Arial" w:eastAsia="Times New Roman" w:hAnsi="Arial" w:cs="Arial"/>
                <w:color w:val="000000" w:themeColor="text1"/>
                <w:sz w:val="20"/>
                <w:szCs w:val="20"/>
              </w:rPr>
              <w:t xml:space="preserve"> 12.009 </w:t>
            </w:r>
          </w:p>
        </w:tc>
        <w:tc>
          <w:tcPr>
            <w:tcW w:w="681" w:type="pct"/>
            <w:tcBorders>
              <w:top w:val="nil"/>
              <w:left w:val="nil"/>
              <w:bottom w:val="nil"/>
              <w:right w:val="nil"/>
            </w:tcBorders>
            <w:vAlign w:val="bottom"/>
          </w:tcPr>
          <w:p w14:paraId="3ACACCE5" w14:textId="11A38A89" w:rsidR="00B51F88" w:rsidRPr="003A3244" w:rsidRDefault="007730E6" w:rsidP="00B51F88">
            <w:pPr>
              <w:tabs>
                <w:tab w:val="right" w:pos="1202"/>
              </w:tabs>
              <w:suppressAutoHyphens/>
              <w:autoSpaceDN w:val="0"/>
              <w:jc w:val="right"/>
              <w:outlineLvl w:val="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11.562</w:t>
            </w:r>
          </w:p>
        </w:tc>
        <w:tc>
          <w:tcPr>
            <w:tcW w:w="680" w:type="pct"/>
            <w:tcBorders>
              <w:top w:val="nil"/>
              <w:left w:val="nil"/>
              <w:bottom w:val="nil"/>
              <w:right w:val="nil"/>
            </w:tcBorders>
            <w:vAlign w:val="bottom"/>
          </w:tcPr>
          <w:p w14:paraId="11233B58" w14:textId="624DDE3B" w:rsidR="00B51F88" w:rsidRPr="003A3244" w:rsidRDefault="00B51F88" w:rsidP="00B51F88">
            <w:pPr>
              <w:tabs>
                <w:tab w:val="right" w:pos="1202"/>
              </w:tabs>
              <w:suppressAutoHyphens/>
              <w:autoSpaceDN w:val="0"/>
              <w:jc w:val="right"/>
              <w:outlineLvl w:val="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12.009</w:t>
            </w:r>
          </w:p>
        </w:tc>
      </w:tr>
      <w:tr w:rsidR="00B51F88" w:rsidRPr="003A3244" w14:paraId="3333190F" w14:textId="77777777" w:rsidTr="00E83C64">
        <w:trPr>
          <w:trHeight w:hRule="exact" w:val="284"/>
        </w:trPr>
        <w:tc>
          <w:tcPr>
            <w:tcW w:w="2276" w:type="pct"/>
            <w:vAlign w:val="bottom"/>
          </w:tcPr>
          <w:p w14:paraId="4A07B336" w14:textId="77777777" w:rsidR="00B51F88" w:rsidRPr="003A3244" w:rsidRDefault="00B51F88" w:rsidP="00B51F88">
            <w:pPr>
              <w:tabs>
                <w:tab w:val="right" w:pos="1202"/>
              </w:tabs>
              <w:suppressAutoHyphens/>
              <w:autoSpaceDN w:val="0"/>
              <w:outlineLvl w:val="0"/>
              <w:rPr>
                <w:rFonts w:ascii="Arial" w:eastAsia="Times New Roman" w:hAnsi="Arial" w:cs="Arial"/>
                <w:color w:val="000000" w:themeColor="text1"/>
                <w:sz w:val="20"/>
                <w:szCs w:val="20"/>
              </w:rPr>
            </w:pPr>
            <w:bookmarkStart w:id="256" w:name="_Toc67327549"/>
            <w:r w:rsidRPr="003A3244">
              <w:rPr>
                <w:rFonts w:ascii="Arial" w:eastAsia="Times New Roman" w:hAnsi="Arial" w:cs="Arial"/>
                <w:color w:val="000000" w:themeColor="text1"/>
                <w:sz w:val="20"/>
                <w:szCs w:val="20"/>
              </w:rPr>
              <w:t>Depoziti</w:t>
            </w:r>
            <w:bookmarkEnd w:id="256"/>
          </w:p>
        </w:tc>
        <w:tc>
          <w:tcPr>
            <w:tcW w:w="681" w:type="pct"/>
            <w:tcBorders>
              <w:top w:val="nil"/>
              <w:left w:val="nil"/>
              <w:bottom w:val="nil"/>
              <w:right w:val="nil"/>
            </w:tcBorders>
            <w:vAlign w:val="bottom"/>
          </w:tcPr>
          <w:p w14:paraId="2472FF20" w14:textId="1114CCE5" w:rsidR="00B51F88" w:rsidRPr="003A3244" w:rsidRDefault="006102FF" w:rsidP="00B51F88">
            <w:pPr>
              <w:tabs>
                <w:tab w:val="right" w:pos="1202"/>
              </w:tabs>
              <w:suppressAutoHyphens/>
              <w:autoSpaceDN w:val="0"/>
              <w:ind w:left="65"/>
              <w:jc w:val="right"/>
              <w:outlineLvl w:val="0"/>
              <w:rPr>
                <w:rFonts w:ascii="Arial" w:eastAsia="Times New Roman" w:hAnsi="Arial" w:cs="Arial"/>
                <w:color w:val="000000" w:themeColor="text1"/>
                <w:sz w:val="20"/>
                <w:szCs w:val="20"/>
              </w:rPr>
            </w:pPr>
            <w:r w:rsidRPr="006102FF">
              <w:rPr>
                <w:rFonts w:ascii="Arial" w:eastAsia="Times New Roman" w:hAnsi="Arial" w:cs="Arial"/>
                <w:color w:val="000000" w:themeColor="text1"/>
                <w:sz w:val="20"/>
                <w:szCs w:val="20"/>
              </w:rPr>
              <w:t>48</w:t>
            </w:r>
          </w:p>
        </w:tc>
        <w:tc>
          <w:tcPr>
            <w:tcW w:w="682" w:type="pct"/>
            <w:tcBorders>
              <w:top w:val="nil"/>
              <w:left w:val="nil"/>
              <w:bottom w:val="nil"/>
              <w:right w:val="nil"/>
            </w:tcBorders>
            <w:vAlign w:val="bottom"/>
          </w:tcPr>
          <w:p w14:paraId="6AB246AA" w14:textId="60537817" w:rsidR="00B51F88" w:rsidRPr="003A3244" w:rsidRDefault="00B51F88" w:rsidP="00B51F88">
            <w:pPr>
              <w:tabs>
                <w:tab w:val="right" w:pos="1202"/>
              </w:tabs>
              <w:suppressAutoHyphens/>
              <w:autoSpaceDN w:val="0"/>
              <w:jc w:val="right"/>
              <w:outlineLvl w:val="0"/>
              <w:rPr>
                <w:rFonts w:ascii="Arial" w:eastAsia="Times New Roman" w:hAnsi="Arial" w:cs="Arial"/>
                <w:color w:val="000000" w:themeColor="text1"/>
                <w:sz w:val="20"/>
                <w:szCs w:val="20"/>
              </w:rPr>
            </w:pPr>
            <w:r w:rsidRPr="0041718A">
              <w:rPr>
                <w:rFonts w:ascii="Arial" w:eastAsia="Times New Roman" w:hAnsi="Arial" w:cs="Arial"/>
                <w:color w:val="000000" w:themeColor="text1"/>
                <w:sz w:val="20"/>
                <w:szCs w:val="20"/>
              </w:rPr>
              <w:t xml:space="preserve"> 164 </w:t>
            </w:r>
          </w:p>
        </w:tc>
        <w:tc>
          <w:tcPr>
            <w:tcW w:w="681" w:type="pct"/>
            <w:tcBorders>
              <w:top w:val="nil"/>
              <w:left w:val="nil"/>
              <w:bottom w:val="nil"/>
              <w:right w:val="nil"/>
            </w:tcBorders>
            <w:vAlign w:val="bottom"/>
          </w:tcPr>
          <w:p w14:paraId="544DD201" w14:textId="71E363AB" w:rsidR="00B51F88" w:rsidRPr="003A3244" w:rsidRDefault="007730E6" w:rsidP="00B51F88">
            <w:pPr>
              <w:tabs>
                <w:tab w:val="right" w:pos="1202"/>
              </w:tabs>
              <w:suppressAutoHyphens/>
              <w:autoSpaceDN w:val="0"/>
              <w:jc w:val="right"/>
              <w:outlineLvl w:val="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48</w:t>
            </w:r>
          </w:p>
        </w:tc>
        <w:tc>
          <w:tcPr>
            <w:tcW w:w="680" w:type="pct"/>
            <w:tcBorders>
              <w:top w:val="nil"/>
              <w:left w:val="nil"/>
              <w:bottom w:val="nil"/>
              <w:right w:val="nil"/>
            </w:tcBorders>
            <w:vAlign w:val="bottom"/>
          </w:tcPr>
          <w:p w14:paraId="487E5FEE" w14:textId="2F3FD8DB" w:rsidR="00B51F88" w:rsidRPr="003A3244" w:rsidRDefault="00B51F88" w:rsidP="00B51F88">
            <w:pPr>
              <w:tabs>
                <w:tab w:val="right" w:pos="1202"/>
              </w:tabs>
              <w:suppressAutoHyphens/>
              <w:autoSpaceDN w:val="0"/>
              <w:jc w:val="right"/>
              <w:outlineLvl w:val="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164</w:t>
            </w:r>
          </w:p>
        </w:tc>
      </w:tr>
      <w:tr w:rsidR="00B51F88" w:rsidRPr="003A3244" w14:paraId="3AF4335F" w14:textId="77777777" w:rsidTr="00E83C64">
        <w:trPr>
          <w:trHeight w:hRule="exact" w:val="559"/>
        </w:trPr>
        <w:tc>
          <w:tcPr>
            <w:tcW w:w="2276" w:type="pct"/>
            <w:vAlign w:val="bottom"/>
          </w:tcPr>
          <w:p w14:paraId="4A5527FE" w14:textId="77777777" w:rsidR="00B51F88" w:rsidRPr="003A3244" w:rsidRDefault="00B51F88" w:rsidP="00B51F88">
            <w:pPr>
              <w:tabs>
                <w:tab w:val="right" w:pos="1202"/>
              </w:tabs>
              <w:suppressAutoHyphens/>
              <w:autoSpaceDN w:val="0"/>
              <w:outlineLvl w:val="0"/>
              <w:rPr>
                <w:rFonts w:ascii="Arial" w:eastAsia="Times New Roman" w:hAnsi="Arial" w:cs="Arial"/>
                <w:color w:val="000000" w:themeColor="text1"/>
                <w:sz w:val="20"/>
                <w:szCs w:val="20"/>
              </w:rPr>
            </w:pPr>
            <w:bookmarkStart w:id="257" w:name="_Toc67327554"/>
            <w:r w:rsidRPr="003A3244">
              <w:rPr>
                <w:rFonts w:ascii="Arial" w:eastAsia="Times New Roman" w:hAnsi="Arial" w:cs="Arial"/>
                <w:color w:val="000000" w:themeColor="text1"/>
                <w:sz w:val="20"/>
                <w:szCs w:val="20"/>
              </w:rPr>
              <w:t>Najmovi – kamatni troškovi na dugoročne ugovore</w:t>
            </w:r>
            <w:bookmarkEnd w:id="257"/>
          </w:p>
        </w:tc>
        <w:tc>
          <w:tcPr>
            <w:tcW w:w="681" w:type="pct"/>
            <w:tcBorders>
              <w:top w:val="nil"/>
              <w:left w:val="nil"/>
              <w:bottom w:val="nil"/>
              <w:right w:val="nil"/>
            </w:tcBorders>
            <w:vAlign w:val="bottom"/>
          </w:tcPr>
          <w:p w14:paraId="3FEC296B" w14:textId="6BA0C464" w:rsidR="00B51F88" w:rsidRPr="003A3244" w:rsidDel="00D241F2" w:rsidRDefault="006102FF" w:rsidP="00B51F88">
            <w:pPr>
              <w:tabs>
                <w:tab w:val="right" w:pos="1202"/>
              </w:tabs>
              <w:suppressAutoHyphens/>
              <w:autoSpaceDN w:val="0"/>
              <w:ind w:left="65"/>
              <w:jc w:val="right"/>
              <w:outlineLvl w:val="0"/>
              <w:rPr>
                <w:rFonts w:ascii="Arial" w:eastAsia="Times New Roman" w:hAnsi="Arial" w:cs="Arial"/>
                <w:color w:val="000000" w:themeColor="text1"/>
                <w:sz w:val="20"/>
                <w:szCs w:val="20"/>
              </w:rPr>
            </w:pPr>
            <w:r w:rsidRPr="006102FF">
              <w:rPr>
                <w:rFonts w:ascii="Arial" w:eastAsia="Times New Roman" w:hAnsi="Arial" w:cs="Arial"/>
                <w:color w:val="000000" w:themeColor="text1"/>
                <w:sz w:val="20"/>
                <w:szCs w:val="20"/>
              </w:rPr>
              <w:t>8</w:t>
            </w:r>
          </w:p>
        </w:tc>
        <w:tc>
          <w:tcPr>
            <w:tcW w:w="682" w:type="pct"/>
            <w:tcBorders>
              <w:top w:val="nil"/>
              <w:left w:val="nil"/>
              <w:bottom w:val="nil"/>
              <w:right w:val="nil"/>
            </w:tcBorders>
            <w:vAlign w:val="bottom"/>
          </w:tcPr>
          <w:p w14:paraId="61FDC828" w14:textId="3F6F1456" w:rsidR="00B51F88" w:rsidRPr="003A3244" w:rsidRDefault="00B51F88" w:rsidP="00B51F88">
            <w:pPr>
              <w:tabs>
                <w:tab w:val="right" w:pos="1202"/>
              </w:tabs>
              <w:suppressAutoHyphens/>
              <w:autoSpaceDN w:val="0"/>
              <w:jc w:val="right"/>
              <w:outlineLvl w:val="0"/>
              <w:rPr>
                <w:rFonts w:ascii="Arial" w:eastAsia="Times New Roman" w:hAnsi="Arial" w:cs="Arial"/>
                <w:color w:val="000000" w:themeColor="text1"/>
                <w:sz w:val="20"/>
                <w:szCs w:val="20"/>
              </w:rPr>
            </w:pPr>
            <w:r w:rsidRPr="0041718A">
              <w:rPr>
                <w:rFonts w:ascii="Arial" w:eastAsia="Times New Roman" w:hAnsi="Arial" w:cs="Arial"/>
                <w:color w:val="000000" w:themeColor="text1"/>
                <w:sz w:val="20"/>
                <w:szCs w:val="20"/>
              </w:rPr>
              <w:t xml:space="preserve"> 7 </w:t>
            </w:r>
          </w:p>
        </w:tc>
        <w:tc>
          <w:tcPr>
            <w:tcW w:w="681" w:type="pct"/>
            <w:tcBorders>
              <w:top w:val="nil"/>
              <w:left w:val="nil"/>
              <w:bottom w:val="nil"/>
              <w:right w:val="nil"/>
            </w:tcBorders>
            <w:vAlign w:val="bottom"/>
          </w:tcPr>
          <w:p w14:paraId="5FF4A203" w14:textId="3B7381AB" w:rsidR="00B51F88" w:rsidRPr="003A3244" w:rsidDel="00D241F2" w:rsidRDefault="007730E6" w:rsidP="00B51F88">
            <w:pPr>
              <w:tabs>
                <w:tab w:val="right" w:pos="1202"/>
              </w:tabs>
              <w:suppressAutoHyphens/>
              <w:autoSpaceDN w:val="0"/>
              <w:jc w:val="right"/>
              <w:outlineLvl w:val="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w:t>
            </w:r>
          </w:p>
        </w:tc>
        <w:tc>
          <w:tcPr>
            <w:tcW w:w="680" w:type="pct"/>
            <w:tcBorders>
              <w:top w:val="nil"/>
              <w:left w:val="nil"/>
              <w:bottom w:val="nil"/>
              <w:right w:val="nil"/>
            </w:tcBorders>
            <w:vAlign w:val="bottom"/>
          </w:tcPr>
          <w:p w14:paraId="46F8341E" w14:textId="4527A3D6" w:rsidR="00B51F88" w:rsidRPr="003A3244" w:rsidRDefault="00B51F88" w:rsidP="00B51F88">
            <w:pPr>
              <w:tabs>
                <w:tab w:val="right" w:pos="1202"/>
              </w:tabs>
              <w:suppressAutoHyphens/>
              <w:autoSpaceDN w:val="0"/>
              <w:jc w:val="right"/>
              <w:outlineLvl w:val="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w:t>
            </w:r>
          </w:p>
        </w:tc>
      </w:tr>
      <w:tr w:rsidR="00B51F88" w:rsidRPr="003A3244" w14:paraId="7015B378" w14:textId="77777777" w:rsidTr="00E83C64">
        <w:trPr>
          <w:trHeight w:hRule="exact" w:val="340"/>
        </w:trPr>
        <w:tc>
          <w:tcPr>
            <w:tcW w:w="2276" w:type="pct"/>
            <w:vAlign w:val="bottom"/>
          </w:tcPr>
          <w:p w14:paraId="4563A07F" w14:textId="77777777" w:rsidR="00B51F88" w:rsidRPr="003A3244" w:rsidRDefault="00B51F88" w:rsidP="00B51F88">
            <w:pPr>
              <w:tabs>
                <w:tab w:val="right" w:pos="1202"/>
              </w:tabs>
              <w:suppressAutoHyphens/>
              <w:autoSpaceDN w:val="0"/>
              <w:outlineLvl w:val="0"/>
              <w:rPr>
                <w:rFonts w:ascii="Arial" w:eastAsia="Times New Roman" w:hAnsi="Arial" w:cs="Arial"/>
                <w:b/>
                <w:bCs/>
                <w:color w:val="000000" w:themeColor="text1"/>
                <w:sz w:val="20"/>
                <w:szCs w:val="20"/>
              </w:rPr>
            </w:pPr>
          </w:p>
        </w:tc>
        <w:tc>
          <w:tcPr>
            <w:tcW w:w="681" w:type="pct"/>
            <w:tcBorders>
              <w:top w:val="single" w:sz="4" w:space="0" w:color="auto"/>
              <w:bottom w:val="single" w:sz="12" w:space="0" w:color="auto"/>
            </w:tcBorders>
            <w:vAlign w:val="bottom"/>
          </w:tcPr>
          <w:p w14:paraId="1A1111F0" w14:textId="405B6587" w:rsidR="00B51F88" w:rsidRPr="003A3244" w:rsidRDefault="006102FF" w:rsidP="00B51F88">
            <w:pPr>
              <w:tabs>
                <w:tab w:val="right" w:pos="1202"/>
              </w:tabs>
              <w:suppressAutoHyphens/>
              <w:autoSpaceDN w:val="0"/>
              <w:jc w:val="right"/>
              <w:outlineLvl w:val="0"/>
              <w:rPr>
                <w:rFonts w:ascii="Arial" w:eastAsia="Times New Roman" w:hAnsi="Arial" w:cs="Arial"/>
                <w:b/>
                <w:bCs/>
                <w:color w:val="000000" w:themeColor="text1"/>
                <w:sz w:val="20"/>
                <w:szCs w:val="20"/>
              </w:rPr>
            </w:pPr>
            <w:r w:rsidRPr="006102FF">
              <w:rPr>
                <w:rFonts w:ascii="Arial" w:eastAsia="Times New Roman" w:hAnsi="Arial" w:cs="Arial"/>
                <w:b/>
                <w:bCs/>
                <w:color w:val="000000" w:themeColor="text1"/>
                <w:sz w:val="20"/>
                <w:szCs w:val="20"/>
              </w:rPr>
              <w:t>11.618</w:t>
            </w:r>
          </w:p>
        </w:tc>
        <w:tc>
          <w:tcPr>
            <w:tcW w:w="682" w:type="pct"/>
            <w:tcBorders>
              <w:top w:val="single" w:sz="4" w:space="0" w:color="auto"/>
              <w:bottom w:val="single" w:sz="12" w:space="0" w:color="auto"/>
            </w:tcBorders>
            <w:vAlign w:val="bottom"/>
          </w:tcPr>
          <w:p w14:paraId="1BE9E9F3" w14:textId="1CC525CF" w:rsidR="00B51F88" w:rsidRPr="003A3244" w:rsidRDefault="00B51F88" w:rsidP="00B51F88">
            <w:pPr>
              <w:tabs>
                <w:tab w:val="right" w:pos="1202"/>
              </w:tabs>
              <w:suppressAutoHyphens/>
              <w:autoSpaceDN w:val="0"/>
              <w:jc w:val="right"/>
              <w:outlineLvl w:val="0"/>
              <w:rPr>
                <w:rFonts w:ascii="Arial" w:eastAsia="Times New Roman" w:hAnsi="Arial" w:cs="Arial"/>
                <w:b/>
                <w:bCs/>
                <w:color w:val="000000" w:themeColor="text1"/>
                <w:sz w:val="20"/>
                <w:szCs w:val="20"/>
              </w:rPr>
            </w:pPr>
            <w:r w:rsidRPr="0041718A">
              <w:rPr>
                <w:rFonts w:ascii="Arial" w:eastAsia="Times New Roman" w:hAnsi="Arial" w:cs="Arial"/>
                <w:b/>
                <w:bCs/>
                <w:color w:val="000000" w:themeColor="text1"/>
                <w:sz w:val="20"/>
                <w:szCs w:val="20"/>
              </w:rPr>
              <w:t>12.180</w:t>
            </w:r>
          </w:p>
        </w:tc>
        <w:tc>
          <w:tcPr>
            <w:tcW w:w="681" w:type="pct"/>
            <w:tcBorders>
              <w:top w:val="single" w:sz="4" w:space="0" w:color="auto"/>
              <w:bottom w:val="single" w:sz="12" w:space="0" w:color="auto"/>
            </w:tcBorders>
            <w:vAlign w:val="bottom"/>
          </w:tcPr>
          <w:p w14:paraId="77C0C6DF" w14:textId="458ED887" w:rsidR="00B51F88" w:rsidRPr="003A3244" w:rsidRDefault="007730E6" w:rsidP="00B51F88">
            <w:pPr>
              <w:tabs>
                <w:tab w:val="right" w:pos="1202"/>
              </w:tabs>
              <w:suppressAutoHyphens/>
              <w:autoSpaceDN w:val="0"/>
              <w:jc w:val="right"/>
              <w:outlineLvl w:val="0"/>
              <w:rPr>
                <w:rFonts w:ascii="Arial" w:eastAsia="Times New Roman" w:hAnsi="Arial" w:cs="Arial"/>
                <w:b/>
                <w:bCs/>
                <w:color w:val="000000" w:themeColor="text1"/>
                <w:sz w:val="20"/>
                <w:szCs w:val="20"/>
              </w:rPr>
            </w:pPr>
            <w:r>
              <w:rPr>
                <w:rFonts w:ascii="Arial" w:eastAsia="Times New Roman" w:hAnsi="Arial" w:cs="Arial"/>
                <w:b/>
                <w:bCs/>
                <w:color w:val="000000" w:themeColor="text1"/>
                <w:sz w:val="20"/>
                <w:szCs w:val="20"/>
              </w:rPr>
              <w:t>11.616</w:t>
            </w:r>
          </w:p>
        </w:tc>
        <w:tc>
          <w:tcPr>
            <w:tcW w:w="680" w:type="pct"/>
            <w:tcBorders>
              <w:top w:val="single" w:sz="4" w:space="0" w:color="auto"/>
              <w:bottom w:val="single" w:sz="12" w:space="0" w:color="auto"/>
            </w:tcBorders>
            <w:vAlign w:val="bottom"/>
          </w:tcPr>
          <w:p w14:paraId="399A50AC" w14:textId="321CC5AA" w:rsidR="00B51F88" w:rsidRPr="003A3244" w:rsidRDefault="00B51F88" w:rsidP="00B51F88">
            <w:pPr>
              <w:tabs>
                <w:tab w:val="right" w:pos="1202"/>
              </w:tabs>
              <w:suppressAutoHyphens/>
              <w:autoSpaceDN w:val="0"/>
              <w:jc w:val="right"/>
              <w:outlineLvl w:val="0"/>
              <w:rPr>
                <w:rFonts w:ascii="Arial" w:eastAsia="Times New Roman" w:hAnsi="Arial" w:cs="Arial"/>
                <w:b/>
                <w:bCs/>
                <w:color w:val="000000" w:themeColor="text1"/>
                <w:sz w:val="20"/>
                <w:szCs w:val="20"/>
              </w:rPr>
            </w:pPr>
            <w:r>
              <w:rPr>
                <w:rFonts w:ascii="Arial" w:eastAsia="Times New Roman" w:hAnsi="Arial" w:cs="Arial"/>
                <w:b/>
                <w:bCs/>
                <w:color w:val="000000" w:themeColor="text1"/>
                <w:sz w:val="20"/>
                <w:szCs w:val="20"/>
              </w:rPr>
              <w:t>12.179</w:t>
            </w:r>
          </w:p>
        </w:tc>
      </w:tr>
    </w:tbl>
    <w:p w14:paraId="23D438E3" w14:textId="77777777" w:rsidR="00843998" w:rsidRDefault="00843998" w:rsidP="00843998">
      <w:pPr>
        <w:keepNext/>
        <w:suppressAutoHyphens/>
        <w:autoSpaceDN w:val="0"/>
        <w:jc w:val="both"/>
        <w:outlineLvl w:val="0"/>
        <w:rPr>
          <w:rFonts w:ascii="Arial" w:eastAsia="Times New Roman" w:hAnsi="Arial" w:cs="Arial"/>
          <w:sz w:val="20"/>
          <w:szCs w:val="20"/>
        </w:rPr>
      </w:pPr>
    </w:p>
    <w:p w14:paraId="18119CAA" w14:textId="77777777" w:rsidR="00895292" w:rsidRPr="00314B1E" w:rsidRDefault="00895292" w:rsidP="00843998">
      <w:pPr>
        <w:keepNext/>
        <w:suppressAutoHyphens/>
        <w:autoSpaceDN w:val="0"/>
        <w:jc w:val="both"/>
        <w:outlineLvl w:val="0"/>
        <w:rPr>
          <w:rFonts w:ascii="Arial" w:eastAsia="Times New Roman" w:hAnsi="Arial" w:cs="Arial"/>
          <w:sz w:val="20"/>
          <w:szCs w:val="20"/>
        </w:rPr>
      </w:pPr>
    </w:p>
    <w:p w14:paraId="4B2FD132" w14:textId="074BF250" w:rsidR="00843998" w:rsidRPr="00314B1E" w:rsidRDefault="00843998" w:rsidP="00EA0684">
      <w:pPr>
        <w:rPr>
          <w:rFonts w:ascii="Arial" w:eastAsia="Times New Roman" w:hAnsi="Arial" w:cs="Arial"/>
          <w:sz w:val="20"/>
          <w:szCs w:val="20"/>
        </w:rPr>
      </w:pPr>
      <w:r w:rsidRPr="00314B1E">
        <w:rPr>
          <w:rFonts w:ascii="Arial" w:eastAsia="Times New Roman" w:hAnsi="Arial" w:cs="Arial"/>
          <w:sz w:val="20"/>
          <w:szCs w:val="20"/>
        </w:rPr>
        <w:t>Razlika između rashoda od kamata i plaćenih kamata (vidi Izvještaj o novčanim tokovima) najvećim se dijelom odnosi na promjenu iznosa nedospjele kamate u odnosu na prethodno razdoblje.</w:t>
      </w:r>
    </w:p>
    <w:p w14:paraId="079B95BF" w14:textId="76CC7A14" w:rsidR="00843998" w:rsidRPr="00314B1E" w:rsidRDefault="00843998" w:rsidP="00EA0684">
      <w:pPr>
        <w:rPr>
          <w:rFonts w:ascii="Arial" w:eastAsia="Times New Roman" w:hAnsi="Arial" w:cs="Arial"/>
          <w:sz w:val="20"/>
          <w:szCs w:val="20"/>
        </w:rPr>
      </w:pPr>
    </w:p>
    <w:p w14:paraId="1D744C3A" w14:textId="103F2DCE" w:rsidR="00843998" w:rsidRPr="00314B1E" w:rsidRDefault="00843998" w:rsidP="00EA0684">
      <w:pPr>
        <w:rPr>
          <w:rFonts w:ascii="Arial" w:eastAsia="Times New Roman" w:hAnsi="Arial" w:cs="Arial"/>
          <w:sz w:val="20"/>
          <w:szCs w:val="20"/>
        </w:rPr>
      </w:pPr>
    </w:p>
    <w:p w14:paraId="69A5D6A8" w14:textId="77777777" w:rsidR="00843998" w:rsidRPr="00314B1E" w:rsidRDefault="00843998" w:rsidP="00EA0684">
      <w:pPr>
        <w:rPr>
          <w:rFonts w:ascii="Arial" w:eastAsia="Times New Roman" w:hAnsi="Arial" w:cs="Arial"/>
          <w:sz w:val="20"/>
          <w:szCs w:val="20"/>
        </w:rPr>
        <w:sectPr w:rsidR="00843998" w:rsidRPr="00314B1E" w:rsidSect="00891809">
          <w:footerReference w:type="default" r:id="rId44"/>
          <w:pgSz w:w="11906" w:h="16838"/>
          <w:pgMar w:top="1417" w:right="1417" w:bottom="1417" w:left="1417" w:header="708" w:footer="708" w:gutter="0"/>
          <w:cols w:space="708"/>
          <w:docGrid w:linePitch="360"/>
        </w:sectPr>
      </w:pPr>
    </w:p>
    <w:p w14:paraId="62CCE624" w14:textId="1FC1DBBD" w:rsidR="00843998" w:rsidRPr="00314B1E" w:rsidRDefault="00843998" w:rsidP="00EA0684">
      <w:pPr>
        <w:rPr>
          <w:rFonts w:ascii="Arial" w:eastAsia="Times New Roman" w:hAnsi="Arial" w:cs="Arial"/>
          <w:sz w:val="20"/>
          <w:szCs w:val="20"/>
        </w:rPr>
      </w:pPr>
    </w:p>
    <w:p w14:paraId="04DAB935" w14:textId="27DC068A" w:rsidR="00843998" w:rsidRPr="00314B1E" w:rsidRDefault="00843998" w:rsidP="00843998">
      <w:pPr>
        <w:keepNext/>
        <w:tabs>
          <w:tab w:val="left" w:pos="567"/>
        </w:tabs>
        <w:suppressAutoHyphens/>
        <w:autoSpaceDN w:val="0"/>
        <w:jc w:val="both"/>
        <w:outlineLvl w:val="0"/>
        <w:rPr>
          <w:rFonts w:ascii="Arial" w:eastAsia="Times New Roman" w:hAnsi="Arial" w:cs="Arial"/>
          <w:b/>
          <w:bCs/>
          <w:sz w:val="20"/>
          <w:szCs w:val="20"/>
        </w:rPr>
      </w:pPr>
      <w:bookmarkStart w:id="258" w:name="_Hlk2175999"/>
      <w:bookmarkStart w:id="259" w:name="_Hlk2179190"/>
      <w:r w:rsidRPr="00314B1E">
        <w:rPr>
          <w:rFonts w:ascii="Arial" w:eastAsia="Times New Roman" w:hAnsi="Arial" w:cs="Arial"/>
          <w:b/>
          <w:bCs/>
          <w:sz w:val="20"/>
          <w:szCs w:val="20"/>
        </w:rPr>
        <w:t>7.</w:t>
      </w:r>
      <w:r w:rsidRPr="00314B1E">
        <w:rPr>
          <w:rFonts w:ascii="Arial" w:eastAsia="Times New Roman" w:hAnsi="Arial" w:cs="Arial"/>
          <w:b/>
          <w:bCs/>
          <w:sz w:val="20"/>
          <w:szCs w:val="20"/>
        </w:rPr>
        <w:tab/>
        <w:t>Operativni troškovi</w:t>
      </w:r>
    </w:p>
    <w:p w14:paraId="55FFD5FB" w14:textId="3EF3A0FE" w:rsidR="00843998" w:rsidRPr="00314B1E" w:rsidRDefault="00843998" w:rsidP="00843998">
      <w:pPr>
        <w:tabs>
          <w:tab w:val="left" w:pos="-720"/>
          <w:tab w:val="left" w:pos="9600"/>
        </w:tabs>
        <w:suppressAutoHyphens/>
        <w:autoSpaceDN w:val="0"/>
        <w:rPr>
          <w:rFonts w:ascii="Arial" w:eastAsia="Times New Roman" w:hAnsi="Arial" w:cs="Arial"/>
          <w:spacing w:val="-3"/>
          <w:sz w:val="20"/>
          <w:szCs w:val="20"/>
        </w:rPr>
      </w:pPr>
    </w:p>
    <w:p w14:paraId="52C0F312" w14:textId="354A70FE" w:rsidR="00843998" w:rsidRPr="00314B1E" w:rsidRDefault="00843998" w:rsidP="00843998">
      <w:pPr>
        <w:tabs>
          <w:tab w:val="left" w:pos="-720"/>
          <w:tab w:val="left" w:pos="9600"/>
        </w:tabs>
        <w:suppressAutoHyphens/>
        <w:autoSpaceDN w:val="0"/>
        <w:rPr>
          <w:rFonts w:ascii="Arial" w:eastAsia="Times New Roman" w:hAnsi="Arial" w:cs="Arial"/>
          <w:spacing w:val="-3"/>
          <w:sz w:val="20"/>
          <w:szCs w:val="20"/>
        </w:rPr>
      </w:pPr>
      <w:r w:rsidRPr="00314B1E">
        <w:rPr>
          <w:rFonts w:ascii="Arial" w:eastAsia="Times New Roman" w:hAnsi="Arial" w:cs="Arial"/>
          <w:spacing w:val="-3"/>
          <w:sz w:val="20"/>
          <w:szCs w:val="20"/>
        </w:rPr>
        <w:t>Operativni troškovi mogu se prikazati kako slijedi:</w:t>
      </w:r>
    </w:p>
    <w:p w14:paraId="4F39E12A" w14:textId="7D70CF5C" w:rsidR="00843998" w:rsidRPr="00314B1E" w:rsidRDefault="00843998" w:rsidP="00843998">
      <w:pPr>
        <w:tabs>
          <w:tab w:val="left" w:pos="-720"/>
          <w:tab w:val="left" w:pos="9600"/>
        </w:tabs>
        <w:suppressAutoHyphens/>
        <w:autoSpaceDN w:val="0"/>
        <w:rPr>
          <w:rFonts w:ascii="Arial" w:eastAsia="Times New Roman" w:hAnsi="Arial" w:cs="Arial"/>
          <w:spacing w:val="-3"/>
          <w:sz w:val="20"/>
          <w:szCs w:val="20"/>
        </w:rPr>
      </w:pPr>
    </w:p>
    <w:bookmarkEnd w:id="258"/>
    <w:p w14:paraId="3D9D2630" w14:textId="77777777" w:rsidR="0055146F" w:rsidRPr="00314B1E" w:rsidRDefault="0055146F" w:rsidP="00843998">
      <w:pPr>
        <w:suppressAutoHyphens/>
        <w:autoSpaceDN w:val="0"/>
        <w:rPr>
          <w:rFonts w:ascii="Arial" w:eastAsia="Times New Roman" w:hAnsi="Arial" w:cs="Arial"/>
          <w:sz w:val="20"/>
          <w:szCs w:val="20"/>
        </w:rPr>
      </w:pPr>
    </w:p>
    <w:tbl>
      <w:tblPr>
        <w:tblW w:w="5002" w:type="pct"/>
        <w:tblLayout w:type="fixed"/>
        <w:tblCellMar>
          <w:left w:w="122" w:type="dxa"/>
          <w:right w:w="122" w:type="dxa"/>
        </w:tblCellMar>
        <w:tblLook w:val="0000" w:firstRow="0" w:lastRow="0" w:firstColumn="0" w:lastColumn="0" w:noHBand="0" w:noVBand="0"/>
      </w:tblPr>
      <w:tblGrid>
        <w:gridCol w:w="3986"/>
        <w:gridCol w:w="1376"/>
        <w:gridCol w:w="1296"/>
        <w:gridCol w:w="1207"/>
        <w:gridCol w:w="1211"/>
      </w:tblGrid>
      <w:tr w:rsidR="008D3BD2" w:rsidRPr="00627B08" w14:paraId="0760C185" w14:textId="77777777" w:rsidTr="00E83C64">
        <w:trPr>
          <w:trHeight w:val="57"/>
        </w:trPr>
        <w:tc>
          <w:tcPr>
            <w:tcW w:w="2196" w:type="pct"/>
            <w:vAlign w:val="bottom"/>
          </w:tcPr>
          <w:p w14:paraId="3388F030" w14:textId="77777777" w:rsidR="008D3BD2" w:rsidRPr="00627B08" w:rsidRDefault="008D3BD2" w:rsidP="00E83C64">
            <w:pPr>
              <w:tabs>
                <w:tab w:val="left" w:pos="-720"/>
              </w:tabs>
              <w:suppressAutoHyphens/>
              <w:autoSpaceDN w:val="0"/>
              <w:jc w:val="right"/>
              <w:rPr>
                <w:rFonts w:ascii="Arial" w:eastAsia="Times New Roman" w:hAnsi="Arial" w:cs="Arial"/>
                <w:color w:val="000000" w:themeColor="text1"/>
                <w:spacing w:val="-3"/>
                <w:sz w:val="20"/>
                <w:szCs w:val="20"/>
              </w:rPr>
            </w:pPr>
            <w:bookmarkStart w:id="260" w:name="_Hlk2176042"/>
          </w:p>
        </w:tc>
        <w:tc>
          <w:tcPr>
            <w:tcW w:w="1472" w:type="pct"/>
            <w:gridSpan w:val="2"/>
            <w:vAlign w:val="bottom"/>
          </w:tcPr>
          <w:p w14:paraId="277328D9" w14:textId="77777777" w:rsidR="008D3BD2" w:rsidRPr="00627B08" w:rsidRDefault="008D3BD2" w:rsidP="00E83C64">
            <w:pPr>
              <w:tabs>
                <w:tab w:val="right" w:pos="1202"/>
              </w:tabs>
              <w:suppressAutoHyphens/>
              <w:autoSpaceDN w:val="0"/>
              <w:spacing w:line="240" w:lineRule="atLeast"/>
              <w:jc w:val="right"/>
              <w:outlineLvl w:val="0"/>
              <w:rPr>
                <w:rFonts w:ascii="Arial" w:eastAsia="Times New Roman" w:hAnsi="Arial" w:cs="Arial"/>
                <w:b/>
                <w:color w:val="000000" w:themeColor="text1"/>
                <w:sz w:val="20"/>
                <w:szCs w:val="20"/>
              </w:rPr>
            </w:pPr>
            <w:bookmarkStart w:id="261" w:name="_Toc67327636"/>
            <w:r w:rsidRPr="00627B08">
              <w:rPr>
                <w:rFonts w:ascii="Arial" w:eastAsia="Times New Roman" w:hAnsi="Arial" w:cs="Arial"/>
                <w:b/>
                <w:color w:val="000000" w:themeColor="text1"/>
                <w:sz w:val="20"/>
                <w:szCs w:val="20"/>
              </w:rPr>
              <w:t>Grupa</w:t>
            </w:r>
            <w:bookmarkEnd w:id="261"/>
          </w:p>
        </w:tc>
        <w:tc>
          <w:tcPr>
            <w:tcW w:w="1332" w:type="pct"/>
            <w:gridSpan w:val="2"/>
            <w:vAlign w:val="bottom"/>
          </w:tcPr>
          <w:p w14:paraId="07F2C448" w14:textId="77777777" w:rsidR="008D3BD2" w:rsidRPr="00627B08" w:rsidRDefault="008D3BD2" w:rsidP="00E83C64">
            <w:pPr>
              <w:tabs>
                <w:tab w:val="right" w:pos="1202"/>
              </w:tabs>
              <w:suppressAutoHyphens/>
              <w:autoSpaceDN w:val="0"/>
              <w:spacing w:line="240" w:lineRule="atLeast"/>
              <w:jc w:val="right"/>
              <w:outlineLvl w:val="0"/>
              <w:rPr>
                <w:rFonts w:ascii="Arial" w:eastAsia="Times New Roman" w:hAnsi="Arial" w:cs="Arial"/>
                <w:b/>
                <w:color w:val="000000" w:themeColor="text1"/>
                <w:sz w:val="20"/>
                <w:szCs w:val="20"/>
              </w:rPr>
            </w:pPr>
            <w:bookmarkStart w:id="262" w:name="_Toc67327637"/>
            <w:r w:rsidRPr="00627B08">
              <w:rPr>
                <w:rFonts w:ascii="Arial" w:eastAsia="Times New Roman" w:hAnsi="Arial" w:cs="Arial"/>
                <w:b/>
                <w:color w:val="000000" w:themeColor="text1"/>
                <w:sz w:val="20"/>
                <w:szCs w:val="20"/>
              </w:rPr>
              <w:t>Banka</w:t>
            </w:r>
            <w:bookmarkEnd w:id="262"/>
          </w:p>
        </w:tc>
      </w:tr>
      <w:tr w:rsidR="008D3BD2" w:rsidRPr="00627B08" w14:paraId="689EA195" w14:textId="77777777" w:rsidTr="00E83C64">
        <w:trPr>
          <w:trHeight w:val="57"/>
        </w:trPr>
        <w:tc>
          <w:tcPr>
            <w:tcW w:w="2196" w:type="pct"/>
            <w:vAlign w:val="bottom"/>
          </w:tcPr>
          <w:p w14:paraId="25ECCA1C" w14:textId="77777777" w:rsidR="008D3BD2" w:rsidRPr="00627B08" w:rsidRDefault="008D3BD2" w:rsidP="008D3BD2">
            <w:pPr>
              <w:tabs>
                <w:tab w:val="left" w:pos="-720"/>
              </w:tabs>
              <w:suppressAutoHyphens/>
              <w:autoSpaceDN w:val="0"/>
              <w:jc w:val="right"/>
              <w:rPr>
                <w:rFonts w:ascii="Arial" w:eastAsia="Times New Roman" w:hAnsi="Arial" w:cs="Arial"/>
                <w:color w:val="000000" w:themeColor="text1"/>
                <w:spacing w:val="-3"/>
                <w:sz w:val="20"/>
                <w:szCs w:val="20"/>
              </w:rPr>
            </w:pPr>
          </w:p>
        </w:tc>
        <w:tc>
          <w:tcPr>
            <w:tcW w:w="758" w:type="pct"/>
            <w:vAlign w:val="bottom"/>
          </w:tcPr>
          <w:p w14:paraId="08124FE5" w14:textId="77777777" w:rsidR="008D3BD2" w:rsidRPr="00627B08" w:rsidRDefault="008D3BD2" w:rsidP="008D3BD2">
            <w:pPr>
              <w:tabs>
                <w:tab w:val="right" w:pos="1202"/>
              </w:tabs>
              <w:suppressAutoHyphens/>
              <w:autoSpaceDN w:val="0"/>
              <w:jc w:val="right"/>
              <w:outlineLvl w:val="0"/>
              <w:rPr>
                <w:rFonts w:ascii="Arial" w:eastAsia="Times New Roman" w:hAnsi="Arial" w:cs="Arial"/>
                <w:b/>
                <w:color w:val="000000" w:themeColor="text1"/>
                <w:sz w:val="20"/>
                <w:szCs w:val="20"/>
              </w:rPr>
            </w:pPr>
            <w:r w:rsidRPr="00627B08">
              <w:rPr>
                <w:rFonts w:ascii="Arial" w:eastAsia="Times New Roman" w:hAnsi="Arial" w:cs="Arial"/>
                <w:b/>
                <w:color w:val="000000" w:themeColor="text1"/>
                <w:sz w:val="20"/>
                <w:szCs w:val="20"/>
              </w:rPr>
              <w:t>1.1.-31.3.</w:t>
            </w:r>
          </w:p>
          <w:p w14:paraId="418FAEC0" w14:textId="177C3B7D" w:rsidR="008D3BD2" w:rsidRPr="00627B08" w:rsidRDefault="008D3BD2" w:rsidP="008D3BD2">
            <w:pPr>
              <w:tabs>
                <w:tab w:val="right" w:pos="1202"/>
              </w:tabs>
              <w:suppressAutoHyphens/>
              <w:autoSpaceDN w:val="0"/>
              <w:jc w:val="right"/>
              <w:outlineLvl w:val="0"/>
              <w:rPr>
                <w:rFonts w:ascii="Arial" w:eastAsia="Times New Roman" w:hAnsi="Arial" w:cs="Arial"/>
                <w:b/>
                <w:color w:val="000000" w:themeColor="text1"/>
                <w:sz w:val="20"/>
                <w:szCs w:val="20"/>
              </w:rPr>
            </w:pPr>
            <w:r w:rsidRPr="00627B08">
              <w:rPr>
                <w:rFonts w:ascii="Arial" w:eastAsia="Times New Roman" w:hAnsi="Arial" w:cs="Arial"/>
                <w:b/>
                <w:color w:val="000000" w:themeColor="text1"/>
                <w:sz w:val="20"/>
                <w:szCs w:val="20"/>
              </w:rPr>
              <w:t>202</w:t>
            </w:r>
            <w:r>
              <w:rPr>
                <w:rFonts w:ascii="Arial" w:eastAsia="Times New Roman" w:hAnsi="Arial" w:cs="Arial"/>
                <w:b/>
                <w:color w:val="000000" w:themeColor="text1"/>
                <w:sz w:val="20"/>
                <w:szCs w:val="20"/>
              </w:rPr>
              <w:t>6</w:t>
            </w:r>
            <w:r w:rsidRPr="00627B08">
              <w:rPr>
                <w:rFonts w:ascii="Arial" w:eastAsia="Times New Roman" w:hAnsi="Arial" w:cs="Arial"/>
                <w:b/>
                <w:color w:val="000000" w:themeColor="text1"/>
                <w:sz w:val="20"/>
                <w:szCs w:val="20"/>
              </w:rPr>
              <w:t>.</w:t>
            </w:r>
          </w:p>
        </w:tc>
        <w:tc>
          <w:tcPr>
            <w:tcW w:w="714" w:type="pct"/>
            <w:vAlign w:val="bottom"/>
          </w:tcPr>
          <w:p w14:paraId="08DE743F" w14:textId="77777777" w:rsidR="008D3BD2" w:rsidRPr="00627B08" w:rsidRDefault="008D3BD2" w:rsidP="008D3BD2">
            <w:pPr>
              <w:tabs>
                <w:tab w:val="right" w:pos="1202"/>
              </w:tabs>
              <w:suppressAutoHyphens/>
              <w:autoSpaceDN w:val="0"/>
              <w:jc w:val="right"/>
              <w:outlineLvl w:val="0"/>
              <w:rPr>
                <w:rFonts w:ascii="Arial" w:eastAsia="Times New Roman" w:hAnsi="Arial" w:cs="Arial"/>
                <w:b/>
                <w:color w:val="000000" w:themeColor="text1"/>
                <w:sz w:val="20"/>
                <w:szCs w:val="20"/>
              </w:rPr>
            </w:pPr>
            <w:r w:rsidRPr="00627B08">
              <w:rPr>
                <w:rFonts w:ascii="Arial" w:eastAsia="Times New Roman" w:hAnsi="Arial" w:cs="Arial"/>
                <w:b/>
                <w:color w:val="000000" w:themeColor="text1"/>
                <w:sz w:val="20"/>
                <w:szCs w:val="20"/>
              </w:rPr>
              <w:t>1.1.-31.3.</w:t>
            </w:r>
          </w:p>
          <w:p w14:paraId="071EC827" w14:textId="591E545A" w:rsidR="008D3BD2" w:rsidRPr="00627B08" w:rsidRDefault="008D3BD2" w:rsidP="008D3BD2">
            <w:pPr>
              <w:tabs>
                <w:tab w:val="right" w:pos="1202"/>
              </w:tabs>
              <w:suppressAutoHyphens/>
              <w:autoSpaceDN w:val="0"/>
              <w:jc w:val="right"/>
              <w:outlineLvl w:val="0"/>
              <w:rPr>
                <w:rFonts w:ascii="Arial" w:eastAsia="Times New Roman" w:hAnsi="Arial" w:cs="Arial"/>
                <w:b/>
                <w:color w:val="000000" w:themeColor="text1"/>
                <w:sz w:val="20"/>
                <w:szCs w:val="20"/>
              </w:rPr>
            </w:pPr>
            <w:r w:rsidRPr="00627B08">
              <w:rPr>
                <w:rFonts w:ascii="Arial" w:eastAsia="Times New Roman" w:hAnsi="Arial" w:cs="Arial"/>
                <w:b/>
                <w:color w:val="000000" w:themeColor="text1"/>
                <w:sz w:val="20"/>
                <w:szCs w:val="20"/>
              </w:rPr>
              <w:t>202</w:t>
            </w:r>
            <w:r>
              <w:rPr>
                <w:rFonts w:ascii="Arial" w:eastAsia="Times New Roman" w:hAnsi="Arial" w:cs="Arial"/>
                <w:b/>
                <w:color w:val="000000" w:themeColor="text1"/>
                <w:sz w:val="20"/>
                <w:szCs w:val="20"/>
              </w:rPr>
              <w:t>5</w:t>
            </w:r>
            <w:r w:rsidRPr="00627B08">
              <w:rPr>
                <w:rFonts w:ascii="Arial" w:eastAsia="Times New Roman" w:hAnsi="Arial" w:cs="Arial"/>
                <w:b/>
                <w:color w:val="000000" w:themeColor="text1"/>
                <w:sz w:val="20"/>
                <w:szCs w:val="20"/>
              </w:rPr>
              <w:t>.</w:t>
            </w:r>
          </w:p>
        </w:tc>
        <w:tc>
          <w:tcPr>
            <w:tcW w:w="665" w:type="pct"/>
            <w:vAlign w:val="bottom"/>
          </w:tcPr>
          <w:p w14:paraId="646D3566" w14:textId="77777777" w:rsidR="008D3BD2" w:rsidRPr="00627B08" w:rsidRDefault="008D3BD2" w:rsidP="008D3BD2">
            <w:pPr>
              <w:tabs>
                <w:tab w:val="right" w:pos="1202"/>
              </w:tabs>
              <w:suppressAutoHyphens/>
              <w:autoSpaceDN w:val="0"/>
              <w:jc w:val="right"/>
              <w:outlineLvl w:val="0"/>
              <w:rPr>
                <w:rFonts w:ascii="Arial" w:eastAsia="Times New Roman" w:hAnsi="Arial" w:cs="Arial"/>
                <w:b/>
                <w:color w:val="000000" w:themeColor="text1"/>
                <w:sz w:val="20"/>
                <w:szCs w:val="20"/>
              </w:rPr>
            </w:pPr>
            <w:r w:rsidRPr="00627B08">
              <w:rPr>
                <w:rFonts w:ascii="Arial" w:eastAsia="Times New Roman" w:hAnsi="Arial" w:cs="Arial"/>
                <w:b/>
                <w:color w:val="000000" w:themeColor="text1"/>
                <w:sz w:val="20"/>
                <w:szCs w:val="20"/>
              </w:rPr>
              <w:t>1.1.-31.3.</w:t>
            </w:r>
          </w:p>
          <w:p w14:paraId="37AAF165" w14:textId="4CA66DEF" w:rsidR="008D3BD2" w:rsidRPr="00627B08" w:rsidRDefault="008D3BD2" w:rsidP="008D3BD2">
            <w:pPr>
              <w:tabs>
                <w:tab w:val="right" w:pos="1202"/>
              </w:tabs>
              <w:suppressAutoHyphens/>
              <w:autoSpaceDN w:val="0"/>
              <w:jc w:val="right"/>
              <w:outlineLvl w:val="0"/>
              <w:rPr>
                <w:rFonts w:ascii="Arial" w:eastAsia="Times New Roman" w:hAnsi="Arial" w:cs="Arial"/>
                <w:b/>
                <w:color w:val="000000" w:themeColor="text1"/>
                <w:sz w:val="20"/>
                <w:szCs w:val="20"/>
              </w:rPr>
            </w:pPr>
            <w:r w:rsidRPr="00627B08">
              <w:rPr>
                <w:rFonts w:ascii="Arial" w:eastAsia="Times New Roman" w:hAnsi="Arial" w:cs="Arial"/>
                <w:b/>
                <w:color w:val="000000" w:themeColor="text1"/>
                <w:sz w:val="20"/>
                <w:szCs w:val="20"/>
              </w:rPr>
              <w:t>202</w:t>
            </w:r>
            <w:r>
              <w:rPr>
                <w:rFonts w:ascii="Arial" w:eastAsia="Times New Roman" w:hAnsi="Arial" w:cs="Arial"/>
                <w:b/>
                <w:color w:val="000000" w:themeColor="text1"/>
                <w:sz w:val="20"/>
                <w:szCs w:val="20"/>
              </w:rPr>
              <w:t>6</w:t>
            </w:r>
            <w:r w:rsidRPr="00627B08">
              <w:rPr>
                <w:rFonts w:ascii="Arial" w:eastAsia="Times New Roman" w:hAnsi="Arial" w:cs="Arial"/>
                <w:b/>
                <w:color w:val="000000" w:themeColor="text1"/>
                <w:sz w:val="20"/>
                <w:szCs w:val="20"/>
              </w:rPr>
              <w:t>.</w:t>
            </w:r>
          </w:p>
        </w:tc>
        <w:tc>
          <w:tcPr>
            <w:tcW w:w="667" w:type="pct"/>
            <w:vAlign w:val="bottom"/>
          </w:tcPr>
          <w:p w14:paraId="15EF7A07" w14:textId="77777777" w:rsidR="008D3BD2" w:rsidRPr="00627B08" w:rsidRDefault="008D3BD2" w:rsidP="008D3BD2">
            <w:pPr>
              <w:tabs>
                <w:tab w:val="right" w:pos="1202"/>
              </w:tabs>
              <w:suppressAutoHyphens/>
              <w:autoSpaceDN w:val="0"/>
              <w:jc w:val="right"/>
              <w:outlineLvl w:val="0"/>
              <w:rPr>
                <w:rFonts w:ascii="Arial" w:eastAsia="Times New Roman" w:hAnsi="Arial" w:cs="Arial"/>
                <w:b/>
                <w:color w:val="000000" w:themeColor="text1"/>
                <w:sz w:val="20"/>
                <w:szCs w:val="20"/>
              </w:rPr>
            </w:pPr>
            <w:r w:rsidRPr="00627B08">
              <w:rPr>
                <w:rFonts w:ascii="Arial" w:eastAsia="Times New Roman" w:hAnsi="Arial" w:cs="Arial"/>
                <w:b/>
                <w:color w:val="000000" w:themeColor="text1"/>
                <w:sz w:val="20"/>
                <w:szCs w:val="20"/>
              </w:rPr>
              <w:t>1.1.-31.3.</w:t>
            </w:r>
          </w:p>
          <w:p w14:paraId="51489590" w14:textId="1F29123F" w:rsidR="008D3BD2" w:rsidRPr="00627B08" w:rsidRDefault="008D3BD2" w:rsidP="008D3BD2">
            <w:pPr>
              <w:tabs>
                <w:tab w:val="right" w:pos="1202"/>
              </w:tabs>
              <w:suppressAutoHyphens/>
              <w:autoSpaceDN w:val="0"/>
              <w:jc w:val="right"/>
              <w:outlineLvl w:val="0"/>
              <w:rPr>
                <w:rFonts w:ascii="Arial" w:eastAsia="Times New Roman" w:hAnsi="Arial" w:cs="Arial"/>
                <w:b/>
                <w:color w:val="000000" w:themeColor="text1"/>
                <w:sz w:val="20"/>
                <w:szCs w:val="20"/>
              </w:rPr>
            </w:pPr>
            <w:r w:rsidRPr="00627B08">
              <w:rPr>
                <w:rFonts w:ascii="Arial" w:eastAsia="Times New Roman" w:hAnsi="Arial" w:cs="Arial"/>
                <w:b/>
                <w:color w:val="000000" w:themeColor="text1"/>
                <w:sz w:val="20"/>
                <w:szCs w:val="20"/>
              </w:rPr>
              <w:t>202</w:t>
            </w:r>
            <w:r>
              <w:rPr>
                <w:rFonts w:ascii="Arial" w:eastAsia="Times New Roman" w:hAnsi="Arial" w:cs="Arial"/>
                <w:b/>
                <w:color w:val="000000" w:themeColor="text1"/>
                <w:sz w:val="20"/>
                <w:szCs w:val="20"/>
              </w:rPr>
              <w:t>5</w:t>
            </w:r>
            <w:r w:rsidRPr="00627B08">
              <w:rPr>
                <w:rFonts w:ascii="Arial" w:eastAsia="Times New Roman" w:hAnsi="Arial" w:cs="Arial"/>
                <w:b/>
                <w:color w:val="000000" w:themeColor="text1"/>
                <w:sz w:val="20"/>
                <w:szCs w:val="20"/>
              </w:rPr>
              <w:t>.</w:t>
            </w:r>
          </w:p>
        </w:tc>
      </w:tr>
      <w:tr w:rsidR="008D3BD2" w:rsidRPr="00627B08" w14:paraId="70D2590C" w14:textId="77777777" w:rsidTr="00E83C64">
        <w:tblPrEx>
          <w:tblCellMar>
            <w:left w:w="108" w:type="dxa"/>
            <w:right w:w="108" w:type="dxa"/>
          </w:tblCellMar>
        </w:tblPrEx>
        <w:trPr>
          <w:trHeight w:val="57"/>
        </w:trPr>
        <w:tc>
          <w:tcPr>
            <w:tcW w:w="2196" w:type="pct"/>
            <w:vAlign w:val="bottom"/>
          </w:tcPr>
          <w:p w14:paraId="28A9BD07" w14:textId="77777777" w:rsidR="008D3BD2" w:rsidRPr="00627B08" w:rsidRDefault="008D3BD2" w:rsidP="008D3BD2">
            <w:pPr>
              <w:tabs>
                <w:tab w:val="left" w:pos="-720"/>
              </w:tabs>
              <w:suppressAutoHyphens/>
              <w:autoSpaceDN w:val="0"/>
              <w:ind w:right="4144"/>
              <w:jc w:val="right"/>
              <w:rPr>
                <w:rFonts w:ascii="Arial" w:eastAsia="Times New Roman" w:hAnsi="Arial" w:cs="Arial"/>
                <w:color w:val="000000" w:themeColor="text1"/>
                <w:sz w:val="20"/>
                <w:szCs w:val="20"/>
              </w:rPr>
            </w:pPr>
          </w:p>
        </w:tc>
        <w:tc>
          <w:tcPr>
            <w:tcW w:w="758" w:type="pct"/>
            <w:vAlign w:val="bottom"/>
          </w:tcPr>
          <w:p w14:paraId="12C57E9A" w14:textId="77777777" w:rsidR="008D3BD2" w:rsidRPr="00627B08" w:rsidRDefault="008D3BD2" w:rsidP="008D3BD2">
            <w:pPr>
              <w:suppressAutoHyphens/>
              <w:autoSpaceDN w:val="0"/>
              <w:spacing w:line="240" w:lineRule="atLeast"/>
              <w:jc w:val="right"/>
              <w:outlineLvl w:val="0"/>
              <w:rPr>
                <w:rFonts w:ascii="Arial" w:eastAsia="Times New Roman" w:hAnsi="Arial" w:cs="Arial"/>
                <w:b/>
                <w:color w:val="000000" w:themeColor="text1"/>
                <w:sz w:val="20"/>
                <w:szCs w:val="20"/>
              </w:rPr>
            </w:pPr>
            <w:r w:rsidRPr="00627B08">
              <w:rPr>
                <w:rFonts w:ascii="Arial" w:eastAsia="Times New Roman" w:hAnsi="Arial" w:cs="Arial"/>
                <w:b/>
                <w:color w:val="000000" w:themeColor="text1"/>
                <w:sz w:val="20"/>
                <w:szCs w:val="20"/>
              </w:rPr>
              <w:t>000 eura</w:t>
            </w:r>
          </w:p>
        </w:tc>
        <w:tc>
          <w:tcPr>
            <w:tcW w:w="714" w:type="pct"/>
            <w:vAlign w:val="bottom"/>
          </w:tcPr>
          <w:p w14:paraId="3D96913E" w14:textId="74EFA178" w:rsidR="008D3BD2" w:rsidRPr="00627B08" w:rsidRDefault="008D3BD2" w:rsidP="008D3BD2">
            <w:pPr>
              <w:suppressAutoHyphens/>
              <w:autoSpaceDN w:val="0"/>
              <w:spacing w:line="240" w:lineRule="atLeast"/>
              <w:jc w:val="right"/>
              <w:outlineLvl w:val="0"/>
              <w:rPr>
                <w:rFonts w:ascii="Arial" w:eastAsia="Times New Roman" w:hAnsi="Arial" w:cs="Arial"/>
                <w:b/>
                <w:color w:val="000000" w:themeColor="text1"/>
                <w:sz w:val="20"/>
                <w:szCs w:val="20"/>
              </w:rPr>
            </w:pPr>
            <w:r w:rsidRPr="00627B08">
              <w:rPr>
                <w:rFonts w:ascii="Arial" w:eastAsia="Times New Roman" w:hAnsi="Arial" w:cs="Arial"/>
                <w:b/>
                <w:color w:val="000000" w:themeColor="text1"/>
                <w:sz w:val="20"/>
                <w:szCs w:val="20"/>
              </w:rPr>
              <w:t>000 eura</w:t>
            </w:r>
          </w:p>
        </w:tc>
        <w:tc>
          <w:tcPr>
            <w:tcW w:w="665" w:type="pct"/>
            <w:vAlign w:val="bottom"/>
          </w:tcPr>
          <w:p w14:paraId="544ED34F" w14:textId="661E8DF6" w:rsidR="008D3BD2" w:rsidRPr="00627B08" w:rsidRDefault="008D3BD2" w:rsidP="008D3BD2">
            <w:pPr>
              <w:suppressAutoHyphens/>
              <w:autoSpaceDN w:val="0"/>
              <w:spacing w:line="240" w:lineRule="atLeast"/>
              <w:jc w:val="right"/>
              <w:outlineLvl w:val="0"/>
              <w:rPr>
                <w:rFonts w:ascii="Arial" w:eastAsia="Times New Roman" w:hAnsi="Arial" w:cs="Arial"/>
                <w:b/>
                <w:color w:val="000000" w:themeColor="text1"/>
                <w:sz w:val="20"/>
                <w:szCs w:val="20"/>
              </w:rPr>
            </w:pPr>
            <w:r w:rsidRPr="00627B08">
              <w:rPr>
                <w:rFonts w:ascii="Arial" w:eastAsia="Times New Roman" w:hAnsi="Arial" w:cs="Arial"/>
                <w:b/>
                <w:color w:val="000000" w:themeColor="text1"/>
                <w:sz w:val="20"/>
                <w:szCs w:val="20"/>
              </w:rPr>
              <w:t>000 eura</w:t>
            </w:r>
          </w:p>
        </w:tc>
        <w:tc>
          <w:tcPr>
            <w:tcW w:w="667" w:type="pct"/>
            <w:vAlign w:val="bottom"/>
          </w:tcPr>
          <w:p w14:paraId="6F0D6B18" w14:textId="4D978516" w:rsidR="008D3BD2" w:rsidRPr="00627B08" w:rsidRDefault="008D3BD2" w:rsidP="008D3BD2">
            <w:pPr>
              <w:suppressAutoHyphens/>
              <w:autoSpaceDN w:val="0"/>
              <w:spacing w:line="240" w:lineRule="atLeast"/>
              <w:jc w:val="right"/>
              <w:outlineLvl w:val="0"/>
              <w:rPr>
                <w:rFonts w:ascii="Arial" w:eastAsia="Times New Roman" w:hAnsi="Arial" w:cs="Arial"/>
                <w:b/>
                <w:color w:val="000000" w:themeColor="text1"/>
                <w:sz w:val="20"/>
                <w:szCs w:val="20"/>
              </w:rPr>
            </w:pPr>
            <w:r w:rsidRPr="00627B08">
              <w:rPr>
                <w:rFonts w:ascii="Arial" w:eastAsia="Times New Roman" w:hAnsi="Arial" w:cs="Arial"/>
                <w:b/>
                <w:color w:val="000000" w:themeColor="text1"/>
                <w:sz w:val="20"/>
                <w:szCs w:val="20"/>
              </w:rPr>
              <w:t>000 eura</w:t>
            </w:r>
          </w:p>
        </w:tc>
      </w:tr>
      <w:tr w:rsidR="008D3BD2" w:rsidRPr="00627B08" w14:paraId="491138CD" w14:textId="77777777" w:rsidTr="00E83C64">
        <w:trPr>
          <w:trHeight w:hRule="exact" w:val="171"/>
        </w:trPr>
        <w:tc>
          <w:tcPr>
            <w:tcW w:w="2196" w:type="pct"/>
            <w:vAlign w:val="bottom"/>
          </w:tcPr>
          <w:p w14:paraId="50AF1FC3" w14:textId="77777777" w:rsidR="008D3BD2" w:rsidRPr="00627B08" w:rsidRDefault="008D3BD2" w:rsidP="008D3BD2">
            <w:pPr>
              <w:tabs>
                <w:tab w:val="left" w:pos="-720"/>
              </w:tabs>
              <w:suppressAutoHyphens/>
              <w:autoSpaceDN w:val="0"/>
              <w:rPr>
                <w:rFonts w:ascii="Arial" w:eastAsia="Times New Roman" w:hAnsi="Arial" w:cs="Arial"/>
                <w:bCs/>
                <w:color w:val="000000" w:themeColor="text1"/>
                <w:spacing w:val="-3"/>
                <w:sz w:val="20"/>
                <w:szCs w:val="20"/>
              </w:rPr>
            </w:pPr>
          </w:p>
        </w:tc>
        <w:tc>
          <w:tcPr>
            <w:tcW w:w="758" w:type="pct"/>
            <w:vAlign w:val="bottom"/>
          </w:tcPr>
          <w:p w14:paraId="69626629" w14:textId="77777777" w:rsidR="008D3BD2" w:rsidRPr="00627B08" w:rsidRDefault="008D3BD2" w:rsidP="008D3BD2">
            <w:pPr>
              <w:tabs>
                <w:tab w:val="left" w:pos="-720"/>
              </w:tabs>
              <w:suppressAutoHyphens/>
              <w:autoSpaceDN w:val="0"/>
              <w:jc w:val="right"/>
              <w:rPr>
                <w:rFonts w:ascii="Arial" w:eastAsia="Times New Roman" w:hAnsi="Arial" w:cs="Arial"/>
                <w:b/>
                <w:color w:val="000000" w:themeColor="text1"/>
                <w:spacing w:val="-3"/>
                <w:sz w:val="20"/>
                <w:szCs w:val="20"/>
              </w:rPr>
            </w:pPr>
          </w:p>
        </w:tc>
        <w:tc>
          <w:tcPr>
            <w:tcW w:w="714" w:type="pct"/>
            <w:vAlign w:val="bottom"/>
          </w:tcPr>
          <w:p w14:paraId="7EF6296D" w14:textId="77777777" w:rsidR="008D3BD2" w:rsidRPr="00627B08" w:rsidRDefault="008D3BD2" w:rsidP="008D3BD2">
            <w:pPr>
              <w:tabs>
                <w:tab w:val="left" w:pos="-720"/>
              </w:tabs>
              <w:suppressAutoHyphens/>
              <w:autoSpaceDN w:val="0"/>
              <w:jc w:val="right"/>
              <w:rPr>
                <w:rFonts w:ascii="Arial" w:eastAsia="Times New Roman" w:hAnsi="Arial" w:cs="Arial"/>
                <w:b/>
                <w:color w:val="000000" w:themeColor="text1"/>
                <w:spacing w:val="-3"/>
                <w:sz w:val="20"/>
                <w:szCs w:val="20"/>
              </w:rPr>
            </w:pPr>
          </w:p>
        </w:tc>
        <w:tc>
          <w:tcPr>
            <w:tcW w:w="665" w:type="pct"/>
            <w:vAlign w:val="bottom"/>
          </w:tcPr>
          <w:p w14:paraId="44A04870" w14:textId="77777777" w:rsidR="008D3BD2" w:rsidRPr="00627B08" w:rsidRDefault="008D3BD2" w:rsidP="008D3BD2">
            <w:pPr>
              <w:tabs>
                <w:tab w:val="left" w:pos="-720"/>
              </w:tabs>
              <w:suppressAutoHyphens/>
              <w:autoSpaceDN w:val="0"/>
              <w:jc w:val="right"/>
              <w:rPr>
                <w:rFonts w:ascii="Arial" w:eastAsia="Times New Roman" w:hAnsi="Arial" w:cs="Arial"/>
                <w:b/>
                <w:color w:val="000000" w:themeColor="text1"/>
                <w:spacing w:val="-3"/>
                <w:sz w:val="20"/>
                <w:szCs w:val="20"/>
              </w:rPr>
            </w:pPr>
          </w:p>
        </w:tc>
        <w:tc>
          <w:tcPr>
            <w:tcW w:w="667" w:type="pct"/>
            <w:vAlign w:val="bottom"/>
          </w:tcPr>
          <w:p w14:paraId="5407C4AE" w14:textId="77777777" w:rsidR="008D3BD2" w:rsidRPr="00627B08" w:rsidRDefault="008D3BD2" w:rsidP="008D3BD2">
            <w:pPr>
              <w:tabs>
                <w:tab w:val="left" w:pos="-720"/>
              </w:tabs>
              <w:suppressAutoHyphens/>
              <w:autoSpaceDN w:val="0"/>
              <w:jc w:val="right"/>
              <w:rPr>
                <w:rFonts w:ascii="Arial" w:eastAsia="Times New Roman" w:hAnsi="Arial" w:cs="Arial"/>
                <w:b/>
                <w:color w:val="000000" w:themeColor="text1"/>
                <w:spacing w:val="-3"/>
                <w:sz w:val="20"/>
                <w:szCs w:val="20"/>
              </w:rPr>
            </w:pPr>
          </w:p>
        </w:tc>
      </w:tr>
      <w:tr w:rsidR="008D3BD2" w:rsidRPr="00627B08" w14:paraId="29CCC37B" w14:textId="77777777" w:rsidTr="00E83C64">
        <w:trPr>
          <w:trHeight w:val="20"/>
        </w:trPr>
        <w:tc>
          <w:tcPr>
            <w:tcW w:w="2196" w:type="pct"/>
            <w:vAlign w:val="bottom"/>
          </w:tcPr>
          <w:p w14:paraId="34BCF866" w14:textId="77777777" w:rsidR="008D3BD2" w:rsidRPr="00627B08" w:rsidRDefault="008D3BD2" w:rsidP="008D3BD2">
            <w:pPr>
              <w:tabs>
                <w:tab w:val="right" w:pos="1202"/>
              </w:tabs>
              <w:suppressAutoHyphens/>
              <w:autoSpaceDN w:val="0"/>
              <w:spacing w:line="301" w:lineRule="exact"/>
              <w:outlineLvl w:val="0"/>
              <w:rPr>
                <w:rFonts w:ascii="Arial" w:eastAsia="Times New Roman" w:hAnsi="Arial" w:cs="Arial"/>
                <w:color w:val="000000" w:themeColor="text1"/>
                <w:sz w:val="20"/>
                <w:szCs w:val="20"/>
              </w:rPr>
            </w:pPr>
            <w:bookmarkStart w:id="263" w:name="_Toc67327646"/>
            <w:r w:rsidRPr="00627B08">
              <w:rPr>
                <w:rFonts w:ascii="Arial" w:eastAsia="Times New Roman" w:hAnsi="Arial" w:cs="Arial"/>
                <w:color w:val="000000" w:themeColor="text1"/>
                <w:sz w:val="20"/>
                <w:szCs w:val="20"/>
              </w:rPr>
              <w:t>7. a) Troškovi osoblja</w:t>
            </w:r>
            <w:bookmarkEnd w:id="263"/>
          </w:p>
        </w:tc>
        <w:tc>
          <w:tcPr>
            <w:tcW w:w="758" w:type="pct"/>
            <w:tcBorders>
              <w:top w:val="nil"/>
              <w:left w:val="nil"/>
              <w:bottom w:val="nil"/>
              <w:right w:val="nil"/>
            </w:tcBorders>
            <w:vAlign w:val="bottom"/>
          </w:tcPr>
          <w:p w14:paraId="5092386C" w14:textId="66A23419" w:rsidR="008D3BD2" w:rsidRPr="00DF76E2" w:rsidRDefault="006102FF" w:rsidP="008D3BD2">
            <w:pPr>
              <w:tabs>
                <w:tab w:val="right" w:pos="1202"/>
              </w:tabs>
              <w:suppressAutoHyphens/>
              <w:autoSpaceDN w:val="0"/>
              <w:spacing w:line="301" w:lineRule="exact"/>
              <w:jc w:val="right"/>
              <w:outlineLvl w:val="0"/>
              <w:rPr>
                <w:rFonts w:ascii="Arial" w:eastAsia="Times New Roman" w:hAnsi="Arial" w:cs="Arial"/>
                <w:color w:val="000000" w:themeColor="text1"/>
                <w:spacing w:val="-3"/>
                <w:sz w:val="20"/>
                <w:szCs w:val="20"/>
              </w:rPr>
            </w:pPr>
            <w:r w:rsidRPr="006102FF">
              <w:rPr>
                <w:rFonts w:ascii="Arial" w:eastAsia="Times New Roman" w:hAnsi="Arial" w:cs="Arial"/>
                <w:color w:val="000000" w:themeColor="text1"/>
                <w:spacing w:val="-3"/>
                <w:sz w:val="20"/>
                <w:szCs w:val="20"/>
              </w:rPr>
              <w:t>5.260</w:t>
            </w:r>
          </w:p>
        </w:tc>
        <w:tc>
          <w:tcPr>
            <w:tcW w:w="714" w:type="pct"/>
            <w:tcBorders>
              <w:top w:val="nil"/>
              <w:left w:val="nil"/>
              <w:bottom w:val="nil"/>
              <w:right w:val="nil"/>
            </w:tcBorders>
            <w:vAlign w:val="bottom"/>
          </w:tcPr>
          <w:p w14:paraId="148B5922" w14:textId="48D989CA" w:rsidR="008D3BD2" w:rsidRPr="00627B08" w:rsidRDefault="008D3BD2" w:rsidP="008D3BD2">
            <w:pPr>
              <w:tabs>
                <w:tab w:val="right" w:pos="1202"/>
              </w:tabs>
              <w:suppressAutoHyphens/>
              <w:autoSpaceDN w:val="0"/>
              <w:spacing w:line="301" w:lineRule="exact"/>
              <w:jc w:val="right"/>
              <w:outlineLvl w:val="0"/>
              <w:rPr>
                <w:rFonts w:ascii="Arial" w:eastAsia="Times New Roman" w:hAnsi="Arial" w:cs="Arial"/>
                <w:color w:val="000000" w:themeColor="text1"/>
                <w:spacing w:val="-3"/>
                <w:sz w:val="20"/>
                <w:szCs w:val="20"/>
              </w:rPr>
            </w:pPr>
            <w:r w:rsidRPr="0041718A">
              <w:rPr>
                <w:rFonts w:ascii="Arial" w:eastAsia="Times New Roman" w:hAnsi="Arial" w:cs="Arial"/>
                <w:color w:val="000000" w:themeColor="text1"/>
                <w:spacing w:val="-3"/>
                <w:sz w:val="20"/>
                <w:szCs w:val="20"/>
              </w:rPr>
              <w:t>4.860</w:t>
            </w:r>
          </w:p>
        </w:tc>
        <w:tc>
          <w:tcPr>
            <w:tcW w:w="665" w:type="pct"/>
            <w:tcBorders>
              <w:top w:val="nil"/>
              <w:left w:val="nil"/>
              <w:bottom w:val="nil"/>
              <w:right w:val="nil"/>
            </w:tcBorders>
            <w:vAlign w:val="bottom"/>
          </w:tcPr>
          <w:p w14:paraId="40E73548" w14:textId="4F6FCB1D" w:rsidR="008D3BD2" w:rsidRPr="00627B08" w:rsidRDefault="007730E6" w:rsidP="008D3BD2">
            <w:pPr>
              <w:tabs>
                <w:tab w:val="right" w:pos="1202"/>
              </w:tabs>
              <w:suppressAutoHyphens/>
              <w:autoSpaceDN w:val="0"/>
              <w:spacing w:line="301" w:lineRule="exact"/>
              <w:jc w:val="right"/>
              <w:outlineLvl w:val="0"/>
              <w:rPr>
                <w:rFonts w:ascii="Arial" w:eastAsia="Times New Roman" w:hAnsi="Arial" w:cs="Arial"/>
                <w:color w:val="000000" w:themeColor="text1"/>
                <w:spacing w:val="-3"/>
                <w:sz w:val="20"/>
                <w:szCs w:val="20"/>
              </w:rPr>
            </w:pPr>
            <w:r>
              <w:rPr>
                <w:rFonts w:ascii="Arial" w:eastAsia="Times New Roman" w:hAnsi="Arial" w:cs="Arial"/>
                <w:color w:val="000000" w:themeColor="text1"/>
                <w:spacing w:val="-3"/>
                <w:sz w:val="20"/>
                <w:szCs w:val="20"/>
              </w:rPr>
              <w:t>5.069</w:t>
            </w:r>
          </w:p>
        </w:tc>
        <w:tc>
          <w:tcPr>
            <w:tcW w:w="667" w:type="pct"/>
            <w:tcBorders>
              <w:top w:val="nil"/>
              <w:left w:val="nil"/>
              <w:bottom w:val="nil"/>
              <w:right w:val="nil"/>
            </w:tcBorders>
            <w:vAlign w:val="bottom"/>
          </w:tcPr>
          <w:p w14:paraId="00F3F363" w14:textId="573D390F" w:rsidR="008D3BD2" w:rsidRPr="00627B08" w:rsidRDefault="008D3BD2" w:rsidP="008D3BD2">
            <w:pPr>
              <w:tabs>
                <w:tab w:val="right" w:pos="1202"/>
              </w:tabs>
              <w:suppressAutoHyphens/>
              <w:autoSpaceDN w:val="0"/>
              <w:spacing w:line="301" w:lineRule="exact"/>
              <w:jc w:val="right"/>
              <w:outlineLvl w:val="0"/>
              <w:rPr>
                <w:rFonts w:ascii="Arial" w:eastAsia="Times New Roman" w:hAnsi="Arial" w:cs="Arial"/>
                <w:color w:val="000000" w:themeColor="text1"/>
                <w:spacing w:val="-3"/>
                <w:sz w:val="20"/>
                <w:szCs w:val="20"/>
              </w:rPr>
            </w:pPr>
            <w:r>
              <w:rPr>
                <w:rFonts w:ascii="Arial" w:eastAsia="Times New Roman" w:hAnsi="Arial" w:cs="Arial"/>
                <w:color w:val="000000" w:themeColor="text1"/>
                <w:spacing w:val="-3"/>
                <w:sz w:val="20"/>
                <w:szCs w:val="20"/>
              </w:rPr>
              <w:t>4.701</w:t>
            </w:r>
          </w:p>
        </w:tc>
      </w:tr>
      <w:tr w:rsidR="008D3BD2" w:rsidRPr="00627B08" w14:paraId="4D4F7BB3" w14:textId="77777777" w:rsidTr="00E83C64">
        <w:trPr>
          <w:trHeight w:val="20"/>
        </w:trPr>
        <w:tc>
          <w:tcPr>
            <w:tcW w:w="2196" w:type="pct"/>
            <w:vAlign w:val="bottom"/>
          </w:tcPr>
          <w:p w14:paraId="2F740719" w14:textId="77777777" w:rsidR="008D3BD2" w:rsidRPr="00627B08" w:rsidRDefault="008D3BD2" w:rsidP="008D3BD2">
            <w:pPr>
              <w:tabs>
                <w:tab w:val="right" w:pos="1202"/>
              </w:tabs>
              <w:suppressAutoHyphens/>
              <w:autoSpaceDN w:val="0"/>
              <w:spacing w:line="301" w:lineRule="exact"/>
              <w:outlineLvl w:val="0"/>
              <w:rPr>
                <w:rFonts w:ascii="Arial" w:eastAsia="Times New Roman" w:hAnsi="Arial" w:cs="Arial"/>
                <w:color w:val="000000" w:themeColor="text1"/>
                <w:sz w:val="20"/>
                <w:szCs w:val="20"/>
              </w:rPr>
            </w:pPr>
          </w:p>
        </w:tc>
        <w:tc>
          <w:tcPr>
            <w:tcW w:w="758" w:type="pct"/>
            <w:tcBorders>
              <w:top w:val="nil"/>
              <w:left w:val="nil"/>
              <w:bottom w:val="nil"/>
              <w:right w:val="nil"/>
            </w:tcBorders>
            <w:vAlign w:val="bottom"/>
          </w:tcPr>
          <w:p w14:paraId="11411F04" w14:textId="77777777" w:rsidR="008D3BD2" w:rsidRPr="00DF76E2" w:rsidRDefault="008D3BD2" w:rsidP="008D3BD2">
            <w:pPr>
              <w:tabs>
                <w:tab w:val="right" w:pos="1202"/>
              </w:tabs>
              <w:suppressAutoHyphens/>
              <w:autoSpaceDN w:val="0"/>
              <w:spacing w:line="301" w:lineRule="exact"/>
              <w:jc w:val="right"/>
              <w:outlineLvl w:val="0"/>
              <w:rPr>
                <w:rFonts w:ascii="Arial" w:eastAsia="Times New Roman" w:hAnsi="Arial" w:cs="Arial"/>
                <w:color w:val="000000" w:themeColor="text1"/>
                <w:spacing w:val="-3"/>
                <w:sz w:val="20"/>
                <w:szCs w:val="20"/>
              </w:rPr>
            </w:pPr>
          </w:p>
        </w:tc>
        <w:tc>
          <w:tcPr>
            <w:tcW w:w="714" w:type="pct"/>
            <w:tcBorders>
              <w:top w:val="nil"/>
              <w:left w:val="nil"/>
              <w:bottom w:val="nil"/>
              <w:right w:val="nil"/>
            </w:tcBorders>
            <w:vAlign w:val="bottom"/>
          </w:tcPr>
          <w:p w14:paraId="0A4F9EE1" w14:textId="77777777" w:rsidR="008D3BD2" w:rsidRPr="00627B08" w:rsidRDefault="008D3BD2" w:rsidP="008D3BD2">
            <w:pPr>
              <w:tabs>
                <w:tab w:val="right" w:pos="1202"/>
              </w:tabs>
              <w:suppressAutoHyphens/>
              <w:autoSpaceDN w:val="0"/>
              <w:spacing w:line="301" w:lineRule="exact"/>
              <w:jc w:val="right"/>
              <w:outlineLvl w:val="0"/>
              <w:rPr>
                <w:rFonts w:ascii="Arial" w:eastAsia="Times New Roman" w:hAnsi="Arial" w:cs="Arial"/>
                <w:color w:val="000000" w:themeColor="text1"/>
                <w:spacing w:val="-3"/>
                <w:sz w:val="20"/>
                <w:szCs w:val="20"/>
              </w:rPr>
            </w:pPr>
          </w:p>
        </w:tc>
        <w:tc>
          <w:tcPr>
            <w:tcW w:w="665" w:type="pct"/>
            <w:tcBorders>
              <w:top w:val="nil"/>
              <w:left w:val="nil"/>
              <w:bottom w:val="nil"/>
              <w:right w:val="nil"/>
            </w:tcBorders>
            <w:vAlign w:val="bottom"/>
          </w:tcPr>
          <w:p w14:paraId="2B8EE555" w14:textId="53E05E4A" w:rsidR="008D3BD2" w:rsidRPr="00627B08" w:rsidRDefault="008D3BD2" w:rsidP="008D3BD2">
            <w:pPr>
              <w:tabs>
                <w:tab w:val="right" w:pos="1202"/>
              </w:tabs>
              <w:suppressAutoHyphens/>
              <w:autoSpaceDN w:val="0"/>
              <w:spacing w:line="301" w:lineRule="exact"/>
              <w:jc w:val="right"/>
              <w:outlineLvl w:val="0"/>
              <w:rPr>
                <w:rFonts w:ascii="Arial" w:eastAsia="Times New Roman" w:hAnsi="Arial" w:cs="Arial"/>
                <w:color w:val="000000" w:themeColor="text1"/>
                <w:spacing w:val="-3"/>
                <w:sz w:val="20"/>
                <w:szCs w:val="20"/>
              </w:rPr>
            </w:pPr>
          </w:p>
        </w:tc>
        <w:tc>
          <w:tcPr>
            <w:tcW w:w="667" w:type="pct"/>
            <w:tcBorders>
              <w:top w:val="nil"/>
              <w:left w:val="nil"/>
              <w:bottom w:val="nil"/>
              <w:right w:val="nil"/>
            </w:tcBorders>
            <w:vAlign w:val="bottom"/>
          </w:tcPr>
          <w:p w14:paraId="2400C9EE" w14:textId="77777777" w:rsidR="008D3BD2" w:rsidRPr="00627B08" w:rsidRDefault="008D3BD2" w:rsidP="008D3BD2">
            <w:pPr>
              <w:tabs>
                <w:tab w:val="right" w:pos="1202"/>
              </w:tabs>
              <w:suppressAutoHyphens/>
              <w:autoSpaceDN w:val="0"/>
              <w:spacing w:line="301" w:lineRule="exact"/>
              <w:jc w:val="right"/>
              <w:outlineLvl w:val="0"/>
              <w:rPr>
                <w:rFonts w:ascii="Arial" w:eastAsia="Times New Roman" w:hAnsi="Arial" w:cs="Arial"/>
                <w:color w:val="000000" w:themeColor="text1"/>
                <w:sz w:val="20"/>
                <w:szCs w:val="20"/>
              </w:rPr>
            </w:pPr>
          </w:p>
        </w:tc>
      </w:tr>
      <w:tr w:rsidR="008D3BD2" w:rsidRPr="00627B08" w14:paraId="4941306A" w14:textId="77777777" w:rsidTr="00E83C64">
        <w:trPr>
          <w:trHeight w:val="20"/>
        </w:trPr>
        <w:tc>
          <w:tcPr>
            <w:tcW w:w="2196" w:type="pct"/>
            <w:vAlign w:val="bottom"/>
          </w:tcPr>
          <w:p w14:paraId="7D49681D" w14:textId="77777777" w:rsidR="008D3BD2" w:rsidRPr="00627B08" w:rsidRDefault="008D3BD2" w:rsidP="008D3BD2">
            <w:pPr>
              <w:tabs>
                <w:tab w:val="right" w:pos="1202"/>
              </w:tabs>
              <w:suppressAutoHyphens/>
              <w:autoSpaceDN w:val="0"/>
              <w:spacing w:line="301" w:lineRule="exact"/>
              <w:outlineLvl w:val="0"/>
              <w:rPr>
                <w:rFonts w:ascii="Arial" w:eastAsia="Times New Roman" w:hAnsi="Arial" w:cs="Arial"/>
                <w:color w:val="000000" w:themeColor="text1"/>
                <w:sz w:val="20"/>
                <w:szCs w:val="20"/>
              </w:rPr>
            </w:pPr>
            <w:bookmarkStart w:id="264" w:name="_Toc67327651"/>
            <w:r w:rsidRPr="00627B08">
              <w:rPr>
                <w:rFonts w:ascii="Arial" w:eastAsia="Times New Roman" w:hAnsi="Arial" w:cs="Arial"/>
                <w:color w:val="000000" w:themeColor="text1"/>
                <w:sz w:val="20"/>
                <w:szCs w:val="20"/>
              </w:rPr>
              <w:t>7. b) Amortizacija</w:t>
            </w:r>
            <w:bookmarkEnd w:id="264"/>
          </w:p>
        </w:tc>
        <w:tc>
          <w:tcPr>
            <w:tcW w:w="758" w:type="pct"/>
            <w:tcBorders>
              <w:top w:val="nil"/>
              <w:left w:val="nil"/>
              <w:bottom w:val="nil"/>
              <w:right w:val="nil"/>
            </w:tcBorders>
            <w:vAlign w:val="bottom"/>
          </w:tcPr>
          <w:p w14:paraId="042C2038" w14:textId="1C5DFFD1" w:rsidR="008D3BD2" w:rsidRPr="00DF76E2" w:rsidRDefault="006102FF" w:rsidP="008D3BD2">
            <w:pPr>
              <w:tabs>
                <w:tab w:val="right" w:pos="1202"/>
              </w:tabs>
              <w:suppressAutoHyphens/>
              <w:autoSpaceDN w:val="0"/>
              <w:spacing w:line="301" w:lineRule="exact"/>
              <w:jc w:val="right"/>
              <w:outlineLvl w:val="0"/>
              <w:rPr>
                <w:rFonts w:ascii="Arial" w:eastAsia="Times New Roman" w:hAnsi="Arial" w:cs="Arial"/>
                <w:color w:val="000000" w:themeColor="text1"/>
                <w:spacing w:val="-3"/>
                <w:sz w:val="20"/>
                <w:szCs w:val="20"/>
              </w:rPr>
            </w:pPr>
            <w:r w:rsidRPr="006102FF">
              <w:rPr>
                <w:rFonts w:ascii="Arial" w:eastAsia="Times New Roman" w:hAnsi="Arial" w:cs="Arial"/>
                <w:color w:val="000000" w:themeColor="text1"/>
                <w:spacing w:val="-3"/>
                <w:sz w:val="20"/>
                <w:szCs w:val="20"/>
              </w:rPr>
              <w:t>590</w:t>
            </w:r>
          </w:p>
        </w:tc>
        <w:tc>
          <w:tcPr>
            <w:tcW w:w="714" w:type="pct"/>
            <w:tcBorders>
              <w:top w:val="nil"/>
              <w:left w:val="nil"/>
              <w:bottom w:val="nil"/>
              <w:right w:val="nil"/>
            </w:tcBorders>
            <w:vAlign w:val="bottom"/>
          </w:tcPr>
          <w:p w14:paraId="2BDCA53D" w14:textId="62C2DDF2" w:rsidR="008D3BD2" w:rsidRPr="00627B08" w:rsidRDefault="008D3BD2" w:rsidP="008D3BD2">
            <w:pPr>
              <w:tabs>
                <w:tab w:val="right" w:pos="1202"/>
              </w:tabs>
              <w:suppressAutoHyphens/>
              <w:autoSpaceDN w:val="0"/>
              <w:spacing w:line="301" w:lineRule="exact"/>
              <w:jc w:val="right"/>
              <w:outlineLvl w:val="0"/>
              <w:rPr>
                <w:rFonts w:ascii="Arial" w:eastAsia="Times New Roman" w:hAnsi="Arial" w:cs="Arial"/>
                <w:color w:val="000000" w:themeColor="text1"/>
                <w:spacing w:val="-3"/>
                <w:sz w:val="20"/>
                <w:szCs w:val="20"/>
              </w:rPr>
            </w:pPr>
            <w:r w:rsidRPr="0041718A">
              <w:rPr>
                <w:rFonts w:ascii="Arial" w:eastAsia="Times New Roman" w:hAnsi="Arial" w:cs="Arial"/>
                <w:color w:val="000000" w:themeColor="text1"/>
                <w:spacing w:val="-3"/>
                <w:sz w:val="20"/>
                <w:szCs w:val="20"/>
              </w:rPr>
              <w:t>499</w:t>
            </w:r>
          </w:p>
        </w:tc>
        <w:tc>
          <w:tcPr>
            <w:tcW w:w="665" w:type="pct"/>
            <w:tcBorders>
              <w:top w:val="nil"/>
              <w:left w:val="nil"/>
              <w:bottom w:val="nil"/>
              <w:right w:val="nil"/>
            </w:tcBorders>
            <w:vAlign w:val="bottom"/>
          </w:tcPr>
          <w:p w14:paraId="4ABBE509" w14:textId="4E09082F" w:rsidR="008D3BD2" w:rsidRPr="00627B08" w:rsidRDefault="007730E6" w:rsidP="008D3BD2">
            <w:pPr>
              <w:tabs>
                <w:tab w:val="right" w:pos="1202"/>
              </w:tabs>
              <w:suppressAutoHyphens/>
              <w:autoSpaceDN w:val="0"/>
              <w:spacing w:line="301" w:lineRule="exact"/>
              <w:jc w:val="right"/>
              <w:outlineLvl w:val="0"/>
              <w:rPr>
                <w:rFonts w:ascii="Arial" w:eastAsia="Times New Roman" w:hAnsi="Arial" w:cs="Arial"/>
                <w:color w:val="000000" w:themeColor="text1"/>
                <w:spacing w:val="-3"/>
                <w:sz w:val="20"/>
                <w:szCs w:val="20"/>
              </w:rPr>
            </w:pPr>
            <w:r>
              <w:rPr>
                <w:rFonts w:ascii="Arial" w:eastAsia="Times New Roman" w:hAnsi="Arial" w:cs="Arial"/>
                <w:color w:val="000000" w:themeColor="text1"/>
                <w:spacing w:val="-3"/>
                <w:sz w:val="20"/>
                <w:szCs w:val="20"/>
              </w:rPr>
              <w:t>568</w:t>
            </w:r>
          </w:p>
        </w:tc>
        <w:tc>
          <w:tcPr>
            <w:tcW w:w="667" w:type="pct"/>
            <w:tcBorders>
              <w:top w:val="nil"/>
              <w:left w:val="nil"/>
              <w:bottom w:val="nil"/>
              <w:right w:val="nil"/>
            </w:tcBorders>
            <w:vAlign w:val="bottom"/>
          </w:tcPr>
          <w:p w14:paraId="254E55E0" w14:textId="25708D6D" w:rsidR="008D3BD2" w:rsidRPr="00627B08" w:rsidRDefault="008D3BD2" w:rsidP="008D3BD2">
            <w:pPr>
              <w:tabs>
                <w:tab w:val="right" w:pos="1202"/>
              </w:tabs>
              <w:suppressAutoHyphens/>
              <w:autoSpaceDN w:val="0"/>
              <w:spacing w:line="301" w:lineRule="exact"/>
              <w:jc w:val="right"/>
              <w:outlineLvl w:val="0"/>
              <w:rPr>
                <w:rFonts w:ascii="Arial" w:eastAsia="Times New Roman" w:hAnsi="Arial" w:cs="Arial"/>
                <w:color w:val="000000" w:themeColor="text1"/>
                <w:spacing w:val="-3"/>
                <w:sz w:val="20"/>
                <w:szCs w:val="20"/>
              </w:rPr>
            </w:pPr>
            <w:r>
              <w:rPr>
                <w:rFonts w:ascii="Arial" w:eastAsia="Times New Roman" w:hAnsi="Arial" w:cs="Arial"/>
                <w:color w:val="000000" w:themeColor="text1"/>
                <w:spacing w:val="-3"/>
                <w:sz w:val="20"/>
                <w:szCs w:val="20"/>
              </w:rPr>
              <w:t>479</w:t>
            </w:r>
          </w:p>
        </w:tc>
      </w:tr>
      <w:tr w:rsidR="008D3BD2" w:rsidRPr="00627B08" w14:paraId="6EA0B050" w14:textId="77777777" w:rsidTr="00E83C64">
        <w:trPr>
          <w:trHeight w:val="20"/>
        </w:trPr>
        <w:tc>
          <w:tcPr>
            <w:tcW w:w="2196" w:type="pct"/>
            <w:vAlign w:val="bottom"/>
          </w:tcPr>
          <w:p w14:paraId="64EB3BA1" w14:textId="77777777" w:rsidR="008D3BD2" w:rsidRPr="00627B08" w:rsidRDefault="008D3BD2" w:rsidP="008D3BD2">
            <w:pPr>
              <w:tabs>
                <w:tab w:val="right" w:pos="1202"/>
              </w:tabs>
              <w:suppressAutoHyphens/>
              <w:autoSpaceDN w:val="0"/>
              <w:spacing w:line="301" w:lineRule="exact"/>
              <w:outlineLvl w:val="0"/>
              <w:rPr>
                <w:rFonts w:ascii="Arial" w:eastAsia="Times New Roman" w:hAnsi="Arial" w:cs="Arial"/>
                <w:color w:val="000000" w:themeColor="text1"/>
                <w:sz w:val="20"/>
                <w:szCs w:val="20"/>
              </w:rPr>
            </w:pPr>
          </w:p>
        </w:tc>
        <w:tc>
          <w:tcPr>
            <w:tcW w:w="758" w:type="pct"/>
            <w:tcBorders>
              <w:top w:val="nil"/>
              <w:left w:val="nil"/>
              <w:bottom w:val="nil"/>
              <w:right w:val="nil"/>
            </w:tcBorders>
            <w:vAlign w:val="bottom"/>
          </w:tcPr>
          <w:p w14:paraId="2F5B899F" w14:textId="77777777" w:rsidR="008D3BD2" w:rsidRPr="00DF76E2" w:rsidRDefault="008D3BD2" w:rsidP="008D3BD2">
            <w:pPr>
              <w:tabs>
                <w:tab w:val="right" w:pos="1202"/>
              </w:tabs>
              <w:suppressAutoHyphens/>
              <w:autoSpaceDN w:val="0"/>
              <w:spacing w:line="301" w:lineRule="exact"/>
              <w:jc w:val="right"/>
              <w:outlineLvl w:val="0"/>
              <w:rPr>
                <w:rFonts w:ascii="Arial" w:eastAsia="Times New Roman" w:hAnsi="Arial" w:cs="Arial"/>
                <w:color w:val="000000" w:themeColor="text1"/>
                <w:spacing w:val="-3"/>
                <w:sz w:val="20"/>
                <w:szCs w:val="20"/>
              </w:rPr>
            </w:pPr>
          </w:p>
        </w:tc>
        <w:tc>
          <w:tcPr>
            <w:tcW w:w="714" w:type="pct"/>
            <w:tcBorders>
              <w:top w:val="nil"/>
              <w:left w:val="nil"/>
              <w:bottom w:val="nil"/>
              <w:right w:val="nil"/>
            </w:tcBorders>
            <w:vAlign w:val="bottom"/>
          </w:tcPr>
          <w:p w14:paraId="65BB7572" w14:textId="77777777" w:rsidR="008D3BD2" w:rsidRPr="00627B08" w:rsidRDefault="008D3BD2" w:rsidP="008D3BD2">
            <w:pPr>
              <w:tabs>
                <w:tab w:val="right" w:pos="1202"/>
              </w:tabs>
              <w:suppressAutoHyphens/>
              <w:autoSpaceDN w:val="0"/>
              <w:spacing w:line="301" w:lineRule="exact"/>
              <w:jc w:val="right"/>
              <w:outlineLvl w:val="0"/>
              <w:rPr>
                <w:rFonts w:ascii="Arial" w:eastAsia="Times New Roman" w:hAnsi="Arial" w:cs="Arial"/>
                <w:color w:val="000000" w:themeColor="text1"/>
                <w:spacing w:val="-3"/>
                <w:sz w:val="20"/>
                <w:szCs w:val="20"/>
              </w:rPr>
            </w:pPr>
          </w:p>
        </w:tc>
        <w:tc>
          <w:tcPr>
            <w:tcW w:w="665" w:type="pct"/>
            <w:tcBorders>
              <w:top w:val="nil"/>
              <w:left w:val="nil"/>
              <w:bottom w:val="nil"/>
              <w:right w:val="nil"/>
            </w:tcBorders>
            <w:vAlign w:val="bottom"/>
          </w:tcPr>
          <w:p w14:paraId="63958AB3" w14:textId="3FDBAA80" w:rsidR="008D3BD2" w:rsidRPr="00627B08" w:rsidRDefault="008D3BD2" w:rsidP="008D3BD2">
            <w:pPr>
              <w:tabs>
                <w:tab w:val="right" w:pos="1202"/>
              </w:tabs>
              <w:suppressAutoHyphens/>
              <w:autoSpaceDN w:val="0"/>
              <w:spacing w:line="301" w:lineRule="exact"/>
              <w:jc w:val="right"/>
              <w:outlineLvl w:val="0"/>
              <w:rPr>
                <w:rFonts w:ascii="Arial" w:eastAsia="Times New Roman" w:hAnsi="Arial" w:cs="Arial"/>
                <w:color w:val="000000" w:themeColor="text1"/>
                <w:spacing w:val="-3"/>
                <w:sz w:val="20"/>
                <w:szCs w:val="20"/>
              </w:rPr>
            </w:pPr>
          </w:p>
        </w:tc>
        <w:tc>
          <w:tcPr>
            <w:tcW w:w="667" w:type="pct"/>
            <w:tcBorders>
              <w:top w:val="nil"/>
              <w:left w:val="nil"/>
              <w:bottom w:val="nil"/>
              <w:right w:val="nil"/>
            </w:tcBorders>
            <w:vAlign w:val="bottom"/>
          </w:tcPr>
          <w:p w14:paraId="7AF6F1A1" w14:textId="77777777" w:rsidR="008D3BD2" w:rsidRPr="00627B08" w:rsidRDefault="008D3BD2" w:rsidP="008D3BD2">
            <w:pPr>
              <w:tabs>
                <w:tab w:val="right" w:pos="1202"/>
              </w:tabs>
              <w:suppressAutoHyphens/>
              <w:autoSpaceDN w:val="0"/>
              <w:spacing w:line="301" w:lineRule="exact"/>
              <w:jc w:val="right"/>
              <w:outlineLvl w:val="0"/>
              <w:rPr>
                <w:rFonts w:ascii="Arial" w:eastAsia="Times New Roman" w:hAnsi="Arial" w:cs="Arial"/>
                <w:color w:val="000000" w:themeColor="text1"/>
                <w:sz w:val="20"/>
                <w:szCs w:val="20"/>
              </w:rPr>
            </w:pPr>
          </w:p>
        </w:tc>
      </w:tr>
      <w:tr w:rsidR="008D3BD2" w:rsidRPr="00627B08" w14:paraId="176944E7" w14:textId="77777777" w:rsidTr="00E83C64">
        <w:trPr>
          <w:trHeight w:val="20"/>
        </w:trPr>
        <w:tc>
          <w:tcPr>
            <w:tcW w:w="2196" w:type="pct"/>
            <w:vAlign w:val="bottom"/>
          </w:tcPr>
          <w:p w14:paraId="2598CC99" w14:textId="77777777" w:rsidR="008D3BD2" w:rsidRPr="00627B08" w:rsidRDefault="008D3BD2" w:rsidP="008D3BD2">
            <w:pPr>
              <w:tabs>
                <w:tab w:val="right" w:pos="1202"/>
              </w:tabs>
              <w:suppressAutoHyphens/>
              <w:autoSpaceDN w:val="0"/>
              <w:spacing w:line="301" w:lineRule="exact"/>
              <w:outlineLvl w:val="0"/>
              <w:rPr>
                <w:rFonts w:ascii="Arial" w:eastAsia="Times New Roman" w:hAnsi="Arial" w:cs="Arial"/>
                <w:color w:val="000000" w:themeColor="text1"/>
                <w:sz w:val="20"/>
                <w:szCs w:val="20"/>
              </w:rPr>
            </w:pPr>
            <w:bookmarkStart w:id="265" w:name="_Toc67327656"/>
            <w:r w:rsidRPr="00627B08">
              <w:rPr>
                <w:rFonts w:ascii="Arial" w:eastAsia="Times New Roman" w:hAnsi="Arial" w:cs="Arial"/>
                <w:color w:val="000000" w:themeColor="text1"/>
                <w:sz w:val="20"/>
                <w:szCs w:val="20"/>
              </w:rPr>
              <w:t>7. c) Ostali troškovi</w:t>
            </w:r>
            <w:bookmarkEnd w:id="265"/>
          </w:p>
        </w:tc>
        <w:tc>
          <w:tcPr>
            <w:tcW w:w="758" w:type="pct"/>
            <w:tcBorders>
              <w:top w:val="nil"/>
              <w:left w:val="nil"/>
              <w:bottom w:val="nil"/>
              <w:right w:val="nil"/>
            </w:tcBorders>
            <w:vAlign w:val="bottom"/>
          </w:tcPr>
          <w:p w14:paraId="71EDD3D5" w14:textId="0F889D51" w:rsidR="008D3BD2" w:rsidRPr="00DF76E2" w:rsidRDefault="006102FF" w:rsidP="008D3BD2">
            <w:pPr>
              <w:tabs>
                <w:tab w:val="right" w:pos="1202"/>
              </w:tabs>
              <w:suppressAutoHyphens/>
              <w:autoSpaceDN w:val="0"/>
              <w:spacing w:line="301" w:lineRule="exact"/>
              <w:jc w:val="right"/>
              <w:outlineLvl w:val="0"/>
              <w:rPr>
                <w:rFonts w:ascii="Arial" w:eastAsia="Times New Roman" w:hAnsi="Arial" w:cs="Arial"/>
                <w:color w:val="000000" w:themeColor="text1"/>
                <w:spacing w:val="-3"/>
                <w:sz w:val="20"/>
                <w:szCs w:val="20"/>
              </w:rPr>
            </w:pPr>
            <w:r w:rsidRPr="006102FF">
              <w:rPr>
                <w:rFonts w:ascii="Arial" w:eastAsia="Times New Roman" w:hAnsi="Arial" w:cs="Arial"/>
                <w:color w:val="000000" w:themeColor="text1"/>
                <w:spacing w:val="-3"/>
                <w:sz w:val="20"/>
                <w:szCs w:val="20"/>
              </w:rPr>
              <w:t>2.835</w:t>
            </w:r>
          </w:p>
        </w:tc>
        <w:tc>
          <w:tcPr>
            <w:tcW w:w="714" w:type="pct"/>
            <w:tcBorders>
              <w:top w:val="nil"/>
              <w:left w:val="nil"/>
              <w:bottom w:val="nil"/>
              <w:right w:val="nil"/>
            </w:tcBorders>
            <w:vAlign w:val="bottom"/>
          </w:tcPr>
          <w:p w14:paraId="4BE492CE" w14:textId="69EE533B" w:rsidR="008D3BD2" w:rsidRPr="00627B08" w:rsidRDefault="008D3BD2" w:rsidP="008D3BD2">
            <w:pPr>
              <w:tabs>
                <w:tab w:val="right" w:pos="1202"/>
              </w:tabs>
              <w:suppressAutoHyphens/>
              <w:autoSpaceDN w:val="0"/>
              <w:spacing w:line="301" w:lineRule="exact"/>
              <w:jc w:val="right"/>
              <w:outlineLvl w:val="0"/>
              <w:rPr>
                <w:rFonts w:ascii="Arial" w:eastAsia="Times New Roman" w:hAnsi="Arial" w:cs="Arial"/>
                <w:color w:val="000000" w:themeColor="text1"/>
                <w:spacing w:val="-3"/>
                <w:sz w:val="20"/>
                <w:szCs w:val="20"/>
              </w:rPr>
            </w:pPr>
            <w:r w:rsidRPr="0041718A">
              <w:rPr>
                <w:rFonts w:ascii="Arial" w:eastAsia="Times New Roman" w:hAnsi="Arial" w:cs="Arial"/>
                <w:color w:val="000000" w:themeColor="text1"/>
                <w:spacing w:val="-3"/>
                <w:sz w:val="20"/>
                <w:szCs w:val="20"/>
              </w:rPr>
              <w:t>3.272</w:t>
            </w:r>
          </w:p>
        </w:tc>
        <w:tc>
          <w:tcPr>
            <w:tcW w:w="665" w:type="pct"/>
            <w:tcBorders>
              <w:top w:val="nil"/>
              <w:left w:val="nil"/>
              <w:bottom w:val="nil"/>
              <w:right w:val="nil"/>
            </w:tcBorders>
            <w:vAlign w:val="bottom"/>
          </w:tcPr>
          <w:p w14:paraId="1AE0CF91" w14:textId="3FB14BA2" w:rsidR="008D3BD2" w:rsidRPr="00627B08" w:rsidRDefault="007730E6" w:rsidP="008D3BD2">
            <w:pPr>
              <w:tabs>
                <w:tab w:val="right" w:pos="1202"/>
              </w:tabs>
              <w:suppressAutoHyphens/>
              <w:autoSpaceDN w:val="0"/>
              <w:spacing w:line="301" w:lineRule="exact"/>
              <w:jc w:val="right"/>
              <w:outlineLvl w:val="0"/>
              <w:rPr>
                <w:rFonts w:ascii="Arial" w:eastAsia="Times New Roman" w:hAnsi="Arial" w:cs="Arial"/>
                <w:color w:val="000000" w:themeColor="text1"/>
                <w:spacing w:val="-3"/>
                <w:sz w:val="20"/>
                <w:szCs w:val="20"/>
              </w:rPr>
            </w:pPr>
            <w:r>
              <w:rPr>
                <w:rFonts w:ascii="Arial" w:eastAsia="Times New Roman" w:hAnsi="Arial" w:cs="Arial"/>
                <w:color w:val="000000" w:themeColor="text1"/>
                <w:spacing w:val="-3"/>
                <w:sz w:val="20"/>
                <w:szCs w:val="20"/>
              </w:rPr>
              <w:t>2.093</w:t>
            </w:r>
          </w:p>
        </w:tc>
        <w:tc>
          <w:tcPr>
            <w:tcW w:w="667" w:type="pct"/>
            <w:tcBorders>
              <w:top w:val="nil"/>
              <w:left w:val="nil"/>
              <w:bottom w:val="nil"/>
              <w:right w:val="nil"/>
            </w:tcBorders>
            <w:vAlign w:val="bottom"/>
          </w:tcPr>
          <w:p w14:paraId="3D87A247" w14:textId="58601C8E" w:rsidR="008D3BD2" w:rsidRPr="00627B08" w:rsidRDefault="008D3BD2" w:rsidP="008D3BD2">
            <w:pPr>
              <w:tabs>
                <w:tab w:val="right" w:pos="1202"/>
              </w:tabs>
              <w:suppressAutoHyphens/>
              <w:autoSpaceDN w:val="0"/>
              <w:spacing w:line="301" w:lineRule="exact"/>
              <w:jc w:val="right"/>
              <w:outlineLvl w:val="0"/>
              <w:rPr>
                <w:rFonts w:ascii="Arial" w:eastAsia="Times New Roman" w:hAnsi="Arial" w:cs="Arial"/>
                <w:color w:val="000000" w:themeColor="text1"/>
                <w:sz w:val="20"/>
                <w:szCs w:val="20"/>
              </w:rPr>
            </w:pPr>
            <w:r>
              <w:rPr>
                <w:rFonts w:ascii="Arial" w:eastAsia="Times New Roman" w:hAnsi="Arial" w:cs="Arial"/>
                <w:color w:val="000000" w:themeColor="text1"/>
                <w:spacing w:val="-3"/>
                <w:sz w:val="20"/>
                <w:szCs w:val="20"/>
              </w:rPr>
              <w:t>2.733</w:t>
            </w:r>
          </w:p>
        </w:tc>
      </w:tr>
      <w:tr w:rsidR="008D3BD2" w:rsidRPr="00627B08" w14:paraId="79369073" w14:textId="77777777" w:rsidTr="00E83C64">
        <w:trPr>
          <w:trHeight w:hRule="exact" w:val="114"/>
        </w:trPr>
        <w:tc>
          <w:tcPr>
            <w:tcW w:w="2196" w:type="pct"/>
            <w:vAlign w:val="bottom"/>
          </w:tcPr>
          <w:p w14:paraId="3C8513DB" w14:textId="77777777" w:rsidR="008D3BD2" w:rsidRPr="00627B08" w:rsidRDefault="008D3BD2" w:rsidP="008D3BD2">
            <w:pPr>
              <w:tabs>
                <w:tab w:val="right" w:pos="1202"/>
              </w:tabs>
              <w:suppressAutoHyphens/>
              <w:autoSpaceDN w:val="0"/>
              <w:spacing w:line="301" w:lineRule="exact"/>
              <w:outlineLvl w:val="0"/>
              <w:rPr>
                <w:rFonts w:ascii="Arial" w:eastAsia="Times New Roman" w:hAnsi="Arial" w:cs="Arial"/>
                <w:color w:val="000000" w:themeColor="text1"/>
                <w:sz w:val="20"/>
                <w:szCs w:val="20"/>
              </w:rPr>
            </w:pPr>
          </w:p>
        </w:tc>
        <w:tc>
          <w:tcPr>
            <w:tcW w:w="758" w:type="pct"/>
            <w:tcBorders>
              <w:top w:val="nil"/>
              <w:left w:val="nil"/>
              <w:bottom w:val="nil"/>
              <w:right w:val="nil"/>
            </w:tcBorders>
            <w:vAlign w:val="bottom"/>
          </w:tcPr>
          <w:p w14:paraId="58578C67" w14:textId="77777777" w:rsidR="008D3BD2" w:rsidRPr="00DF76E2" w:rsidRDefault="008D3BD2" w:rsidP="008D3BD2">
            <w:pPr>
              <w:tabs>
                <w:tab w:val="right" w:pos="1202"/>
              </w:tabs>
              <w:suppressAutoHyphens/>
              <w:autoSpaceDN w:val="0"/>
              <w:spacing w:line="301" w:lineRule="exact"/>
              <w:jc w:val="right"/>
              <w:outlineLvl w:val="0"/>
              <w:rPr>
                <w:rFonts w:ascii="Arial" w:eastAsia="Times New Roman" w:hAnsi="Arial" w:cs="Arial"/>
                <w:color w:val="000000" w:themeColor="text1"/>
                <w:sz w:val="20"/>
                <w:szCs w:val="20"/>
              </w:rPr>
            </w:pPr>
          </w:p>
        </w:tc>
        <w:tc>
          <w:tcPr>
            <w:tcW w:w="714" w:type="pct"/>
            <w:tcBorders>
              <w:top w:val="nil"/>
              <w:left w:val="nil"/>
              <w:bottom w:val="nil"/>
              <w:right w:val="nil"/>
            </w:tcBorders>
            <w:vAlign w:val="bottom"/>
          </w:tcPr>
          <w:p w14:paraId="31B22F13" w14:textId="77777777" w:rsidR="008D3BD2" w:rsidRPr="00627B08" w:rsidRDefault="008D3BD2" w:rsidP="008D3BD2">
            <w:pPr>
              <w:tabs>
                <w:tab w:val="right" w:pos="1202"/>
              </w:tabs>
              <w:suppressAutoHyphens/>
              <w:autoSpaceDN w:val="0"/>
              <w:spacing w:line="301" w:lineRule="exact"/>
              <w:jc w:val="right"/>
              <w:outlineLvl w:val="0"/>
              <w:rPr>
                <w:rFonts w:ascii="Arial" w:eastAsia="Times New Roman" w:hAnsi="Arial" w:cs="Arial"/>
                <w:color w:val="000000" w:themeColor="text1"/>
                <w:sz w:val="20"/>
                <w:szCs w:val="20"/>
              </w:rPr>
            </w:pPr>
          </w:p>
        </w:tc>
        <w:tc>
          <w:tcPr>
            <w:tcW w:w="665" w:type="pct"/>
            <w:tcBorders>
              <w:top w:val="nil"/>
              <w:left w:val="nil"/>
              <w:bottom w:val="nil"/>
              <w:right w:val="nil"/>
            </w:tcBorders>
            <w:vAlign w:val="bottom"/>
          </w:tcPr>
          <w:p w14:paraId="1BC4B5B6" w14:textId="77777777" w:rsidR="008D3BD2" w:rsidRPr="00627B08" w:rsidRDefault="008D3BD2" w:rsidP="008D3BD2">
            <w:pPr>
              <w:tabs>
                <w:tab w:val="right" w:pos="1202"/>
              </w:tabs>
              <w:suppressAutoHyphens/>
              <w:autoSpaceDN w:val="0"/>
              <w:spacing w:line="301" w:lineRule="exact"/>
              <w:jc w:val="right"/>
              <w:outlineLvl w:val="0"/>
              <w:rPr>
                <w:rFonts w:ascii="Arial" w:eastAsia="Times New Roman" w:hAnsi="Arial" w:cs="Arial"/>
                <w:color w:val="000000" w:themeColor="text1"/>
                <w:sz w:val="20"/>
                <w:szCs w:val="20"/>
              </w:rPr>
            </w:pPr>
          </w:p>
        </w:tc>
        <w:tc>
          <w:tcPr>
            <w:tcW w:w="667" w:type="pct"/>
            <w:tcBorders>
              <w:top w:val="nil"/>
              <w:left w:val="nil"/>
              <w:bottom w:val="nil"/>
              <w:right w:val="nil"/>
            </w:tcBorders>
            <w:vAlign w:val="bottom"/>
          </w:tcPr>
          <w:p w14:paraId="647BB75E" w14:textId="77777777" w:rsidR="008D3BD2" w:rsidRPr="00627B08" w:rsidRDefault="008D3BD2" w:rsidP="008D3BD2">
            <w:pPr>
              <w:tabs>
                <w:tab w:val="right" w:pos="1202"/>
              </w:tabs>
              <w:suppressAutoHyphens/>
              <w:autoSpaceDN w:val="0"/>
              <w:spacing w:line="301" w:lineRule="exact"/>
              <w:jc w:val="right"/>
              <w:outlineLvl w:val="0"/>
              <w:rPr>
                <w:rFonts w:ascii="Arial" w:eastAsia="Times New Roman" w:hAnsi="Arial" w:cs="Arial"/>
                <w:color w:val="000000" w:themeColor="text1"/>
                <w:sz w:val="20"/>
                <w:szCs w:val="20"/>
              </w:rPr>
            </w:pPr>
          </w:p>
        </w:tc>
      </w:tr>
      <w:tr w:rsidR="008D3BD2" w:rsidRPr="00627B08" w14:paraId="5C4B06EB" w14:textId="77777777" w:rsidTr="00E83C64">
        <w:trPr>
          <w:trHeight w:val="20"/>
        </w:trPr>
        <w:tc>
          <w:tcPr>
            <w:tcW w:w="2196" w:type="pct"/>
            <w:vAlign w:val="bottom"/>
          </w:tcPr>
          <w:p w14:paraId="3D507CEB" w14:textId="77777777" w:rsidR="008D3BD2" w:rsidRPr="00627B08" w:rsidRDefault="008D3BD2" w:rsidP="008D3BD2">
            <w:pPr>
              <w:tabs>
                <w:tab w:val="right" w:pos="1202"/>
              </w:tabs>
              <w:suppressAutoHyphens/>
              <w:autoSpaceDN w:val="0"/>
              <w:spacing w:line="301" w:lineRule="exact"/>
              <w:outlineLvl w:val="0"/>
              <w:rPr>
                <w:rFonts w:ascii="Arial" w:eastAsia="Times New Roman" w:hAnsi="Arial" w:cs="Arial"/>
                <w:color w:val="000000" w:themeColor="text1"/>
                <w:sz w:val="20"/>
                <w:szCs w:val="20"/>
              </w:rPr>
            </w:pPr>
            <w:bookmarkStart w:id="266" w:name="_Toc67327661"/>
            <w:r w:rsidRPr="00627B08">
              <w:rPr>
                <w:rFonts w:ascii="Arial" w:eastAsia="Times New Roman" w:hAnsi="Arial" w:cs="Arial"/>
                <w:color w:val="000000" w:themeColor="text1"/>
                <w:sz w:val="20"/>
                <w:szCs w:val="20"/>
              </w:rPr>
              <w:t>Od čega:</w:t>
            </w:r>
            <w:bookmarkEnd w:id="266"/>
          </w:p>
        </w:tc>
        <w:tc>
          <w:tcPr>
            <w:tcW w:w="758" w:type="pct"/>
            <w:tcBorders>
              <w:top w:val="nil"/>
              <w:left w:val="nil"/>
              <w:bottom w:val="nil"/>
              <w:right w:val="nil"/>
            </w:tcBorders>
            <w:vAlign w:val="bottom"/>
          </w:tcPr>
          <w:p w14:paraId="53D52800" w14:textId="77777777" w:rsidR="008D3BD2" w:rsidRPr="00DF76E2" w:rsidRDefault="008D3BD2" w:rsidP="008D3BD2">
            <w:pPr>
              <w:tabs>
                <w:tab w:val="right" w:pos="1202"/>
              </w:tabs>
              <w:suppressAutoHyphens/>
              <w:autoSpaceDN w:val="0"/>
              <w:spacing w:line="301" w:lineRule="exact"/>
              <w:jc w:val="right"/>
              <w:outlineLvl w:val="0"/>
              <w:rPr>
                <w:rFonts w:ascii="Arial" w:eastAsia="Times New Roman" w:hAnsi="Arial" w:cs="Arial"/>
                <w:color w:val="000000" w:themeColor="text1"/>
                <w:sz w:val="20"/>
                <w:szCs w:val="20"/>
              </w:rPr>
            </w:pPr>
          </w:p>
        </w:tc>
        <w:tc>
          <w:tcPr>
            <w:tcW w:w="714" w:type="pct"/>
            <w:tcBorders>
              <w:top w:val="nil"/>
              <w:left w:val="nil"/>
              <w:bottom w:val="nil"/>
              <w:right w:val="nil"/>
            </w:tcBorders>
            <w:vAlign w:val="bottom"/>
          </w:tcPr>
          <w:p w14:paraId="336C5FAB" w14:textId="77777777" w:rsidR="008D3BD2" w:rsidRPr="00627B08" w:rsidRDefault="008D3BD2" w:rsidP="008D3BD2">
            <w:pPr>
              <w:tabs>
                <w:tab w:val="right" w:pos="1202"/>
              </w:tabs>
              <w:suppressAutoHyphens/>
              <w:autoSpaceDN w:val="0"/>
              <w:spacing w:line="301" w:lineRule="exact"/>
              <w:jc w:val="right"/>
              <w:outlineLvl w:val="0"/>
              <w:rPr>
                <w:rFonts w:ascii="Arial" w:eastAsia="Times New Roman" w:hAnsi="Arial" w:cs="Arial"/>
                <w:color w:val="000000" w:themeColor="text1"/>
                <w:sz w:val="20"/>
                <w:szCs w:val="20"/>
              </w:rPr>
            </w:pPr>
          </w:p>
        </w:tc>
        <w:tc>
          <w:tcPr>
            <w:tcW w:w="665" w:type="pct"/>
            <w:tcBorders>
              <w:top w:val="nil"/>
              <w:left w:val="nil"/>
              <w:bottom w:val="nil"/>
              <w:right w:val="nil"/>
            </w:tcBorders>
            <w:vAlign w:val="bottom"/>
          </w:tcPr>
          <w:p w14:paraId="5F9EEA87" w14:textId="77777777" w:rsidR="008D3BD2" w:rsidRPr="00627B08" w:rsidRDefault="008D3BD2" w:rsidP="008D3BD2">
            <w:pPr>
              <w:tabs>
                <w:tab w:val="right" w:pos="1202"/>
              </w:tabs>
              <w:suppressAutoHyphens/>
              <w:autoSpaceDN w:val="0"/>
              <w:spacing w:line="301" w:lineRule="exact"/>
              <w:jc w:val="right"/>
              <w:outlineLvl w:val="0"/>
              <w:rPr>
                <w:rFonts w:ascii="Arial" w:eastAsia="Times New Roman" w:hAnsi="Arial" w:cs="Arial"/>
                <w:color w:val="000000" w:themeColor="text1"/>
                <w:sz w:val="20"/>
                <w:szCs w:val="20"/>
              </w:rPr>
            </w:pPr>
          </w:p>
        </w:tc>
        <w:tc>
          <w:tcPr>
            <w:tcW w:w="667" w:type="pct"/>
            <w:tcBorders>
              <w:top w:val="nil"/>
              <w:left w:val="nil"/>
              <w:bottom w:val="nil"/>
              <w:right w:val="nil"/>
            </w:tcBorders>
            <w:vAlign w:val="bottom"/>
          </w:tcPr>
          <w:p w14:paraId="6E981ADA" w14:textId="77777777" w:rsidR="008D3BD2" w:rsidRPr="00627B08" w:rsidRDefault="008D3BD2" w:rsidP="008D3BD2">
            <w:pPr>
              <w:tabs>
                <w:tab w:val="right" w:pos="1202"/>
              </w:tabs>
              <w:suppressAutoHyphens/>
              <w:autoSpaceDN w:val="0"/>
              <w:spacing w:line="301" w:lineRule="exact"/>
              <w:jc w:val="right"/>
              <w:outlineLvl w:val="0"/>
              <w:rPr>
                <w:rFonts w:ascii="Arial" w:eastAsia="Times New Roman" w:hAnsi="Arial" w:cs="Arial"/>
                <w:color w:val="000000" w:themeColor="text1"/>
                <w:sz w:val="20"/>
                <w:szCs w:val="20"/>
              </w:rPr>
            </w:pPr>
          </w:p>
        </w:tc>
      </w:tr>
      <w:tr w:rsidR="008D3BD2" w:rsidRPr="00627B08" w14:paraId="3F6545AB" w14:textId="77777777" w:rsidTr="00E83C64">
        <w:trPr>
          <w:trHeight w:val="20"/>
        </w:trPr>
        <w:tc>
          <w:tcPr>
            <w:tcW w:w="2196" w:type="pct"/>
            <w:vAlign w:val="bottom"/>
          </w:tcPr>
          <w:p w14:paraId="45554A99" w14:textId="77777777" w:rsidR="008D3BD2" w:rsidRPr="00627B08" w:rsidRDefault="008D3BD2" w:rsidP="008D3BD2">
            <w:pPr>
              <w:tabs>
                <w:tab w:val="right" w:pos="1202"/>
              </w:tabs>
              <w:suppressAutoHyphens/>
              <w:autoSpaceDN w:val="0"/>
              <w:spacing w:line="301" w:lineRule="exact"/>
              <w:outlineLvl w:val="0"/>
              <w:rPr>
                <w:rFonts w:ascii="Arial" w:eastAsia="Times New Roman" w:hAnsi="Arial" w:cs="Arial"/>
                <w:i/>
                <w:color w:val="000000" w:themeColor="text1"/>
                <w:sz w:val="20"/>
                <w:szCs w:val="20"/>
              </w:rPr>
            </w:pPr>
            <w:bookmarkStart w:id="267" w:name="_Toc67327662"/>
            <w:r w:rsidRPr="00627B08">
              <w:rPr>
                <w:rFonts w:ascii="Arial" w:eastAsia="Times New Roman" w:hAnsi="Arial" w:cs="Arial"/>
                <w:i/>
                <w:color w:val="000000" w:themeColor="text1"/>
                <w:sz w:val="20"/>
                <w:szCs w:val="20"/>
              </w:rPr>
              <w:t>Troškovi administracije</w:t>
            </w:r>
            <w:bookmarkEnd w:id="267"/>
            <w:r w:rsidRPr="00627B08">
              <w:rPr>
                <w:rFonts w:ascii="Arial" w:eastAsia="Times New Roman" w:hAnsi="Arial" w:cs="Arial"/>
                <w:i/>
                <w:color w:val="000000" w:themeColor="text1"/>
                <w:sz w:val="20"/>
                <w:szCs w:val="20"/>
              </w:rPr>
              <w:t xml:space="preserve"> </w:t>
            </w:r>
          </w:p>
        </w:tc>
        <w:tc>
          <w:tcPr>
            <w:tcW w:w="758" w:type="pct"/>
            <w:tcBorders>
              <w:top w:val="nil"/>
              <w:left w:val="nil"/>
              <w:bottom w:val="nil"/>
              <w:right w:val="nil"/>
            </w:tcBorders>
            <w:vAlign w:val="bottom"/>
          </w:tcPr>
          <w:p w14:paraId="741BB8A1" w14:textId="0EDAD315" w:rsidR="008D3BD2" w:rsidRPr="00DF76E2" w:rsidRDefault="006102FF" w:rsidP="008D3BD2">
            <w:pPr>
              <w:tabs>
                <w:tab w:val="right" w:pos="1202"/>
              </w:tabs>
              <w:suppressAutoHyphens/>
              <w:autoSpaceDN w:val="0"/>
              <w:jc w:val="right"/>
              <w:outlineLvl w:val="0"/>
              <w:rPr>
                <w:rFonts w:ascii="Arial" w:eastAsia="Times New Roman" w:hAnsi="Arial" w:cs="Arial"/>
                <w:i/>
                <w:iCs/>
                <w:color w:val="000000" w:themeColor="text1"/>
                <w:sz w:val="20"/>
                <w:szCs w:val="20"/>
              </w:rPr>
            </w:pPr>
            <w:r w:rsidRPr="006102FF">
              <w:rPr>
                <w:rFonts w:ascii="Arial" w:eastAsia="Times New Roman" w:hAnsi="Arial" w:cs="Arial"/>
                <w:i/>
                <w:iCs/>
                <w:color w:val="000000" w:themeColor="text1"/>
                <w:sz w:val="20"/>
                <w:szCs w:val="20"/>
              </w:rPr>
              <w:t>724</w:t>
            </w:r>
          </w:p>
        </w:tc>
        <w:tc>
          <w:tcPr>
            <w:tcW w:w="714" w:type="pct"/>
            <w:tcBorders>
              <w:top w:val="nil"/>
              <w:left w:val="nil"/>
              <w:bottom w:val="nil"/>
              <w:right w:val="nil"/>
            </w:tcBorders>
            <w:vAlign w:val="bottom"/>
          </w:tcPr>
          <w:p w14:paraId="6686EBA7" w14:textId="7A344C73" w:rsidR="008D3BD2" w:rsidRPr="00627B08" w:rsidRDefault="008D3BD2" w:rsidP="008D3BD2">
            <w:pPr>
              <w:tabs>
                <w:tab w:val="right" w:pos="1202"/>
              </w:tabs>
              <w:suppressAutoHyphens/>
              <w:autoSpaceDN w:val="0"/>
              <w:jc w:val="right"/>
              <w:outlineLvl w:val="0"/>
              <w:rPr>
                <w:rFonts w:ascii="Arial" w:eastAsia="Times New Roman" w:hAnsi="Arial" w:cs="Arial"/>
                <w:i/>
                <w:iCs/>
                <w:color w:val="000000" w:themeColor="text1"/>
                <w:sz w:val="20"/>
                <w:szCs w:val="20"/>
              </w:rPr>
            </w:pPr>
            <w:r w:rsidRPr="0041718A">
              <w:rPr>
                <w:rFonts w:ascii="Arial" w:eastAsia="Times New Roman" w:hAnsi="Arial" w:cs="Arial"/>
                <w:i/>
                <w:iCs/>
                <w:color w:val="000000" w:themeColor="text1"/>
                <w:sz w:val="20"/>
                <w:szCs w:val="20"/>
              </w:rPr>
              <w:t>1.627</w:t>
            </w:r>
          </w:p>
        </w:tc>
        <w:tc>
          <w:tcPr>
            <w:tcW w:w="665" w:type="pct"/>
            <w:tcBorders>
              <w:top w:val="nil"/>
              <w:left w:val="nil"/>
              <w:bottom w:val="nil"/>
              <w:right w:val="nil"/>
            </w:tcBorders>
            <w:vAlign w:val="bottom"/>
          </w:tcPr>
          <w:p w14:paraId="610B468C" w14:textId="3B0FB0C6" w:rsidR="008D3BD2" w:rsidRPr="00627B08" w:rsidRDefault="007730E6" w:rsidP="008D3BD2">
            <w:pPr>
              <w:tabs>
                <w:tab w:val="right" w:pos="1202"/>
              </w:tabs>
              <w:suppressAutoHyphens/>
              <w:autoSpaceDN w:val="0"/>
              <w:jc w:val="right"/>
              <w:outlineLvl w:val="0"/>
              <w:rPr>
                <w:rFonts w:ascii="Arial" w:eastAsia="Times New Roman" w:hAnsi="Arial" w:cs="Arial"/>
                <w:i/>
                <w:iCs/>
                <w:color w:val="000000" w:themeColor="text1"/>
                <w:sz w:val="20"/>
                <w:szCs w:val="20"/>
              </w:rPr>
            </w:pPr>
            <w:r>
              <w:rPr>
                <w:rFonts w:ascii="Arial" w:eastAsia="Times New Roman" w:hAnsi="Arial" w:cs="Arial"/>
                <w:i/>
                <w:iCs/>
                <w:color w:val="000000" w:themeColor="text1"/>
                <w:sz w:val="20"/>
                <w:szCs w:val="20"/>
              </w:rPr>
              <w:t>712</w:t>
            </w:r>
          </w:p>
        </w:tc>
        <w:tc>
          <w:tcPr>
            <w:tcW w:w="667" w:type="pct"/>
            <w:tcBorders>
              <w:top w:val="nil"/>
              <w:left w:val="nil"/>
              <w:bottom w:val="nil"/>
              <w:right w:val="nil"/>
            </w:tcBorders>
            <w:vAlign w:val="bottom"/>
          </w:tcPr>
          <w:p w14:paraId="089E63BF" w14:textId="57A9B3F6" w:rsidR="008D3BD2" w:rsidRPr="00627B08" w:rsidRDefault="008D3BD2" w:rsidP="008D3BD2">
            <w:pPr>
              <w:tabs>
                <w:tab w:val="right" w:pos="1202"/>
              </w:tabs>
              <w:suppressAutoHyphens/>
              <w:autoSpaceDN w:val="0"/>
              <w:jc w:val="right"/>
              <w:outlineLvl w:val="0"/>
              <w:rPr>
                <w:rFonts w:ascii="Arial" w:eastAsia="Times New Roman" w:hAnsi="Arial" w:cs="Arial"/>
                <w:i/>
                <w:iCs/>
                <w:color w:val="000000" w:themeColor="text1"/>
                <w:sz w:val="20"/>
                <w:szCs w:val="20"/>
              </w:rPr>
            </w:pPr>
            <w:r>
              <w:rPr>
                <w:rFonts w:ascii="Arial" w:eastAsia="Times New Roman" w:hAnsi="Arial" w:cs="Arial"/>
                <w:i/>
                <w:iCs/>
                <w:color w:val="000000" w:themeColor="text1"/>
                <w:sz w:val="20"/>
                <w:szCs w:val="20"/>
              </w:rPr>
              <w:t>1.618</w:t>
            </w:r>
          </w:p>
        </w:tc>
      </w:tr>
      <w:tr w:rsidR="008D3BD2" w:rsidRPr="00627B08" w14:paraId="3801C62E" w14:textId="77777777" w:rsidTr="00E83C64">
        <w:trPr>
          <w:trHeight w:val="20"/>
        </w:trPr>
        <w:tc>
          <w:tcPr>
            <w:tcW w:w="2196" w:type="pct"/>
            <w:vAlign w:val="bottom"/>
          </w:tcPr>
          <w:p w14:paraId="2B2E7C33" w14:textId="77777777" w:rsidR="008D3BD2" w:rsidRPr="00627B08" w:rsidRDefault="008D3BD2" w:rsidP="008D3BD2">
            <w:pPr>
              <w:tabs>
                <w:tab w:val="right" w:pos="1202"/>
              </w:tabs>
              <w:suppressAutoHyphens/>
              <w:autoSpaceDN w:val="0"/>
              <w:spacing w:line="301" w:lineRule="exact"/>
              <w:outlineLvl w:val="0"/>
              <w:rPr>
                <w:rFonts w:ascii="Arial" w:eastAsia="Times New Roman" w:hAnsi="Arial" w:cs="Arial"/>
                <w:i/>
                <w:color w:val="000000" w:themeColor="text1"/>
                <w:sz w:val="20"/>
                <w:szCs w:val="20"/>
              </w:rPr>
            </w:pPr>
            <w:bookmarkStart w:id="268" w:name="_Toc67327667"/>
            <w:r w:rsidRPr="00627B08">
              <w:rPr>
                <w:rFonts w:ascii="Arial" w:eastAsia="Times New Roman" w:hAnsi="Arial" w:cs="Arial"/>
                <w:i/>
                <w:color w:val="000000" w:themeColor="text1"/>
                <w:sz w:val="20"/>
                <w:szCs w:val="20"/>
              </w:rPr>
              <w:t>Utrošeni materijal i usluge</w:t>
            </w:r>
            <w:bookmarkEnd w:id="268"/>
          </w:p>
        </w:tc>
        <w:tc>
          <w:tcPr>
            <w:tcW w:w="758" w:type="pct"/>
            <w:tcBorders>
              <w:top w:val="nil"/>
              <w:left w:val="nil"/>
              <w:bottom w:val="nil"/>
              <w:right w:val="nil"/>
            </w:tcBorders>
            <w:vAlign w:val="bottom"/>
          </w:tcPr>
          <w:p w14:paraId="315F8A84" w14:textId="06D96E04" w:rsidR="008D3BD2" w:rsidRPr="00DF76E2" w:rsidRDefault="006102FF" w:rsidP="008D3BD2">
            <w:pPr>
              <w:tabs>
                <w:tab w:val="right" w:pos="1202"/>
              </w:tabs>
              <w:suppressAutoHyphens/>
              <w:autoSpaceDN w:val="0"/>
              <w:jc w:val="right"/>
              <w:outlineLvl w:val="0"/>
              <w:rPr>
                <w:rFonts w:ascii="Arial" w:eastAsia="Times New Roman" w:hAnsi="Arial" w:cs="Arial"/>
                <w:i/>
                <w:iCs/>
                <w:color w:val="000000" w:themeColor="text1"/>
                <w:sz w:val="20"/>
                <w:szCs w:val="20"/>
              </w:rPr>
            </w:pPr>
            <w:r w:rsidRPr="006102FF">
              <w:rPr>
                <w:rFonts w:ascii="Arial" w:eastAsia="Times New Roman" w:hAnsi="Arial" w:cs="Arial"/>
                <w:i/>
                <w:iCs/>
                <w:color w:val="000000" w:themeColor="text1"/>
                <w:sz w:val="20"/>
                <w:szCs w:val="20"/>
              </w:rPr>
              <w:t>1.210</w:t>
            </w:r>
          </w:p>
        </w:tc>
        <w:tc>
          <w:tcPr>
            <w:tcW w:w="714" w:type="pct"/>
            <w:tcBorders>
              <w:top w:val="nil"/>
              <w:left w:val="nil"/>
              <w:bottom w:val="nil"/>
              <w:right w:val="nil"/>
            </w:tcBorders>
            <w:vAlign w:val="bottom"/>
          </w:tcPr>
          <w:p w14:paraId="3951C990" w14:textId="2469D9C8" w:rsidR="008D3BD2" w:rsidRPr="00627B08" w:rsidRDefault="008D3BD2" w:rsidP="008D3BD2">
            <w:pPr>
              <w:tabs>
                <w:tab w:val="right" w:pos="1202"/>
              </w:tabs>
              <w:suppressAutoHyphens/>
              <w:autoSpaceDN w:val="0"/>
              <w:jc w:val="right"/>
              <w:outlineLvl w:val="0"/>
              <w:rPr>
                <w:rFonts w:ascii="Arial" w:eastAsia="Times New Roman" w:hAnsi="Arial" w:cs="Arial"/>
                <w:i/>
                <w:iCs/>
                <w:color w:val="000000" w:themeColor="text1"/>
                <w:sz w:val="20"/>
                <w:szCs w:val="20"/>
              </w:rPr>
            </w:pPr>
            <w:r w:rsidRPr="0041718A">
              <w:rPr>
                <w:rFonts w:ascii="Arial" w:eastAsia="Times New Roman" w:hAnsi="Arial" w:cs="Arial"/>
                <w:i/>
                <w:iCs/>
                <w:color w:val="000000" w:themeColor="text1"/>
                <w:sz w:val="20"/>
                <w:szCs w:val="20"/>
              </w:rPr>
              <w:t>1.029</w:t>
            </w:r>
          </w:p>
        </w:tc>
        <w:tc>
          <w:tcPr>
            <w:tcW w:w="665" w:type="pct"/>
            <w:tcBorders>
              <w:top w:val="nil"/>
              <w:left w:val="nil"/>
              <w:bottom w:val="nil"/>
              <w:right w:val="nil"/>
            </w:tcBorders>
            <w:vAlign w:val="bottom"/>
          </w:tcPr>
          <w:p w14:paraId="11AE6A77" w14:textId="496FB68B" w:rsidR="008D3BD2" w:rsidRPr="00627B08" w:rsidRDefault="007730E6" w:rsidP="008D3BD2">
            <w:pPr>
              <w:tabs>
                <w:tab w:val="right" w:pos="1202"/>
              </w:tabs>
              <w:suppressAutoHyphens/>
              <w:autoSpaceDN w:val="0"/>
              <w:jc w:val="right"/>
              <w:outlineLvl w:val="0"/>
              <w:rPr>
                <w:rFonts w:ascii="Arial" w:eastAsia="Times New Roman" w:hAnsi="Arial" w:cs="Arial"/>
                <w:i/>
                <w:iCs/>
                <w:color w:val="000000" w:themeColor="text1"/>
                <w:sz w:val="20"/>
                <w:szCs w:val="20"/>
              </w:rPr>
            </w:pPr>
            <w:r>
              <w:rPr>
                <w:rFonts w:ascii="Arial" w:eastAsia="Times New Roman" w:hAnsi="Arial" w:cs="Arial"/>
                <w:i/>
                <w:iCs/>
                <w:color w:val="000000" w:themeColor="text1"/>
                <w:sz w:val="20"/>
                <w:szCs w:val="20"/>
              </w:rPr>
              <w:t>1.124</w:t>
            </w:r>
          </w:p>
        </w:tc>
        <w:tc>
          <w:tcPr>
            <w:tcW w:w="667" w:type="pct"/>
            <w:tcBorders>
              <w:top w:val="nil"/>
              <w:left w:val="nil"/>
              <w:bottom w:val="nil"/>
              <w:right w:val="nil"/>
            </w:tcBorders>
            <w:vAlign w:val="bottom"/>
          </w:tcPr>
          <w:p w14:paraId="6B36FFD7" w14:textId="2839A541" w:rsidR="008D3BD2" w:rsidRPr="00627B08" w:rsidRDefault="008D3BD2" w:rsidP="008D3BD2">
            <w:pPr>
              <w:tabs>
                <w:tab w:val="right" w:pos="1202"/>
              </w:tabs>
              <w:suppressAutoHyphens/>
              <w:autoSpaceDN w:val="0"/>
              <w:jc w:val="right"/>
              <w:outlineLvl w:val="0"/>
              <w:rPr>
                <w:rFonts w:ascii="Arial" w:eastAsia="Times New Roman" w:hAnsi="Arial" w:cs="Arial"/>
                <w:i/>
                <w:iCs/>
                <w:color w:val="000000" w:themeColor="text1"/>
                <w:sz w:val="20"/>
                <w:szCs w:val="20"/>
              </w:rPr>
            </w:pPr>
            <w:r>
              <w:rPr>
                <w:rFonts w:ascii="Arial" w:eastAsia="Times New Roman" w:hAnsi="Arial" w:cs="Arial"/>
                <w:i/>
                <w:iCs/>
                <w:color w:val="000000" w:themeColor="text1"/>
                <w:sz w:val="20"/>
                <w:szCs w:val="20"/>
              </w:rPr>
              <w:t>932</w:t>
            </w:r>
          </w:p>
        </w:tc>
      </w:tr>
      <w:tr w:rsidR="008D3BD2" w:rsidRPr="00627B08" w14:paraId="3DC73A4F" w14:textId="77777777" w:rsidTr="00E83C64">
        <w:trPr>
          <w:trHeight w:val="20"/>
        </w:trPr>
        <w:tc>
          <w:tcPr>
            <w:tcW w:w="2196" w:type="pct"/>
            <w:vAlign w:val="bottom"/>
          </w:tcPr>
          <w:p w14:paraId="371C9BEB" w14:textId="77777777" w:rsidR="008D3BD2" w:rsidRPr="00627B08" w:rsidRDefault="008D3BD2" w:rsidP="008D3BD2">
            <w:pPr>
              <w:tabs>
                <w:tab w:val="right" w:pos="1202"/>
              </w:tabs>
              <w:suppressAutoHyphens/>
              <w:autoSpaceDN w:val="0"/>
              <w:spacing w:line="301" w:lineRule="exact"/>
              <w:outlineLvl w:val="0"/>
              <w:rPr>
                <w:rFonts w:ascii="Arial" w:eastAsia="Times New Roman" w:hAnsi="Arial" w:cs="Arial"/>
                <w:i/>
                <w:color w:val="000000" w:themeColor="text1"/>
                <w:sz w:val="20"/>
                <w:szCs w:val="20"/>
              </w:rPr>
            </w:pPr>
            <w:bookmarkStart w:id="269" w:name="_Toc67327672"/>
            <w:r w:rsidRPr="00627B08">
              <w:rPr>
                <w:rFonts w:ascii="Arial" w:eastAsia="Times New Roman" w:hAnsi="Arial" w:cs="Arial"/>
                <w:i/>
                <w:color w:val="000000" w:themeColor="text1"/>
                <w:sz w:val="20"/>
                <w:szCs w:val="20"/>
              </w:rPr>
              <w:t>Ostali rashodi</w:t>
            </w:r>
            <w:bookmarkEnd w:id="269"/>
          </w:p>
        </w:tc>
        <w:tc>
          <w:tcPr>
            <w:tcW w:w="758" w:type="pct"/>
            <w:tcBorders>
              <w:top w:val="nil"/>
              <w:left w:val="nil"/>
              <w:bottom w:val="nil"/>
              <w:right w:val="nil"/>
            </w:tcBorders>
            <w:vAlign w:val="bottom"/>
          </w:tcPr>
          <w:p w14:paraId="5F964B9A" w14:textId="29BA1F1C" w:rsidR="008D3BD2" w:rsidRPr="00DF76E2" w:rsidRDefault="006102FF" w:rsidP="008D3BD2">
            <w:pPr>
              <w:tabs>
                <w:tab w:val="right" w:pos="1202"/>
              </w:tabs>
              <w:suppressAutoHyphens/>
              <w:autoSpaceDN w:val="0"/>
              <w:jc w:val="right"/>
              <w:outlineLvl w:val="0"/>
              <w:rPr>
                <w:rFonts w:ascii="Arial" w:eastAsia="Times New Roman" w:hAnsi="Arial" w:cs="Arial"/>
                <w:i/>
                <w:iCs/>
                <w:color w:val="000000" w:themeColor="text1"/>
                <w:sz w:val="20"/>
                <w:szCs w:val="20"/>
              </w:rPr>
            </w:pPr>
            <w:r w:rsidRPr="006102FF">
              <w:rPr>
                <w:rFonts w:ascii="Arial" w:eastAsia="Times New Roman" w:hAnsi="Arial" w:cs="Arial"/>
                <w:i/>
                <w:iCs/>
                <w:color w:val="000000" w:themeColor="text1"/>
                <w:sz w:val="20"/>
                <w:szCs w:val="20"/>
              </w:rPr>
              <w:t>901</w:t>
            </w:r>
          </w:p>
        </w:tc>
        <w:tc>
          <w:tcPr>
            <w:tcW w:w="714" w:type="pct"/>
            <w:tcBorders>
              <w:top w:val="nil"/>
              <w:left w:val="nil"/>
              <w:bottom w:val="nil"/>
              <w:right w:val="nil"/>
            </w:tcBorders>
            <w:vAlign w:val="bottom"/>
          </w:tcPr>
          <w:p w14:paraId="23DF4CDB" w14:textId="468582C2" w:rsidR="008D3BD2" w:rsidRPr="00627B08" w:rsidRDefault="008D3BD2" w:rsidP="008D3BD2">
            <w:pPr>
              <w:tabs>
                <w:tab w:val="right" w:pos="1202"/>
              </w:tabs>
              <w:suppressAutoHyphens/>
              <w:autoSpaceDN w:val="0"/>
              <w:jc w:val="right"/>
              <w:outlineLvl w:val="0"/>
              <w:rPr>
                <w:rFonts w:ascii="Arial" w:eastAsia="Times New Roman" w:hAnsi="Arial" w:cs="Arial"/>
                <w:i/>
                <w:iCs/>
                <w:color w:val="000000" w:themeColor="text1"/>
                <w:sz w:val="20"/>
                <w:szCs w:val="20"/>
              </w:rPr>
            </w:pPr>
            <w:r w:rsidRPr="0041718A">
              <w:rPr>
                <w:rFonts w:ascii="Arial" w:eastAsia="Times New Roman" w:hAnsi="Arial" w:cs="Arial"/>
                <w:i/>
                <w:iCs/>
                <w:color w:val="000000" w:themeColor="text1"/>
                <w:sz w:val="20"/>
                <w:szCs w:val="20"/>
              </w:rPr>
              <w:t>616</w:t>
            </w:r>
          </w:p>
        </w:tc>
        <w:tc>
          <w:tcPr>
            <w:tcW w:w="665" w:type="pct"/>
            <w:tcBorders>
              <w:top w:val="nil"/>
              <w:left w:val="nil"/>
              <w:bottom w:val="nil"/>
              <w:right w:val="nil"/>
            </w:tcBorders>
            <w:vAlign w:val="bottom"/>
          </w:tcPr>
          <w:p w14:paraId="48943557" w14:textId="512468F1" w:rsidR="008D3BD2" w:rsidRPr="00627B08" w:rsidRDefault="007730E6" w:rsidP="008D3BD2">
            <w:pPr>
              <w:tabs>
                <w:tab w:val="right" w:pos="1202"/>
              </w:tabs>
              <w:suppressAutoHyphens/>
              <w:autoSpaceDN w:val="0"/>
              <w:jc w:val="right"/>
              <w:outlineLvl w:val="0"/>
              <w:rPr>
                <w:rFonts w:ascii="Arial" w:eastAsia="Times New Roman" w:hAnsi="Arial" w:cs="Arial"/>
                <w:i/>
                <w:iCs/>
                <w:color w:val="000000" w:themeColor="text1"/>
                <w:sz w:val="20"/>
                <w:szCs w:val="20"/>
              </w:rPr>
            </w:pPr>
            <w:r>
              <w:rPr>
                <w:rFonts w:ascii="Arial" w:eastAsia="Times New Roman" w:hAnsi="Arial" w:cs="Arial"/>
                <w:i/>
                <w:iCs/>
                <w:color w:val="000000" w:themeColor="text1"/>
                <w:sz w:val="20"/>
                <w:szCs w:val="20"/>
              </w:rPr>
              <w:t>257</w:t>
            </w:r>
          </w:p>
        </w:tc>
        <w:tc>
          <w:tcPr>
            <w:tcW w:w="667" w:type="pct"/>
            <w:tcBorders>
              <w:top w:val="nil"/>
              <w:left w:val="nil"/>
              <w:bottom w:val="nil"/>
              <w:right w:val="nil"/>
            </w:tcBorders>
            <w:vAlign w:val="bottom"/>
          </w:tcPr>
          <w:p w14:paraId="78CF24E4" w14:textId="7657B674" w:rsidR="008D3BD2" w:rsidRPr="00627B08" w:rsidRDefault="008D3BD2" w:rsidP="008D3BD2">
            <w:pPr>
              <w:tabs>
                <w:tab w:val="right" w:pos="1202"/>
              </w:tabs>
              <w:suppressAutoHyphens/>
              <w:autoSpaceDN w:val="0"/>
              <w:jc w:val="right"/>
              <w:outlineLvl w:val="0"/>
              <w:rPr>
                <w:rFonts w:ascii="Arial" w:eastAsia="Times New Roman" w:hAnsi="Arial" w:cs="Arial"/>
                <w:i/>
                <w:iCs/>
                <w:color w:val="000000" w:themeColor="text1"/>
                <w:sz w:val="20"/>
                <w:szCs w:val="20"/>
              </w:rPr>
            </w:pPr>
            <w:r>
              <w:rPr>
                <w:rFonts w:ascii="Arial" w:eastAsia="Times New Roman" w:hAnsi="Arial" w:cs="Arial"/>
                <w:i/>
                <w:iCs/>
                <w:color w:val="000000" w:themeColor="text1"/>
                <w:sz w:val="20"/>
                <w:szCs w:val="20"/>
              </w:rPr>
              <w:t>183</w:t>
            </w:r>
          </w:p>
        </w:tc>
      </w:tr>
      <w:tr w:rsidR="008D3BD2" w:rsidRPr="00627B08" w14:paraId="5AD1D02F" w14:textId="77777777" w:rsidTr="00E83C64">
        <w:trPr>
          <w:trHeight w:val="20"/>
        </w:trPr>
        <w:tc>
          <w:tcPr>
            <w:tcW w:w="2196" w:type="pct"/>
            <w:vAlign w:val="bottom"/>
          </w:tcPr>
          <w:p w14:paraId="1F14CFBA" w14:textId="77777777" w:rsidR="008D3BD2" w:rsidRPr="00627B08" w:rsidRDefault="008D3BD2" w:rsidP="008D3BD2">
            <w:pPr>
              <w:tabs>
                <w:tab w:val="right" w:pos="1202"/>
              </w:tabs>
              <w:suppressAutoHyphens/>
              <w:autoSpaceDN w:val="0"/>
              <w:spacing w:line="301" w:lineRule="exact"/>
              <w:outlineLvl w:val="0"/>
              <w:rPr>
                <w:rFonts w:ascii="Arial" w:eastAsia="Times New Roman" w:hAnsi="Arial" w:cs="Arial"/>
                <w:color w:val="000000" w:themeColor="text1"/>
                <w:sz w:val="20"/>
                <w:szCs w:val="20"/>
              </w:rPr>
            </w:pPr>
          </w:p>
        </w:tc>
        <w:tc>
          <w:tcPr>
            <w:tcW w:w="758" w:type="pct"/>
            <w:tcBorders>
              <w:top w:val="single" w:sz="4" w:space="0" w:color="auto"/>
              <w:left w:val="nil"/>
              <w:bottom w:val="single" w:sz="12" w:space="0" w:color="auto"/>
              <w:right w:val="nil"/>
            </w:tcBorders>
            <w:vAlign w:val="bottom"/>
          </w:tcPr>
          <w:p w14:paraId="7C71E30A" w14:textId="7FC45BCB" w:rsidR="008D3BD2" w:rsidRPr="00DF76E2" w:rsidRDefault="006102FF" w:rsidP="008D3BD2">
            <w:pPr>
              <w:tabs>
                <w:tab w:val="right" w:pos="1202"/>
              </w:tabs>
              <w:suppressAutoHyphens/>
              <w:autoSpaceDN w:val="0"/>
              <w:spacing w:line="301" w:lineRule="exact"/>
              <w:jc w:val="right"/>
              <w:outlineLvl w:val="0"/>
              <w:rPr>
                <w:rFonts w:ascii="Arial" w:eastAsia="Times New Roman" w:hAnsi="Arial" w:cs="Arial"/>
                <w:b/>
                <w:bCs/>
                <w:color w:val="000000" w:themeColor="text1"/>
                <w:sz w:val="20"/>
                <w:szCs w:val="20"/>
              </w:rPr>
            </w:pPr>
            <w:r w:rsidRPr="006102FF">
              <w:rPr>
                <w:rFonts w:ascii="Arial" w:eastAsia="Times New Roman" w:hAnsi="Arial" w:cs="Arial"/>
                <w:b/>
                <w:bCs/>
                <w:color w:val="000000" w:themeColor="text1"/>
                <w:sz w:val="20"/>
                <w:szCs w:val="20"/>
              </w:rPr>
              <w:t>8.685</w:t>
            </w:r>
          </w:p>
        </w:tc>
        <w:tc>
          <w:tcPr>
            <w:tcW w:w="714" w:type="pct"/>
            <w:tcBorders>
              <w:top w:val="single" w:sz="4" w:space="0" w:color="auto"/>
              <w:left w:val="nil"/>
              <w:bottom w:val="single" w:sz="12" w:space="0" w:color="auto"/>
              <w:right w:val="nil"/>
            </w:tcBorders>
            <w:vAlign w:val="bottom"/>
          </w:tcPr>
          <w:p w14:paraId="381FF9FC" w14:textId="1DFF715C" w:rsidR="008D3BD2" w:rsidRPr="00627B08" w:rsidRDefault="008D3BD2" w:rsidP="008D3BD2">
            <w:pPr>
              <w:tabs>
                <w:tab w:val="right" w:pos="1202"/>
              </w:tabs>
              <w:suppressAutoHyphens/>
              <w:autoSpaceDN w:val="0"/>
              <w:spacing w:line="301" w:lineRule="exact"/>
              <w:jc w:val="right"/>
              <w:outlineLvl w:val="0"/>
              <w:rPr>
                <w:rFonts w:ascii="Arial" w:eastAsia="Times New Roman" w:hAnsi="Arial" w:cs="Arial"/>
                <w:b/>
                <w:bCs/>
                <w:color w:val="000000" w:themeColor="text1"/>
                <w:sz w:val="20"/>
                <w:szCs w:val="20"/>
              </w:rPr>
            </w:pPr>
            <w:r w:rsidRPr="0041718A">
              <w:rPr>
                <w:rFonts w:ascii="Arial" w:eastAsia="Times New Roman" w:hAnsi="Arial" w:cs="Arial"/>
                <w:b/>
                <w:bCs/>
                <w:color w:val="000000" w:themeColor="text1"/>
                <w:sz w:val="20"/>
                <w:szCs w:val="20"/>
              </w:rPr>
              <w:t>8.631</w:t>
            </w:r>
          </w:p>
        </w:tc>
        <w:tc>
          <w:tcPr>
            <w:tcW w:w="665" w:type="pct"/>
            <w:tcBorders>
              <w:top w:val="single" w:sz="4" w:space="0" w:color="auto"/>
              <w:left w:val="nil"/>
              <w:bottom w:val="single" w:sz="12" w:space="0" w:color="auto"/>
              <w:right w:val="nil"/>
            </w:tcBorders>
            <w:vAlign w:val="bottom"/>
          </w:tcPr>
          <w:p w14:paraId="3DC5FC0F" w14:textId="0592CD80" w:rsidR="008D3BD2" w:rsidRPr="00627B08" w:rsidRDefault="007730E6" w:rsidP="008D3BD2">
            <w:pPr>
              <w:tabs>
                <w:tab w:val="right" w:pos="1202"/>
              </w:tabs>
              <w:suppressAutoHyphens/>
              <w:autoSpaceDN w:val="0"/>
              <w:spacing w:line="301" w:lineRule="exact"/>
              <w:jc w:val="right"/>
              <w:outlineLvl w:val="0"/>
              <w:rPr>
                <w:rFonts w:ascii="Arial" w:eastAsia="Times New Roman" w:hAnsi="Arial" w:cs="Arial"/>
                <w:b/>
                <w:bCs/>
                <w:color w:val="000000" w:themeColor="text1"/>
                <w:sz w:val="20"/>
                <w:szCs w:val="20"/>
              </w:rPr>
            </w:pPr>
            <w:r>
              <w:rPr>
                <w:rFonts w:ascii="Arial" w:eastAsia="Times New Roman" w:hAnsi="Arial" w:cs="Arial"/>
                <w:b/>
                <w:bCs/>
                <w:color w:val="000000" w:themeColor="text1"/>
                <w:sz w:val="20"/>
                <w:szCs w:val="20"/>
              </w:rPr>
              <w:t>7.730</w:t>
            </w:r>
          </w:p>
        </w:tc>
        <w:tc>
          <w:tcPr>
            <w:tcW w:w="667" w:type="pct"/>
            <w:tcBorders>
              <w:top w:val="single" w:sz="4" w:space="0" w:color="auto"/>
              <w:left w:val="nil"/>
              <w:bottom w:val="single" w:sz="12" w:space="0" w:color="auto"/>
              <w:right w:val="nil"/>
            </w:tcBorders>
            <w:vAlign w:val="bottom"/>
          </w:tcPr>
          <w:p w14:paraId="6F63982C" w14:textId="4B9F3ECE" w:rsidR="008D3BD2" w:rsidRPr="00627B08" w:rsidRDefault="008D3BD2" w:rsidP="008D3BD2">
            <w:pPr>
              <w:tabs>
                <w:tab w:val="right" w:pos="1202"/>
              </w:tabs>
              <w:suppressAutoHyphens/>
              <w:autoSpaceDN w:val="0"/>
              <w:spacing w:line="301" w:lineRule="exact"/>
              <w:jc w:val="right"/>
              <w:outlineLvl w:val="0"/>
              <w:rPr>
                <w:rFonts w:ascii="Arial" w:eastAsia="Times New Roman" w:hAnsi="Arial" w:cs="Arial"/>
                <w:b/>
                <w:bCs/>
                <w:color w:val="000000" w:themeColor="text1"/>
                <w:sz w:val="20"/>
                <w:szCs w:val="20"/>
              </w:rPr>
            </w:pPr>
            <w:r>
              <w:rPr>
                <w:rFonts w:ascii="Arial" w:eastAsia="Times New Roman" w:hAnsi="Arial" w:cs="Arial"/>
                <w:b/>
                <w:bCs/>
                <w:color w:val="000000" w:themeColor="text1"/>
                <w:sz w:val="20"/>
                <w:szCs w:val="20"/>
              </w:rPr>
              <w:t>7.913</w:t>
            </w:r>
          </w:p>
        </w:tc>
      </w:tr>
      <w:bookmarkEnd w:id="260"/>
    </w:tbl>
    <w:p w14:paraId="74F5D022" w14:textId="339DA245" w:rsidR="00843998" w:rsidRPr="00314B1E" w:rsidRDefault="00843998" w:rsidP="00843998">
      <w:pPr>
        <w:suppressAutoHyphens/>
        <w:autoSpaceDN w:val="0"/>
        <w:rPr>
          <w:rFonts w:ascii="Arial" w:eastAsia="Times New Roman" w:hAnsi="Arial" w:cs="Arial"/>
          <w:sz w:val="20"/>
          <w:szCs w:val="20"/>
        </w:rPr>
      </w:pPr>
    </w:p>
    <w:bookmarkEnd w:id="259"/>
    <w:p w14:paraId="03732F8A" w14:textId="4166FED8" w:rsidR="00707B91" w:rsidRPr="00314B1E" w:rsidRDefault="00707B91" w:rsidP="00843998">
      <w:pPr>
        <w:suppressAutoHyphens/>
        <w:autoSpaceDN w:val="0"/>
        <w:jc w:val="both"/>
        <w:rPr>
          <w:rFonts w:ascii="Arial" w:eastAsia="Times New Roman" w:hAnsi="Arial" w:cs="Arial"/>
          <w:bCs/>
          <w:iCs/>
          <w:sz w:val="20"/>
          <w:szCs w:val="20"/>
        </w:rPr>
      </w:pPr>
    </w:p>
    <w:p w14:paraId="3A79FA18" w14:textId="274B6CC7" w:rsidR="00707B91" w:rsidRPr="00314B1E" w:rsidRDefault="00707B91" w:rsidP="00843998">
      <w:pPr>
        <w:suppressAutoHyphens/>
        <w:autoSpaceDN w:val="0"/>
        <w:jc w:val="both"/>
        <w:rPr>
          <w:rFonts w:ascii="Arial" w:eastAsia="Times New Roman" w:hAnsi="Arial" w:cs="Arial"/>
          <w:bCs/>
          <w:iCs/>
          <w:sz w:val="20"/>
          <w:szCs w:val="20"/>
        </w:rPr>
      </w:pPr>
    </w:p>
    <w:p w14:paraId="4B6BECD2" w14:textId="1398CCA3" w:rsidR="00707B91" w:rsidRPr="00314B1E" w:rsidRDefault="00707B91" w:rsidP="00EA0684">
      <w:pPr>
        <w:rPr>
          <w:rFonts w:ascii="Arial" w:eastAsia="Times New Roman" w:hAnsi="Arial" w:cs="Arial"/>
          <w:sz w:val="20"/>
          <w:szCs w:val="20"/>
        </w:rPr>
        <w:sectPr w:rsidR="00707B91" w:rsidRPr="00314B1E" w:rsidSect="00B51F88">
          <w:footerReference w:type="default" r:id="rId45"/>
          <w:pgSz w:w="11906" w:h="16838"/>
          <w:pgMar w:top="1417" w:right="1417" w:bottom="1417" w:left="1417" w:header="708" w:footer="708" w:gutter="0"/>
          <w:cols w:space="708"/>
          <w:docGrid w:linePitch="360"/>
        </w:sectPr>
      </w:pPr>
    </w:p>
    <w:p w14:paraId="6B17A325" w14:textId="67EF417C" w:rsidR="00843998" w:rsidRPr="00314B1E" w:rsidRDefault="00843998" w:rsidP="00EA0684">
      <w:pPr>
        <w:rPr>
          <w:rFonts w:ascii="Arial" w:eastAsia="Times New Roman" w:hAnsi="Arial" w:cs="Arial"/>
          <w:sz w:val="20"/>
          <w:szCs w:val="20"/>
        </w:rPr>
      </w:pPr>
    </w:p>
    <w:p w14:paraId="2C926090" w14:textId="1147DAE2" w:rsidR="0011144D" w:rsidRPr="00314B1E" w:rsidRDefault="0011144D" w:rsidP="0011144D">
      <w:pPr>
        <w:keepNext/>
        <w:tabs>
          <w:tab w:val="left" w:pos="567"/>
        </w:tabs>
        <w:suppressAutoHyphens/>
        <w:autoSpaceDN w:val="0"/>
        <w:jc w:val="both"/>
        <w:outlineLvl w:val="0"/>
        <w:rPr>
          <w:rFonts w:ascii="Arial" w:eastAsia="Times New Roman" w:hAnsi="Arial" w:cs="Arial"/>
          <w:b/>
          <w:bCs/>
          <w:sz w:val="20"/>
          <w:szCs w:val="20"/>
        </w:rPr>
      </w:pPr>
      <w:r w:rsidRPr="00314B1E">
        <w:rPr>
          <w:rFonts w:ascii="Arial" w:eastAsia="Times New Roman" w:hAnsi="Arial" w:cs="Arial"/>
          <w:b/>
          <w:bCs/>
          <w:sz w:val="20"/>
          <w:szCs w:val="20"/>
        </w:rPr>
        <w:t>8.</w:t>
      </w:r>
      <w:r w:rsidRPr="00314B1E">
        <w:rPr>
          <w:rFonts w:ascii="Arial" w:eastAsia="Times New Roman" w:hAnsi="Arial" w:cs="Arial"/>
          <w:b/>
          <w:bCs/>
          <w:sz w:val="20"/>
          <w:szCs w:val="20"/>
        </w:rPr>
        <w:tab/>
      </w:r>
      <w:r w:rsidR="005A68D4" w:rsidRPr="00314B1E">
        <w:rPr>
          <w:rFonts w:ascii="Arial" w:eastAsia="Times New Roman" w:hAnsi="Arial" w:cs="Arial"/>
          <w:b/>
          <w:bCs/>
          <w:sz w:val="20"/>
          <w:szCs w:val="20"/>
        </w:rPr>
        <w:t>Dobitak</w:t>
      </w:r>
      <w:r w:rsidR="00ED426D" w:rsidRPr="00314B1E">
        <w:rPr>
          <w:rFonts w:ascii="Arial" w:eastAsia="Times New Roman" w:hAnsi="Arial" w:cs="Arial"/>
          <w:b/>
          <w:bCs/>
          <w:sz w:val="20"/>
          <w:szCs w:val="20"/>
        </w:rPr>
        <w:t xml:space="preserve"> </w:t>
      </w:r>
      <w:r w:rsidRPr="00314B1E">
        <w:rPr>
          <w:rFonts w:ascii="Arial" w:eastAsia="Times New Roman" w:hAnsi="Arial" w:cs="Arial"/>
          <w:b/>
          <w:bCs/>
          <w:sz w:val="20"/>
          <w:szCs w:val="20"/>
        </w:rPr>
        <w:t>od umanjenja vrijednosti i rezerviranja</w:t>
      </w:r>
    </w:p>
    <w:p w14:paraId="068F477D" w14:textId="0CA4CF92" w:rsidR="0011144D" w:rsidRPr="00314B1E" w:rsidRDefault="0011144D" w:rsidP="0011144D">
      <w:pPr>
        <w:keepNext/>
        <w:suppressAutoHyphens/>
        <w:autoSpaceDN w:val="0"/>
        <w:jc w:val="both"/>
        <w:outlineLvl w:val="0"/>
        <w:rPr>
          <w:rFonts w:ascii="Arial" w:eastAsia="Times New Roman" w:hAnsi="Arial" w:cs="Arial"/>
          <w:b/>
          <w:bCs/>
          <w:sz w:val="20"/>
          <w:szCs w:val="20"/>
        </w:rPr>
      </w:pPr>
    </w:p>
    <w:p w14:paraId="41B62B5A" w14:textId="7E8F2190" w:rsidR="0011144D" w:rsidRPr="00314B1E" w:rsidRDefault="0011144D" w:rsidP="0011144D">
      <w:pPr>
        <w:keepNext/>
        <w:suppressAutoHyphens/>
        <w:autoSpaceDN w:val="0"/>
        <w:jc w:val="both"/>
        <w:outlineLvl w:val="0"/>
        <w:rPr>
          <w:rFonts w:ascii="Arial" w:eastAsia="Times New Roman" w:hAnsi="Arial" w:cs="Arial"/>
          <w:sz w:val="20"/>
          <w:szCs w:val="20"/>
        </w:rPr>
      </w:pPr>
      <w:r w:rsidRPr="00314B1E">
        <w:rPr>
          <w:rFonts w:ascii="Arial" w:eastAsia="Times New Roman" w:hAnsi="Arial" w:cs="Arial"/>
          <w:sz w:val="20"/>
          <w:szCs w:val="20"/>
        </w:rPr>
        <w:t xml:space="preserve">Rezerviranja za </w:t>
      </w:r>
      <w:r w:rsidR="0041718A" w:rsidRPr="00314B1E">
        <w:rPr>
          <w:rFonts w:ascii="Arial" w:eastAsia="Times New Roman" w:hAnsi="Arial" w:cs="Arial"/>
          <w:sz w:val="20"/>
          <w:szCs w:val="20"/>
        </w:rPr>
        <w:t>gubitke</w:t>
      </w:r>
      <w:r w:rsidRPr="00314B1E">
        <w:rPr>
          <w:rFonts w:ascii="Arial" w:eastAsia="Times New Roman" w:hAnsi="Arial" w:cs="Arial"/>
          <w:sz w:val="20"/>
          <w:szCs w:val="20"/>
        </w:rPr>
        <w:t xml:space="preserve"> po plasmanima mogu se prikazati kako slijedi:</w:t>
      </w:r>
    </w:p>
    <w:p w14:paraId="04A9E43B" w14:textId="5407860D" w:rsidR="0011144D" w:rsidRPr="00314B1E" w:rsidRDefault="0011144D" w:rsidP="0011144D">
      <w:pPr>
        <w:keepNext/>
        <w:suppressAutoHyphens/>
        <w:autoSpaceDN w:val="0"/>
        <w:jc w:val="both"/>
        <w:outlineLvl w:val="0"/>
        <w:rPr>
          <w:rFonts w:ascii="Arial" w:eastAsia="Times New Roman" w:hAnsi="Arial" w:cs="Arial"/>
          <w:b/>
          <w:sz w:val="20"/>
          <w:szCs w:val="20"/>
        </w:rPr>
      </w:pPr>
    </w:p>
    <w:p w14:paraId="04A55852" w14:textId="5A962E59" w:rsidR="0011144D" w:rsidRPr="00314B1E" w:rsidRDefault="0011144D" w:rsidP="0011144D">
      <w:pPr>
        <w:keepNext/>
        <w:suppressAutoHyphens/>
        <w:autoSpaceDN w:val="0"/>
        <w:jc w:val="both"/>
        <w:outlineLvl w:val="0"/>
        <w:rPr>
          <w:rFonts w:ascii="Arial" w:eastAsia="Times New Roman" w:hAnsi="Arial" w:cs="Arial"/>
          <w:b/>
          <w:sz w:val="20"/>
          <w:szCs w:val="20"/>
        </w:rPr>
      </w:pPr>
      <w:r w:rsidRPr="00314B1E">
        <w:rPr>
          <w:rFonts w:ascii="Arial" w:eastAsia="Times New Roman" w:hAnsi="Arial" w:cs="Arial"/>
          <w:b/>
          <w:sz w:val="20"/>
          <w:szCs w:val="20"/>
        </w:rPr>
        <w:t xml:space="preserve">a) </w:t>
      </w:r>
      <w:r w:rsidR="005A68D4" w:rsidRPr="00314B1E">
        <w:rPr>
          <w:rFonts w:ascii="Arial" w:eastAsia="Times New Roman" w:hAnsi="Arial" w:cs="Arial"/>
          <w:b/>
          <w:sz w:val="20"/>
          <w:szCs w:val="20"/>
        </w:rPr>
        <w:t>Dobitak</w:t>
      </w:r>
      <w:r w:rsidR="00ED426D" w:rsidRPr="00314B1E">
        <w:rPr>
          <w:rFonts w:ascii="Arial" w:eastAsia="Times New Roman" w:hAnsi="Arial" w:cs="Arial"/>
          <w:b/>
          <w:sz w:val="20"/>
          <w:szCs w:val="20"/>
        </w:rPr>
        <w:t xml:space="preserve"> </w:t>
      </w:r>
      <w:r w:rsidRPr="00314B1E">
        <w:rPr>
          <w:rFonts w:ascii="Arial" w:eastAsia="Times New Roman" w:hAnsi="Arial" w:cs="Arial"/>
          <w:b/>
          <w:sz w:val="20"/>
          <w:szCs w:val="20"/>
        </w:rPr>
        <w:t>od umanjenja vrijednosti i rezerviranja financijskih instrumenata po MSFI-ju 9</w:t>
      </w:r>
    </w:p>
    <w:p w14:paraId="2CA0D536" w14:textId="77777777" w:rsidR="003160E0" w:rsidRDefault="003160E0" w:rsidP="00F617DC">
      <w:pPr>
        <w:tabs>
          <w:tab w:val="right" w:pos="1202"/>
        </w:tabs>
        <w:suppressAutoHyphens/>
        <w:autoSpaceDN w:val="0"/>
        <w:spacing w:line="240" w:lineRule="atLeast"/>
        <w:outlineLvl w:val="0"/>
        <w:rPr>
          <w:rFonts w:ascii="Arial" w:eastAsia="Times New Roman" w:hAnsi="Arial" w:cs="Arial"/>
          <w:b/>
          <w:sz w:val="17"/>
          <w:szCs w:val="17"/>
        </w:rPr>
      </w:pPr>
    </w:p>
    <w:p w14:paraId="7CF3D0D2" w14:textId="77777777" w:rsidR="005F2F4E" w:rsidRDefault="005F2F4E" w:rsidP="00F617DC">
      <w:pPr>
        <w:tabs>
          <w:tab w:val="right" w:pos="1202"/>
        </w:tabs>
        <w:suppressAutoHyphens/>
        <w:autoSpaceDN w:val="0"/>
        <w:spacing w:line="240" w:lineRule="atLeast"/>
        <w:outlineLvl w:val="0"/>
        <w:rPr>
          <w:rFonts w:ascii="Arial" w:eastAsia="Times New Roman" w:hAnsi="Arial" w:cs="Arial"/>
          <w:b/>
          <w:sz w:val="17"/>
          <w:szCs w:val="17"/>
        </w:rPr>
      </w:pPr>
    </w:p>
    <w:tbl>
      <w:tblPr>
        <w:tblW w:w="5129" w:type="pct"/>
        <w:tblLayout w:type="fixed"/>
        <w:tblCellMar>
          <w:left w:w="120" w:type="dxa"/>
          <w:right w:w="120" w:type="dxa"/>
        </w:tblCellMar>
        <w:tblLook w:val="0000" w:firstRow="0" w:lastRow="0" w:firstColumn="0" w:lastColumn="0" w:noHBand="0" w:noVBand="0"/>
      </w:tblPr>
      <w:tblGrid>
        <w:gridCol w:w="4689"/>
        <w:gridCol w:w="1160"/>
        <w:gridCol w:w="1158"/>
        <w:gridCol w:w="1158"/>
        <w:gridCol w:w="1141"/>
      </w:tblGrid>
      <w:tr w:rsidR="005F2F4E" w:rsidRPr="00C87657" w14:paraId="174A1F6F" w14:textId="77777777" w:rsidTr="00E83C64">
        <w:trPr>
          <w:trHeight w:val="156"/>
        </w:trPr>
        <w:tc>
          <w:tcPr>
            <w:tcW w:w="2519" w:type="pct"/>
            <w:vAlign w:val="bottom"/>
          </w:tcPr>
          <w:p w14:paraId="749AE4B2" w14:textId="77777777" w:rsidR="005F2F4E" w:rsidRPr="00C87657" w:rsidRDefault="005F2F4E" w:rsidP="00E83C64">
            <w:pPr>
              <w:tabs>
                <w:tab w:val="right" w:pos="1202"/>
              </w:tabs>
              <w:suppressAutoHyphens/>
              <w:autoSpaceDN w:val="0"/>
              <w:spacing w:line="240" w:lineRule="atLeast"/>
              <w:outlineLvl w:val="0"/>
              <w:rPr>
                <w:rFonts w:ascii="Arial" w:eastAsia="Times New Roman" w:hAnsi="Arial" w:cs="Arial"/>
                <w:b/>
                <w:color w:val="000000" w:themeColor="text1"/>
                <w:sz w:val="20"/>
                <w:szCs w:val="20"/>
              </w:rPr>
            </w:pPr>
          </w:p>
        </w:tc>
        <w:tc>
          <w:tcPr>
            <w:tcW w:w="1245" w:type="pct"/>
            <w:gridSpan w:val="2"/>
            <w:vAlign w:val="bottom"/>
          </w:tcPr>
          <w:p w14:paraId="75447194" w14:textId="77777777" w:rsidR="005F2F4E" w:rsidRPr="00C87657" w:rsidRDefault="005F2F4E" w:rsidP="00E83C64">
            <w:pPr>
              <w:tabs>
                <w:tab w:val="right" w:pos="1202"/>
              </w:tabs>
              <w:suppressAutoHyphens/>
              <w:autoSpaceDN w:val="0"/>
              <w:spacing w:line="240" w:lineRule="atLeast"/>
              <w:jc w:val="right"/>
              <w:outlineLvl w:val="0"/>
              <w:rPr>
                <w:rFonts w:ascii="Arial" w:eastAsia="Times New Roman" w:hAnsi="Arial" w:cs="Arial"/>
                <w:b/>
                <w:color w:val="000000" w:themeColor="text1"/>
                <w:sz w:val="20"/>
                <w:szCs w:val="20"/>
              </w:rPr>
            </w:pPr>
            <w:bookmarkStart w:id="270" w:name="_Toc67327730"/>
            <w:r w:rsidRPr="00C87657">
              <w:rPr>
                <w:rFonts w:ascii="Arial" w:eastAsia="Times New Roman" w:hAnsi="Arial" w:cs="Arial"/>
                <w:b/>
                <w:color w:val="000000" w:themeColor="text1"/>
                <w:sz w:val="20"/>
                <w:szCs w:val="20"/>
              </w:rPr>
              <w:t>Grupa</w:t>
            </w:r>
            <w:bookmarkEnd w:id="270"/>
          </w:p>
        </w:tc>
        <w:tc>
          <w:tcPr>
            <w:tcW w:w="1235" w:type="pct"/>
            <w:gridSpan w:val="2"/>
            <w:vAlign w:val="bottom"/>
          </w:tcPr>
          <w:p w14:paraId="5DC630C7" w14:textId="77777777" w:rsidR="005F2F4E" w:rsidRPr="00C87657" w:rsidRDefault="005F2F4E" w:rsidP="00E83C64">
            <w:pPr>
              <w:tabs>
                <w:tab w:val="right" w:pos="1202"/>
              </w:tabs>
              <w:suppressAutoHyphens/>
              <w:autoSpaceDN w:val="0"/>
              <w:spacing w:line="240" w:lineRule="atLeast"/>
              <w:jc w:val="right"/>
              <w:outlineLvl w:val="0"/>
              <w:rPr>
                <w:rFonts w:ascii="Arial" w:eastAsia="Times New Roman" w:hAnsi="Arial" w:cs="Arial"/>
                <w:b/>
                <w:color w:val="000000" w:themeColor="text1"/>
                <w:sz w:val="20"/>
                <w:szCs w:val="20"/>
              </w:rPr>
            </w:pPr>
            <w:bookmarkStart w:id="271" w:name="_Toc67327731"/>
            <w:r w:rsidRPr="00C87657">
              <w:rPr>
                <w:rFonts w:ascii="Arial" w:eastAsia="Times New Roman" w:hAnsi="Arial" w:cs="Arial"/>
                <w:b/>
                <w:color w:val="000000" w:themeColor="text1"/>
                <w:sz w:val="20"/>
                <w:szCs w:val="20"/>
              </w:rPr>
              <w:t>Banka</w:t>
            </w:r>
            <w:bookmarkEnd w:id="271"/>
          </w:p>
        </w:tc>
      </w:tr>
      <w:tr w:rsidR="005F2F4E" w:rsidRPr="00C87657" w14:paraId="01C0670E" w14:textId="77777777" w:rsidTr="00E83C64">
        <w:trPr>
          <w:trHeight w:val="156"/>
        </w:trPr>
        <w:tc>
          <w:tcPr>
            <w:tcW w:w="2519" w:type="pct"/>
            <w:vAlign w:val="bottom"/>
          </w:tcPr>
          <w:p w14:paraId="11A49056" w14:textId="77777777" w:rsidR="005F2F4E" w:rsidRPr="00C87657" w:rsidRDefault="005F2F4E" w:rsidP="005F2F4E">
            <w:pPr>
              <w:tabs>
                <w:tab w:val="right" w:pos="1202"/>
              </w:tabs>
              <w:suppressAutoHyphens/>
              <w:autoSpaceDN w:val="0"/>
              <w:spacing w:line="240" w:lineRule="atLeast"/>
              <w:outlineLvl w:val="0"/>
              <w:rPr>
                <w:rFonts w:ascii="Arial" w:eastAsia="Times New Roman" w:hAnsi="Arial" w:cs="Arial"/>
                <w:b/>
                <w:color w:val="000000" w:themeColor="text1"/>
                <w:sz w:val="20"/>
                <w:szCs w:val="20"/>
              </w:rPr>
            </w:pPr>
          </w:p>
        </w:tc>
        <w:tc>
          <w:tcPr>
            <w:tcW w:w="623" w:type="pct"/>
            <w:vAlign w:val="bottom"/>
          </w:tcPr>
          <w:p w14:paraId="7141F0C1" w14:textId="77777777" w:rsidR="005F2F4E" w:rsidRPr="00C87657" w:rsidRDefault="005F2F4E" w:rsidP="005F2F4E">
            <w:pPr>
              <w:tabs>
                <w:tab w:val="right" w:pos="1202"/>
              </w:tabs>
              <w:suppressAutoHyphens/>
              <w:autoSpaceDN w:val="0"/>
              <w:jc w:val="right"/>
              <w:outlineLvl w:val="0"/>
              <w:rPr>
                <w:rFonts w:ascii="Arial" w:eastAsia="Times New Roman" w:hAnsi="Arial" w:cs="Arial"/>
                <w:b/>
                <w:color w:val="000000" w:themeColor="text1"/>
                <w:sz w:val="20"/>
                <w:szCs w:val="20"/>
              </w:rPr>
            </w:pPr>
            <w:r w:rsidRPr="00C87657">
              <w:rPr>
                <w:rFonts w:ascii="Arial" w:eastAsia="Times New Roman" w:hAnsi="Arial" w:cs="Arial"/>
                <w:b/>
                <w:color w:val="000000" w:themeColor="text1"/>
                <w:sz w:val="20"/>
                <w:szCs w:val="20"/>
              </w:rPr>
              <w:t>1.1.-31.3.</w:t>
            </w:r>
          </w:p>
          <w:p w14:paraId="09BE2131" w14:textId="77515AE0" w:rsidR="005F2F4E" w:rsidRPr="00C87657" w:rsidRDefault="005F2F4E" w:rsidP="005F2F4E">
            <w:pPr>
              <w:tabs>
                <w:tab w:val="right" w:pos="1202"/>
              </w:tabs>
              <w:suppressAutoHyphens/>
              <w:autoSpaceDN w:val="0"/>
              <w:jc w:val="right"/>
              <w:outlineLvl w:val="0"/>
              <w:rPr>
                <w:rFonts w:ascii="Arial" w:eastAsia="Times New Roman" w:hAnsi="Arial" w:cs="Arial"/>
                <w:b/>
                <w:color w:val="000000" w:themeColor="text1"/>
                <w:sz w:val="20"/>
                <w:szCs w:val="20"/>
              </w:rPr>
            </w:pPr>
            <w:r w:rsidRPr="00C87657">
              <w:rPr>
                <w:rFonts w:ascii="Arial" w:eastAsia="Times New Roman" w:hAnsi="Arial" w:cs="Arial"/>
                <w:b/>
                <w:color w:val="000000" w:themeColor="text1"/>
                <w:sz w:val="20"/>
                <w:szCs w:val="20"/>
              </w:rPr>
              <w:t>202</w:t>
            </w:r>
            <w:r>
              <w:rPr>
                <w:rFonts w:ascii="Arial" w:eastAsia="Times New Roman" w:hAnsi="Arial" w:cs="Arial"/>
                <w:b/>
                <w:color w:val="000000" w:themeColor="text1"/>
                <w:sz w:val="20"/>
                <w:szCs w:val="20"/>
              </w:rPr>
              <w:t>6</w:t>
            </w:r>
            <w:r w:rsidRPr="00C87657">
              <w:rPr>
                <w:rFonts w:ascii="Arial" w:eastAsia="Times New Roman" w:hAnsi="Arial" w:cs="Arial"/>
                <w:b/>
                <w:color w:val="000000" w:themeColor="text1"/>
                <w:sz w:val="20"/>
                <w:szCs w:val="20"/>
              </w:rPr>
              <w:t>.</w:t>
            </w:r>
          </w:p>
        </w:tc>
        <w:tc>
          <w:tcPr>
            <w:tcW w:w="622" w:type="pct"/>
            <w:vAlign w:val="bottom"/>
          </w:tcPr>
          <w:p w14:paraId="2A711725" w14:textId="77777777" w:rsidR="005F2F4E" w:rsidRPr="00C87657" w:rsidRDefault="005F2F4E" w:rsidP="005F2F4E">
            <w:pPr>
              <w:tabs>
                <w:tab w:val="right" w:pos="1202"/>
              </w:tabs>
              <w:suppressAutoHyphens/>
              <w:autoSpaceDN w:val="0"/>
              <w:jc w:val="right"/>
              <w:outlineLvl w:val="0"/>
              <w:rPr>
                <w:rFonts w:ascii="Arial" w:eastAsia="Times New Roman" w:hAnsi="Arial" w:cs="Arial"/>
                <w:b/>
                <w:color w:val="000000" w:themeColor="text1"/>
                <w:sz w:val="20"/>
                <w:szCs w:val="20"/>
              </w:rPr>
            </w:pPr>
            <w:r w:rsidRPr="00C87657">
              <w:rPr>
                <w:rFonts w:ascii="Arial" w:eastAsia="Times New Roman" w:hAnsi="Arial" w:cs="Arial"/>
                <w:b/>
                <w:color w:val="000000" w:themeColor="text1"/>
                <w:sz w:val="20"/>
                <w:szCs w:val="20"/>
              </w:rPr>
              <w:t>1.1.-31.3.</w:t>
            </w:r>
          </w:p>
          <w:p w14:paraId="0C50785E" w14:textId="4F91ABAD" w:rsidR="005F2F4E" w:rsidRPr="00C87657" w:rsidRDefault="005F2F4E" w:rsidP="005F2F4E">
            <w:pPr>
              <w:tabs>
                <w:tab w:val="right" w:pos="1202"/>
              </w:tabs>
              <w:suppressAutoHyphens/>
              <w:autoSpaceDN w:val="0"/>
              <w:jc w:val="right"/>
              <w:outlineLvl w:val="0"/>
              <w:rPr>
                <w:rFonts w:ascii="Arial" w:eastAsia="Times New Roman" w:hAnsi="Arial" w:cs="Arial"/>
                <w:b/>
                <w:color w:val="000000" w:themeColor="text1"/>
                <w:sz w:val="20"/>
                <w:szCs w:val="20"/>
              </w:rPr>
            </w:pPr>
            <w:r w:rsidRPr="00C87657">
              <w:rPr>
                <w:rFonts w:ascii="Arial" w:eastAsia="Times New Roman" w:hAnsi="Arial" w:cs="Arial"/>
                <w:b/>
                <w:color w:val="000000" w:themeColor="text1"/>
                <w:sz w:val="20"/>
                <w:szCs w:val="20"/>
              </w:rPr>
              <w:t>202</w:t>
            </w:r>
            <w:r>
              <w:rPr>
                <w:rFonts w:ascii="Arial" w:eastAsia="Times New Roman" w:hAnsi="Arial" w:cs="Arial"/>
                <w:b/>
                <w:color w:val="000000" w:themeColor="text1"/>
                <w:sz w:val="20"/>
                <w:szCs w:val="20"/>
              </w:rPr>
              <w:t>5</w:t>
            </w:r>
            <w:r w:rsidRPr="00C87657">
              <w:rPr>
                <w:rFonts w:ascii="Arial" w:eastAsia="Times New Roman" w:hAnsi="Arial" w:cs="Arial"/>
                <w:b/>
                <w:color w:val="000000" w:themeColor="text1"/>
                <w:sz w:val="20"/>
                <w:szCs w:val="20"/>
              </w:rPr>
              <w:t>.</w:t>
            </w:r>
          </w:p>
        </w:tc>
        <w:tc>
          <w:tcPr>
            <w:tcW w:w="622" w:type="pct"/>
            <w:vAlign w:val="bottom"/>
          </w:tcPr>
          <w:p w14:paraId="524DED79" w14:textId="77777777" w:rsidR="005F2F4E" w:rsidRPr="00C87657" w:rsidRDefault="005F2F4E" w:rsidP="005F2F4E">
            <w:pPr>
              <w:tabs>
                <w:tab w:val="right" w:pos="1202"/>
              </w:tabs>
              <w:suppressAutoHyphens/>
              <w:autoSpaceDN w:val="0"/>
              <w:jc w:val="right"/>
              <w:outlineLvl w:val="0"/>
              <w:rPr>
                <w:rFonts w:ascii="Arial" w:eastAsia="Times New Roman" w:hAnsi="Arial" w:cs="Arial"/>
                <w:b/>
                <w:color w:val="000000" w:themeColor="text1"/>
                <w:sz w:val="20"/>
                <w:szCs w:val="20"/>
              </w:rPr>
            </w:pPr>
            <w:r w:rsidRPr="00C87657">
              <w:rPr>
                <w:rFonts w:ascii="Arial" w:eastAsia="Times New Roman" w:hAnsi="Arial" w:cs="Arial"/>
                <w:b/>
                <w:color w:val="000000" w:themeColor="text1"/>
                <w:sz w:val="20"/>
                <w:szCs w:val="20"/>
              </w:rPr>
              <w:t>1.1.-31.3.</w:t>
            </w:r>
          </w:p>
          <w:p w14:paraId="0B64B2D1" w14:textId="129C1540" w:rsidR="005F2F4E" w:rsidRPr="00C87657" w:rsidRDefault="005F2F4E" w:rsidP="005F2F4E">
            <w:pPr>
              <w:tabs>
                <w:tab w:val="right" w:pos="1202"/>
              </w:tabs>
              <w:suppressAutoHyphens/>
              <w:autoSpaceDN w:val="0"/>
              <w:jc w:val="right"/>
              <w:outlineLvl w:val="0"/>
              <w:rPr>
                <w:rFonts w:ascii="Arial" w:eastAsia="Times New Roman" w:hAnsi="Arial" w:cs="Arial"/>
                <w:b/>
                <w:color w:val="000000" w:themeColor="text1"/>
                <w:sz w:val="20"/>
                <w:szCs w:val="20"/>
              </w:rPr>
            </w:pPr>
            <w:r w:rsidRPr="00C87657">
              <w:rPr>
                <w:rFonts w:ascii="Arial" w:eastAsia="Times New Roman" w:hAnsi="Arial" w:cs="Arial"/>
                <w:b/>
                <w:color w:val="000000" w:themeColor="text1"/>
                <w:sz w:val="20"/>
                <w:szCs w:val="20"/>
              </w:rPr>
              <w:t>202</w:t>
            </w:r>
            <w:r>
              <w:rPr>
                <w:rFonts w:ascii="Arial" w:eastAsia="Times New Roman" w:hAnsi="Arial" w:cs="Arial"/>
                <w:b/>
                <w:color w:val="000000" w:themeColor="text1"/>
                <w:sz w:val="20"/>
                <w:szCs w:val="20"/>
              </w:rPr>
              <w:t>6</w:t>
            </w:r>
            <w:r w:rsidRPr="00C87657">
              <w:rPr>
                <w:rFonts w:ascii="Arial" w:eastAsia="Times New Roman" w:hAnsi="Arial" w:cs="Arial"/>
                <w:b/>
                <w:color w:val="000000" w:themeColor="text1"/>
                <w:sz w:val="20"/>
                <w:szCs w:val="20"/>
              </w:rPr>
              <w:t>.</w:t>
            </w:r>
          </w:p>
        </w:tc>
        <w:tc>
          <w:tcPr>
            <w:tcW w:w="613" w:type="pct"/>
            <w:vAlign w:val="bottom"/>
          </w:tcPr>
          <w:p w14:paraId="4395F864" w14:textId="77777777" w:rsidR="005F2F4E" w:rsidRPr="00C87657" w:rsidRDefault="005F2F4E" w:rsidP="005F2F4E">
            <w:pPr>
              <w:tabs>
                <w:tab w:val="right" w:pos="1202"/>
              </w:tabs>
              <w:suppressAutoHyphens/>
              <w:autoSpaceDN w:val="0"/>
              <w:jc w:val="right"/>
              <w:outlineLvl w:val="0"/>
              <w:rPr>
                <w:rFonts w:ascii="Arial" w:eastAsia="Times New Roman" w:hAnsi="Arial" w:cs="Arial"/>
                <w:b/>
                <w:color w:val="000000" w:themeColor="text1"/>
                <w:sz w:val="20"/>
                <w:szCs w:val="20"/>
              </w:rPr>
            </w:pPr>
            <w:r w:rsidRPr="00C87657">
              <w:rPr>
                <w:rFonts w:ascii="Arial" w:eastAsia="Times New Roman" w:hAnsi="Arial" w:cs="Arial"/>
                <w:b/>
                <w:color w:val="000000" w:themeColor="text1"/>
                <w:sz w:val="20"/>
                <w:szCs w:val="20"/>
              </w:rPr>
              <w:t>1.1.-31.3.</w:t>
            </w:r>
          </w:p>
          <w:p w14:paraId="18BF6633" w14:textId="6B66E4CC" w:rsidR="005F2F4E" w:rsidRPr="00C87657" w:rsidRDefault="005F2F4E" w:rsidP="005F2F4E">
            <w:pPr>
              <w:tabs>
                <w:tab w:val="right" w:pos="1202"/>
              </w:tabs>
              <w:suppressAutoHyphens/>
              <w:autoSpaceDN w:val="0"/>
              <w:jc w:val="right"/>
              <w:outlineLvl w:val="0"/>
              <w:rPr>
                <w:rFonts w:ascii="Arial" w:eastAsia="Times New Roman" w:hAnsi="Arial" w:cs="Arial"/>
                <w:b/>
                <w:color w:val="000000" w:themeColor="text1"/>
                <w:sz w:val="20"/>
                <w:szCs w:val="20"/>
              </w:rPr>
            </w:pPr>
            <w:r w:rsidRPr="00C87657">
              <w:rPr>
                <w:rFonts w:ascii="Arial" w:eastAsia="Times New Roman" w:hAnsi="Arial" w:cs="Arial"/>
                <w:b/>
                <w:color w:val="000000" w:themeColor="text1"/>
                <w:sz w:val="20"/>
                <w:szCs w:val="20"/>
              </w:rPr>
              <w:t>202</w:t>
            </w:r>
            <w:r>
              <w:rPr>
                <w:rFonts w:ascii="Arial" w:eastAsia="Times New Roman" w:hAnsi="Arial" w:cs="Arial"/>
                <w:b/>
                <w:color w:val="000000" w:themeColor="text1"/>
                <w:sz w:val="20"/>
                <w:szCs w:val="20"/>
              </w:rPr>
              <w:t>5</w:t>
            </w:r>
            <w:r w:rsidRPr="00C87657">
              <w:rPr>
                <w:rFonts w:ascii="Arial" w:eastAsia="Times New Roman" w:hAnsi="Arial" w:cs="Arial"/>
                <w:b/>
                <w:color w:val="000000" w:themeColor="text1"/>
                <w:sz w:val="20"/>
                <w:szCs w:val="20"/>
              </w:rPr>
              <w:t>.</w:t>
            </w:r>
          </w:p>
        </w:tc>
      </w:tr>
      <w:tr w:rsidR="005F2F4E" w:rsidRPr="00C87657" w14:paraId="24A97EC2" w14:textId="77777777" w:rsidTr="00E83C64">
        <w:trPr>
          <w:trHeight w:val="156"/>
        </w:trPr>
        <w:tc>
          <w:tcPr>
            <w:tcW w:w="2519" w:type="pct"/>
            <w:vAlign w:val="bottom"/>
          </w:tcPr>
          <w:p w14:paraId="4D3E4439" w14:textId="77777777" w:rsidR="005F2F4E" w:rsidRPr="00C87657" w:rsidRDefault="005F2F4E" w:rsidP="005F2F4E">
            <w:pPr>
              <w:tabs>
                <w:tab w:val="right" w:pos="1202"/>
              </w:tabs>
              <w:suppressAutoHyphens/>
              <w:autoSpaceDN w:val="0"/>
              <w:spacing w:line="240" w:lineRule="atLeast"/>
              <w:outlineLvl w:val="0"/>
              <w:rPr>
                <w:rFonts w:ascii="Arial" w:eastAsia="Times New Roman" w:hAnsi="Arial" w:cs="Arial"/>
                <w:b/>
                <w:color w:val="000000" w:themeColor="text1"/>
                <w:sz w:val="20"/>
                <w:szCs w:val="20"/>
              </w:rPr>
            </w:pPr>
          </w:p>
        </w:tc>
        <w:tc>
          <w:tcPr>
            <w:tcW w:w="623" w:type="pct"/>
            <w:vAlign w:val="bottom"/>
          </w:tcPr>
          <w:p w14:paraId="68CC2B21" w14:textId="77777777" w:rsidR="005F2F4E" w:rsidRPr="00C87657" w:rsidRDefault="005F2F4E" w:rsidP="005F2F4E">
            <w:pPr>
              <w:tabs>
                <w:tab w:val="right" w:pos="1202"/>
              </w:tabs>
              <w:suppressAutoHyphens/>
              <w:autoSpaceDN w:val="0"/>
              <w:spacing w:line="240" w:lineRule="atLeast"/>
              <w:jc w:val="right"/>
              <w:outlineLvl w:val="0"/>
              <w:rPr>
                <w:rFonts w:ascii="Arial" w:eastAsia="Times New Roman" w:hAnsi="Arial" w:cs="Arial"/>
                <w:b/>
                <w:color w:val="000000" w:themeColor="text1"/>
                <w:sz w:val="20"/>
                <w:szCs w:val="20"/>
              </w:rPr>
            </w:pPr>
            <w:r w:rsidRPr="00C87657">
              <w:rPr>
                <w:rFonts w:ascii="Arial" w:eastAsia="Times New Roman" w:hAnsi="Arial" w:cs="Arial"/>
                <w:b/>
                <w:color w:val="000000" w:themeColor="text1"/>
                <w:sz w:val="20"/>
                <w:szCs w:val="20"/>
              </w:rPr>
              <w:t>000 eura</w:t>
            </w:r>
          </w:p>
        </w:tc>
        <w:tc>
          <w:tcPr>
            <w:tcW w:w="622" w:type="pct"/>
            <w:vAlign w:val="bottom"/>
          </w:tcPr>
          <w:p w14:paraId="7B9F7B75" w14:textId="582E9760" w:rsidR="005F2F4E" w:rsidRPr="00C87657" w:rsidRDefault="005F2F4E" w:rsidP="005F2F4E">
            <w:pPr>
              <w:tabs>
                <w:tab w:val="right" w:pos="1202"/>
              </w:tabs>
              <w:suppressAutoHyphens/>
              <w:autoSpaceDN w:val="0"/>
              <w:spacing w:line="240" w:lineRule="atLeast"/>
              <w:jc w:val="right"/>
              <w:outlineLvl w:val="0"/>
              <w:rPr>
                <w:rFonts w:ascii="Arial" w:eastAsia="Times New Roman" w:hAnsi="Arial" w:cs="Arial"/>
                <w:b/>
                <w:color w:val="000000" w:themeColor="text1"/>
                <w:sz w:val="20"/>
                <w:szCs w:val="20"/>
              </w:rPr>
            </w:pPr>
            <w:r w:rsidRPr="00C87657">
              <w:rPr>
                <w:rFonts w:ascii="Arial" w:eastAsia="Times New Roman" w:hAnsi="Arial" w:cs="Arial"/>
                <w:b/>
                <w:color w:val="000000" w:themeColor="text1"/>
                <w:sz w:val="20"/>
                <w:szCs w:val="20"/>
              </w:rPr>
              <w:t>000 eura</w:t>
            </w:r>
          </w:p>
        </w:tc>
        <w:tc>
          <w:tcPr>
            <w:tcW w:w="622" w:type="pct"/>
            <w:vAlign w:val="bottom"/>
          </w:tcPr>
          <w:p w14:paraId="30503BFA" w14:textId="4DCD4D92" w:rsidR="005F2F4E" w:rsidRPr="00C87657" w:rsidRDefault="005F2F4E" w:rsidP="005F2F4E">
            <w:pPr>
              <w:tabs>
                <w:tab w:val="right" w:pos="1202"/>
              </w:tabs>
              <w:suppressAutoHyphens/>
              <w:autoSpaceDN w:val="0"/>
              <w:spacing w:line="240" w:lineRule="atLeast"/>
              <w:jc w:val="right"/>
              <w:outlineLvl w:val="0"/>
              <w:rPr>
                <w:rFonts w:ascii="Arial" w:eastAsia="Times New Roman" w:hAnsi="Arial" w:cs="Arial"/>
                <w:b/>
                <w:color w:val="000000" w:themeColor="text1"/>
                <w:sz w:val="20"/>
                <w:szCs w:val="20"/>
              </w:rPr>
            </w:pPr>
            <w:r w:rsidRPr="00C87657">
              <w:rPr>
                <w:rFonts w:ascii="Arial" w:eastAsia="Times New Roman" w:hAnsi="Arial" w:cs="Arial"/>
                <w:b/>
                <w:color w:val="000000" w:themeColor="text1"/>
                <w:sz w:val="20"/>
                <w:szCs w:val="20"/>
              </w:rPr>
              <w:t>000 eura</w:t>
            </w:r>
          </w:p>
        </w:tc>
        <w:tc>
          <w:tcPr>
            <w:tcW w:w="613" w:type="pct"/>
            <w:vAlign w:val="bottom"/>
          </w:tcPr>
          <w:p w14:paraId="1119C50F" w14:textId="38393E82" w:rsidR="005F2F4E" w:rsidRPr="00C87657" w:rsidRDefault="005F2F4E" w:rsidP="005F2F4E">
            <w:pPr>
              <w:tabs>
                <w:tab w:val="right" w:pos="1202"/>
              </w:tabs>
              <w:suppressAutoHyphens/>
              <w:autoSpaceDN w:val="0"/>
              <w:spacing w:line="240" w:lineRule="atLeast"/>
              <w:jc w:val="right"/>
              <w:outlineLvl w:val="0"/>
              <w:rPr>
                <w:rFonts w:ascii="Arial" w:eastAsia="Times New Roman" w:hAnsi="Arial" w:cs="Arial"/>
                <w:b/>
                <w:color w:val="000000" w:themeColor="text1"/>
                <w:sz w:val="20"/>
                <w:szCs w:val="20"/>
              </w:rPr>
            </w:pPr>
            <w:r w:rsidRPr="00C87657">
              <w:rPr>
                <w:rFonts w:ascii="Arial" w:eastAsia="Times New Roman" w:hAnsi="Arial" w:cs="Arial"/>
                <w:b/>
                <w:color w:val="000000" w:themeColor="text1"/>
                <w:sz w:val="20"/>
                <w:szCs w:val="20"/>
              </w:rPr>
              <w:t>000 eura</w:t>
            </w:r>
          </w:p>
        </w:tc>
      </w:tr>
      <w:tr w:rsidR="005F2F4E" w:rsidRPr="00C87657" w14:paraId="35206F7A" w14:textId="77777777" w:rsidTr="00E83C64">
        <w:trPr>
          <w:trHeight w:hRule="exact" w:val="113"/>
        </w:trPr>
        <w:tc>
          <w:tcPr>
            <w:tcW w:w="2519" w:type="pct"/>
            <w:vAlign w:val="bottom"/>
          </w:tcPr>
          <w:p w14:paraId="157095B2" w14:textId="77777777" w:rsidR="005F2F4E" w:rsidRPr="00C87657" w:rsidRDefault="005F2F4E" w:rsidP="005F2F4E">
            <w:pPr>
              <w:tabs>
                <w:tab w:val="right" w:pos="1202"/>
              </w:tabs>
              <w:suppressAutoHyphens/>
              <w:autoSpaceDN w:val="0"/>
              <w:spacing w:line="240" w:lineRule="atLeast"/>
              <w:outlineLvl w:val="0"/>
              <w:rPr>
                <w:rFonts w:ascii="Arial" w:eastAsia="Times New Roman" w:hAnsi="Arial" w:cs="Arial"/>
                <w:b/>
                <w:color w:val="000000" w:themeColor="text1"/>
                <w:sz w:val="20"/>
                <w:szCs w:val="20"/>
              </w:rPr>
            </w:pPr>
          </w:p>
        </w:tc>
        <w:tc>
          <w:tcPr>
            <w:tcW w:w="623" w:type="pct"/>
            <w:vAlign w:val="bottom"/>
          </w:tcPr>
          <w:p w14:paraId="1B2B9081" w14:textId="77777777" w:rsidR="005F2F4E" w:rsidRPr="00C87657" w:rsidRDefault="005F2F4E" w:rsidP="005F2F4E">
            <w:pPr>
              <w:tabs>
                <w:tab w:val="right" w:pos="1202"/>
              </w:tabs>
              <w:suppressAutoHyphens/>
              <w:autoSpaceDN w:val="0"/>
              <w:spacing w:line="240" w:lineRule="atLeast"/>
              <w:jc w:val="right"/>
              <w:outlineLvl w:val="0"/>
              <w:rPr>
                <w:rFonts w:ascii="Arial" w:eastAsia="Times New Roman" w:hAnsi="Arial" w:cs="Arial"/>
                <w:b/>
                <w:color w:val="000000" w:themeColor="text1"/>
                <w:sz w:val="20"/>
                <w:szCs w:val="20"/>
              </w:rPr>
            </w:pPr>
          </w:p>
        </w:tc>
        <w:tc>
          <w:tcPr>
            <w:tcW w:w="622" w:type="pct"/>
            <w:vAlign w:val="bottom"/>
          </w:tcPr>
          <w:p w14:paraId="7153593C" w14:textId="77777777" w:rsidR="005F2F4E" w:rsidRPr="00C87657" w:rsidRDefault="005F2F4E" w:rsidP="005F2F4E">
            <w:pPr>
              <w:tabs>
                <w:tab w:val="right" w:pos="1202"/>
              </w:tabs>
              <w:suppressAutoHyphens/>
              <w:autoSpaceDN w:val="0"/>
              <w:spacing w:line="240" w:lineRule="atLeast"/>
              <w:jc w:val="right"/>
              <w:outlineLvl w:val="0"/>
              <w:rPr>
                <w:rFonts w:ascii="Arial" w:eastAsia="Times New Roman" w:hAnsi="Arial" w:cs="Arial"/>
                <w:b/>
                <w:color w:val="000000" w:themeColor="text1"/>
                <w:sz w:val="20"/>
                <w:szCs w:val="20"/>
              </w:rPr>
            </w:pPr>
          </w:p>
        </w:tc>
        <w:tc>
          <w:tcPr>
            <w:tcW w:w="622" w:type="pct"/>
            <w:vAlign w:val="bottom"/>
          </w:tcPr>
          <w:p w14:paraId="259351BA" w14:textId="77777777" w:rsidR="005F2F4E" w:rsidRPr="00C87657" w:rsidRDefault="005F2F4E" w:rsidP="005F2F4E">
            <w:pPr>
              <w:tabs>
                <w:tab w:val="right" w:pos="1202"/>
              </w:tabs>
              <w:suppressAutoHyphens/>
              <w:autoSpaceDN w:val="0"/>
              <w:spacing w:line="240" w:lineRule="atLeast"/>
              <w:jc w:val="right"/>
              <w:outlineLvl w:val="0"/>
              <w:rPr>
                <w:rFonts w:ascii="Arial" w:eastAsia="Times New Roman" w:hAnsi="Arial" w:cs="Arial"/>
                <w:b/>
                <w:color w:val="000000" w:themeColor="text1"/>
                <w:sz w:val="20"/>
                <w:szCs w:val="20"/>
              </w:rPr>
            </w:pPr>
          </w:p>
        </w:tc>
        <w:tc>
          <w:tcPr>
            <w:tcW w:w="613" w:type="pct"/>
            <w:vAlign w:val="bottom"/>
          </w:tcPr>
          <w:p w14:paraId="1FB31B06" w14:textId="77777777" w:rsidR="005F2F4E" w:rsidRPr="00C87657" w:rsidRDefault="005F2F4E" w:rsidP="005F2F4E">
            <w:pPr>
              <w:tabs>
                <w:tab w:val="right" w:pos="1202"/>
              </w:tabs>
              <w:suppressAutoHyphens/>
              <w:autoSpaceDN w:val="0"/>
              <w:spacing w:line="240" w:lineRule="atLeast"/>
              <w:jc w:val="right"/>
              <w:outlineLvl w:val="0"/>
              <w:rPr>
                <w:rFonts w:ascii="Arial" w:eastAsia="Times New Roman" w:hAnsi="Arial" w:cs="Arial"/>
                <w:b/>
                <w:color w:val="000000" w:themeColor="text1"/>
                <w:sz w:val="20"/>
                <w:szCs w:val="20"/>
              </w:rPr>
            </w:pPr>
          </w:p>
        </w:tc>
      </w:tr>
      <w:tr w:rsidR="006102FF" w:rsidRPr="00C87657" w14:paraId="30AE1D13" w14:textId="77777777" w:rsidTr="008B6274">
        <w:trPr>
          <w:trHeight w:val="293"/>
        </w:trPr>
        <w:tc>
          <w:tcPr>
            <w:tcW w:w="2519" w:type="pct"/>
            <w:vAlign w:val="bottom"/>
          </w:tcPr>
          <w:p w14:paraId="38615AEF" w14:textId="77777777" w:rsidR="006102FF" w:rsidRPr="00C87657" w:rsidRDefault="006102FF" w:rsidP="006102FF">
            <w:pPr>
              <w:tabs>
                <w:tab w:val="right" w:pos="1202"/>
              </w:tabs>
              <w:suppressAutoHyphens/>
              <w:autoSpaceDN w:val="0"/>
              <w:spacing w:line="301" w:lineRule="exact"/>
              <w:outlineLvl w:val="0"/>
              <w:rPr>
                <w:rFonts w:ascii="Arial" w:eastAsia="Times New Roman" w:hAnsi="Arial" w:cs="Arial"/>
                <w:color w:val="000000" w:themeColor="text1"/>
                <w:spacing w:val="-2"/>
                <w:sz w:val="20"/>
                <w:szCs w:val="20"/>
              </w:rPr>
            </w:pPr>
            <w:bookmarkStart w:id="272" w:name="_Toc67327740"/>
            <w:r w:rsidRPr="00C87657">
              <w:rPr>
                <w:rFonts w:ascii="Arial" w:eastAsia="Times New Roman" w:hAnsi="Arial" w:cs="Arial"/>
                <w:color w:val="000000" w:themeColor="text1"/>
                <w:sz w:val="20"/>
                <w:szCs w:val="20"/>
              </w:rPr>
              <w:t>Rezerviranja za gubitke po računima kod financijskih institucija</w:t>
            </w:r>
            <w:bookmarkEnd w:id="272"/>
          </w:p>
        </w:tc>
        <w:tc>
          <w:tcPr>
            <w:tcW w:w="623" w:type="pct"/>
            <w:tcBorders>
              <w:top w:val="nil"/>
              <w:left w:val="nil"/>
              <w:bottom w:val="nil"/>
              <w:right w:val="nil"/>
            </w:tcBorders>
            <w:vAlign w:val="bottom"/>
          </w:tcPr>
          <w:p w14:paraId="09EA64D6" w14:textId="0BBAB181" w:rsidR="006102FF" w:rsidRPr="00C87657" w:rsidRDefault="006102FF" w:rsidP="006102FF">
            <w:pPr>
              <w:tabs>
                <w:tab w:val="right" w:pos="1202"/>
              </w:tabs>
              <w:suppressAutoHyphens/>
              <w:autoSpaceDN w:val="0"/>
              <w:spacing w:line="301" w:lineRule="exact"/>
              <w:jc w:val="right"/>
              <w:outlineLvl w:val="0"/>
              <w:rPr>
                <w:rFonts w:ascii="Arial" w:eastAsia="Times New Roman" w:hAnsi="Arial" w:cs="Arial"/>
                <w:color w:val="000000" w:themeColor="text1"/>
                <w:sz w:val="20"/>
                <w:szCs w:val="20"/>
              </w:rPr>
            </w:pPr>
            <w:r w:rsidRPr="008B6274">
              <w:rPr>
                <w:rFonts w:ascii="Arial" w:eastAsia="Times New Roman" w:hAnsi="Arial" w:cs="Arial"/>
                <w:color w:val="000000" w:themeColor="text1"/>
                <w:sz w:val="20"/>
                <w:szCs w:val="20"/>
              </w:rPr>
              <w:t xml:space="preserve"> (1)</w:t>
            </w:r>
          </w:p>
        </w:tc>
        <w:tc>
          <w:tcPr>
            <w:tcW w:w="622" w:type="pct"/>
            <w:tcBorders>
              <w:top w:val="nil"/>
              <w:left w:val="nil"/>
              <w:bottom w:val="nil"/>
              <w:right w:val="nil"/>
            </w:tcBorders>
            <w:vAlign w:val="bottom"/>
          </w:tcPr>
          <w:p w14:paraId="002B0956" w14:textId="071FCF75" w:rsidR="006102FF" w:rsidRPr="00C87657" w:rsidRDefault="006102FF" w:rsidP="006102FF">
            <w:pPr>
              <w:tabs>
                <w:tab w:val="right" w:pos="1202"/>
              </w:tabs>
              <w:suppressAutoHyphens/>
              <w:autoSpaceDN w:val="0"/>
              <w:spacing w:line="301" w:lineRule="exact"/>
              <w:jc w:val="right"/>
              <w:outlineLvl w:val="0"/>
              <w:rPr>
                <w:rFonts w:ascii="Arial" w:eastAsia="Times New Roman" w:hAnsi="Arial" w:cs="Arial"/>
                <w:color w:val="000000" w:themeColor="text1"/>
                <w:sz w:val="20"/>
                <w:szCs w:val="20"/>
              </w:rPr>
            </w:pPr>
            <w:r w:rsidRPr="0041718A">
              <w:rPr>
                <w:rFonts w:ascii="Arial" w:eastAsia="Times New Roman" w:hAnsi="Arial" w:cs="Arial"/>
                <w:color w:val="000000" w:themeColor="text1"/>
                <w:sz w:val="20"/>
                <w:szCs w:val="20"/>
              </w:rPr>
              <w:t xml:space="preserve"> (63)</w:t>
            </w:r>
          </w:p>
        </w:tc>
        <w:tc>
          <w:tcPr>
            <w:tcW w:w="622" w:type="pct"/>
            <w:tcBorders>
              <w:top w:val="nil"/>
              <w:left w:val="nil"/>
              <w:bottom w:val="nil"/>
              <w:right w:val="nil"/>
            </w:tcBorders>
            <w:vAlign w:val="bottom"/>
          </w:tcPr>
          <w:p w14:paraId="0E11E670" w14:textId="7AB22AC1" w:rsidR="006102FF" w:rsidRPr="00C87657" w:rsidRDefault="006102FF" w:rsidP="006102FF">
            <w:pPr>
              <w:tabs>
                <w:tab w:val="right" w:pos="1202"/>
              </w:tabs>
              <w:suppressAutoHyphens/>
              <w:autoSpaceDN w:val="0"/>
              <w:spacing w:line="301" w:lineRule="exact"/>
              <w:jc w:val="right"/>
              <w:outlineLvl w:val="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w:t>
            </w:r>
          </w:p>
        </w:tc>
        <w:tc>
          <w:tcPr>
            <w:tcW w:w="613" w:type="pct"/>
            <w:tcBorders>
              <w:top w:val="nil"/>
              <w:left w:val="nil"/>
              <w:bottom w:val="nil"/>
              <w:right w:val="nil"/>
            </w:tcBorders>
            <w:vAlign w:val="bottom"/>
          </w:tcPr>
          <w:p w14:paraId="5FC20106" w14:textId="38C03B81" w:rsidR="006102FF" w:rsidRPr="00C87657" w:rsidRDefault="006102FF" w:rsidP="006102FF">
            <w:pPr>
              <w:tabs>
                <w:tab w:val="right" w:pos="1202"/>
              </w:tabs>
              <w:suppressAutoHyphens/>
              <w:autoSpaceDN w:val="0"/>
              <w:spacing w:line="301" w:lineRule="exact"/>
              <w:jc w:val="right"/>
              <w:outlineLvl w:val="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(64)</w:t>
            </w:r>
          </w:p>
        </w:tc>
      </w:tr>
      <w:tr w:rsidR="006102FF" w:rsidRPr="00C87657" w14:paraId="226CEE86" w14:textId="77777777" w:rsidTr="008B6274">
        <w:trPr>
          <w:trHeight w:val="387"/>
        </w:trPr>
        <w:tc>
          <w:tcPr>
            <w:tcW w:w="2519" w:type="pct"/>
            <w:vAlign w:val="bottom"/>
          </w:tcPr>
          <w:p w14:paraId="229E4269" w14:textId="77777777" w:rsidR="006102FF" w:rsidRPr="00C87657" w:rsidRDefault="006102FF" w:rsidP="006102FF">
            <w:pPr>
              <w:tabs>
                <w:tab w:val="right" w:pos="1202"/>
              </w:tabs>
              <w:suppressAutoHyphens/>
              <w:autoSpaceDN w:val="0"/>
              <w:spacing w:line="301" w:lineRule="exact"/>
              <w:outlineLvl w:val="0"/>
              <w:rPr>
                <w:rFonts w:ascii="Arial" w:eastAsia="Times New Roman" w:hAnsi="Arial" w:cs="Arial"/>
                <w:color w:val="000000" w:themeColor="text1"/>
                <w:spacing w:val="-2"/>
                <w:sz w:val="20"/>
                <w:szCs w:val="20"/>
              </w:rPr>
            </w:pPr>
            <w:bookmarkStart w:id="273" w:name="_Toc67327745"/>
            <w:r w:rsidRPr="00C87657">
              <w:rPr>
                <w:rFonts w:ascii="Arial" w:eastAsia="Times New Roman" w:hAnsi="Arial" w:cs="Arial"/>
                <w:color w:val="000000" w:themeColor="text1"/>
                <w:sz w:val="20"/>
                <w:szCs w:val="20"/>
              </w:rPr>
              <w:t>Rezerviranja za gubitke po depozitima kod drugih banaka</w:t>
            </w:r>
            <w:bookmarkEnd w:id="273"/>
          </w:p>
        </w:tc>
        <w:tc>
          <w:tcPr>
            <w:tcW w:w="623" w:type="pct"/>
            <w:tcBorders>
              <w:top w:val="nil"/>
              <w:left w:val="nil"/>
              <w:bottom w:val="nil"/>
              <w:right w:val="nil"/>
            </w:tcBorders>
            <w:vAlign w:val="bottom"/>
          </w:tcPr>
          <w:p w14:paraId="2C668E30" w14:textId="1438490E" w:rsidR="006102FF" w:rsidRPr="00C87657" w:rsidRDefault="006102FF" w:rsidP="006102FF">
            <w:pPr>
              <w:tabs>
                <w:tab w:val="right" w:pos="1202"/>
              </w:tabs>
              <w:suppressAutoHyphens/>
              <w:autoSpaceDN w:val="0"/>
              <w:spacing w:line="301" w:lineRule="exact"/>
              <w:jc w:val="right"/>
              <w:outlineLvl w:val="0"/>
              <w:rPr>
                <w:rFonts w:ascii="Arial" w:eastAsia="Times New Roman" w:hAnsi="Arial" w:cs="Arial"/>
                <w:color w:val="000000" w:themeColor="text1"/>
                <w:sz w:val="20"/>
                <w:szCs w:val="20"/>
              </w:rPr>
            </w:pPr>
            <w:r w:rsidRPr="008B6274">
              <w:rPr>
                <w:rFonts w:ascii="Arial" w:eastAsia="Times New Roman" w:hAnsi="Arial" w:cs="Arial"/>
                <w:color w:val="000000" w:themeColor="text1"/>
                <w:sz w:val="20"/>
                <w:szCs w:val="20"/>
              </w:rPr>
              <w:t xml:space="preserve"> 37 </w:t>
            </w:r>
          </w:p>
        </w:tc>
        <w:tc>
          <w:tcPr>
            <w:tcW w:w="622" w:type="pct"/>
            <w:tcBorders>
              <w:top w:val="nil"/>
              <w:left w:val="nil"/>
              <w:bottom w:val="nil"/>
              <w:right w:val="nil"/>
            </w:tcBorders>
            <w:vAlign w:val="bottom"/>
          </w:tcPr>
          <w:p w14:paraId="75698B52" w14:textId="41B79875" w:rsidR="006102FF" w:rsidRPr="00C87657" w:rsidRDefault="006102FF" w:rsidP="006102FF">
            <w:pPr>
              <w:tabs>
                <w:tab w:val="right" w:pos="1202"/>
              </w:tabs>
              <w:suppressAutoHyphens/>
              <w:autoSpaceDN w:val="0"/>
              <w:spacing w:line="301" w:lineRule="exact"/>
              <w:jc w:val="right"/>
              <w:outlineLvl w:val="0"/>
              <w:rPr>
                <w:rFonts w:ascii="Arial" w:eastAsia="Times New Roman" w:hAnsi="Arial" w:cs="Arial"/>
                <w:color w:val="000000" w:themeColor="text1"/>
                <w:sz w:val="20"/>
                <w:szCs w:val="20"/>
              </w:rPr>
            </w:pPr>
            <w:r w:rsidRPr="0041718A">
              <w:rPr>
                <w:rFonts w:ascii="Arial" w:eastAsia="Times New Roman" w:hAnsi="Arial" w:cs="Arial"/>
                <w:color w:val="000000" w:themeColor="text1"/>
                <w:sz w:val="20"/>
                <w:szCs w:val="20"/>
              </w:rPr>
              <w:t xml:space="preserve"> (121)</w:t>
            </w:r>
          </w:p>
        </w:tc>
        <w:tc>
          <w:tcPr>
            <w:tcW w:w="622" w:type="pct"/>
            <w:tcBorders>
              <w:top w:val="nil"/>
              <w:left w:val="nil"/>
              <w:bottom w:val="nil"/>
              <w:right w:val="nil"/>
            </w:tcBorders>
            <w:vAlign w:val="bottom"/>
          </w:tcPr>
          <w:p w14:paraId="6D12B85B" w14:textId="654F619E" w:rsidR="006102FF" w:rsidRPr="00C87657" w:rsidRDefault="006102FF" w:rsidP="006102FF">
            <w:pPr>
              <w:tabs>
                <w:tab w:val="right" w:pos="1202"/>
              </w:tabs>
              <w:suppressAutoHyphens/>
              <w:autoSpaceDN w:val="0"/>
              <w:spacing w:line="301" w:lineRule="exact"/>
              <w:jc w:val="right"/>
              <w:outlineLvl w:val="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37</w:t>
            </w:r>
          </w:p>
        </w:tc>
        <w:tc>
          <w:tcPr>
            <w:tcW w:w="613" w:type="pct"/>
            <w:tcBorders>
              <w:top w:val="nil"/>
              <w:left w:val="nil"/>
              <w:bottom w:val="nil"/>
              <w:right w:val="nil"/>
            </w:tcBorders>
            <w:vAlign w:val="bottom"/>
          </w:tcPr>
          <w:p w14:paraId="023766BC" w14:textId="167601ED" w:rsidR="006102FF" w:rsidRPr="00C87657" w:rsidRDefault="006102FF" w:rsidP="006102FF">
            <w:pPr>
              <w:tabs>
                <w:tab w:val="right" w:pos="1202"/>
              </w:tabs>
              <w:suppressAutoHyphens/>
              <w:autoSpaceDN w:val="0"/>
              <w:spacing w:line="301" w:lineRule="exact"/>
              <w:jc w:val="right"/>
              <w:outlineLvl w:val="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(121)</w:t>
            </w:r>
          </w:p>
        </w:tc>
      </w:tr>
      <w:tr w:rsidR="006102FF" w:rsidRPr="00C87657" w14:paraId="1B36FF6A" w14:textId="77777777" w:rsidTr="008B6274">
        <w:trPr>
          <w:trHeight w:val="387"/>
        </w:trPr>
        <w:tc>
          <w:tcPr>
            <w:tcW w:w="2519" w:type="pct"/>
            <w:vAlign w:val="bottom"/>
          </w:tcPr>
          <w:p w14:paraId="4807554F" w14:textId="77777777" w:rsidR="006102FF" w:rsidRPr="00C87657" w:rsidRDefault="006102FF" w:rsidP="006102FF">
            <w:pPr>
              <w:tabs>
                <w:tab w:val="right" w:pos="1202"/>
              </w:tabs>
              <w:suppressAutoHyphens/>
              <w:autoSpaceDN w:val="0"/>
              <w:spacing w:line="301" w:lineRule="exact"/>
              <w:outlineLvl w:val="0"/>
              <w:rPr>
                <w:rFonts w:ascii="Arial" w:eastAsia="Times New Roman" w:hAnsi="Arial" w:cs="Arial"/>
                <w:color w:val="000000" w:themeColor="text1"/>
                <w:spacing w:val="-2"/>
                <w:sz w:val="20"/>
                <w:szCs w:val="20"/>
              </w:rPr>
            </w:pPr>
            <w:bookmarkStart w:id="274" w:name="_Toc67327750"/>
            <w:r w:rsidRPr="00C87657">
              <w:rPr>
                <w:rFonts w:ascii="Arial" w:eastAsia="Times New Roman" w:hAnsi="Arial" w:cs="Arial"/>
                <w:color w:val="000000" w:themeColor="text1"/>
                <w:sz w:val="20"/>
                <w:szCs w:val="20"/>
              </w:rPr>
              <w:t>Rezerviranja za gubitke po kreditima financijskim institucijama</w:t>
            </w:r>
            <w:bookmarkEnd w:id="274"/>
          </w:p>
        </w:tc>
        <w:tc>
          <w:tcPr>
            <w:tcW w:w="623" w:type="pct"/>
            <w:tcBorders>
              <w:top w:val="nil"/>
              <w:left w:val="nil"/>
              <w:bottom w:val="nil"/>
              <w:right w:val="nil"/>
            </w:tcBorders>
            <w:vAlign w:val="bottom"/>
          </w:tcPr>
          <w:p w14:paraId="5C60A53E" w14:textId="4E57517C" w:rsidR="006102FF" w:rsidRPr="00C87657" w:rsidRDefault="006102FF" w:rsidP="006102FF">
            <w:pPr>
              <w:tabs>
                <w:tab w:val="right" w:pos="1202"/>
              </w:tabs>
              <w:suppressAutoHyphens/>
              <w:autoSpaceDN w:val="0"/>
              <w:spacing w:line="301" w:lineRule="exact"/>
              <w:jc w:val="right"/>
              <w:outlineLvl w:val="0"/>
              <w:rPr>
                <w:rFonts w:ascii="Arial" w:eastAsia="Times New Roman" w:hAnsi="Arial" w:cs="Arial"/>
                <w:color w:val="000000" w:themeColor="text1"/>
                <w:sz w:val="20"/>
                <w:szCs w:val="20"/>
              </w:rPr>
            </w:pPr>
            <w:r w:rsidRPr="008B6274">
              <w:rPr>
                <w:rFonts w:ascii="Arial" w:eastAsia="Times New Roman" w:hAnsi="Arial" w:cs="Arial"/>
                <w:color w:val="000000" w:themeColor="text1"/>
                <w:sz w:val="20"/>
                <w:szCs w:val="20"/>
              </w:rPr>
              <w:t xml:space="preserve"> (61)</w:t>
            </w:r>
          </w:p>
        </w:tc>
        <w:tc>
          <w:tcPr>
            <w:tcW w:w="622" w:type="pct"/>
            <w:tcBorders>
              <w:top w:val="nil"/>
              <w:left w:val="nil"/>
              <w:bottom w:val="nil"/>
              <w:right w:val="nil"/>
            </w:tcBorders>
            <w:vAlign w:val="bottom"/>
          </w:tcPr>
          <w:p w14:paraId="02B02ACC" w14:textId="483496D2" w:rsidR="006102FF" w:rsidRPr="00C87657" w:rsidRDefault="006102FF" w:rsidP="006102FF">
            <w:pPr>
              <w:tabs>
                <w:tab w:val="right" w:pos="1202"/>
              </w:tabs>
              <w:suppressAutoHyphens/>
              <w:autoSpaceDN w:val="0"/>
              <w:spacing w:line="301" w:lineRule="exact"/>
              <w:jc w:val="right"/>
              <w:outlineLvl w:val="0"/>
              <w:rPr>
                <w:rFonts w:ascii="Arial" w:eastAsia="Times New Roman" w:hAnsi="Arial" w:cs="Arial"/>
                <w:color w:val="000000" w:themeColor="text1"/>
                <w:sz w:val="20"/>
                <w:szCs w:val="20"/>
              </w:rPr>
            </w:pPr>
            <w:r w:rsidRPr="0041718A">
              <w:rPr>
                <w:rFonts w:ascii="Arial" w:eastAsia="Times New Roman" w:hAnsi="Arial" w:cs="Arial"/>
                <w:color w:val="000000" w:themeColor="text1"/>
                <w:sz w:val="20"/>
                <w:szCs w:val="20"/>
              </w:rPr>
              <w:t xml:space="preserve"> (217)</w:t>
            </w:r>
          </w:p>
        </w:tc>
        <w:tc>
          <w:tcPr>
            <w:tcW w:w="622" w:type="pct"/>
            <w:tcBorders>
              <w:top w:val="nil"/>
              <w:left w:val="nil"/>
              <w:bottom w:val="nil"/>
              <w:right w:val="nil"/>
            </w:tcBorders>
            <w:vAlign w:val="bottom"/>
          </w:tcPr>
          <w:p w14:paraId="3B667D78" w14:textId="2C71C9EB" w:rsidR="006102FF" w:rsidRPr="00C87657" w:rsidRDefault="006102FF" w:rsidP="006102FF">
            <w:pPr>
              <w:tabs>
                <w:tab w:val="right" w:pos="1202"/>
              </w:tabs>
              <w:suppressAutoHyphens/>
              <w:autoSpaceDN w:val="0"/>
              <w:spacing w:line="301" w:lineRule="exact"/>
              <w:jc w:val="right"/>
              <w:outlineLvl w:val="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(61)</w:t>
            </w:r>
          </w:p>
        </w:tc>
        <w:tc>
          <w:tcPr>
            <w:tcW w:w="613" w:type="pct"/>
            <w:tcBorders>
              <w:top w:val="nil"/>
              <w:left w:val="nil"/>
              <w:bottom w:val="nil"/>
              <w:right w:val="nil"/>
            </w:tcBorders>
            <w:vAlign w:val="bottom"/>
          </w:tcPr>
          <w:p w14:paraId="65E848A0" w14:textId="0F61608F" w:rsidR="006102FF" w:rsidRPr="00C87657" w:rsidRDefault="006102FF" w:rsidP="006102FF">
            <w:pPr>
              <w:tabs>
                <w:tab w:val="right" w:pos="1202"/>
              </w:tabs>
              <w:suppressAutoHyphens/>
              <w:autoSpaceDN w:val="0"/>
              <w:spacing w:line="301" w:lineRule="exact"/>
              <w:jc w:val="right"/>
              <w:outlineLvl w:val="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(217)</w:t>
            </w:r>
          </w:p>
        </w:tc>
      </w:tr>
      <w:tr w:rsidR="006102FF" w:rsidRPr="00C87657" w14:paraId="3684AE41" w14:textId="77777777" w:rsidTr="008B6274">
        <w:trPr>
          <w:trHeight w:val="387"/>
        </w:trPr>
        <w:tc>
          <w:tcPr>
            <w:tcW w:w="2519" w:type="pct"/>
            <w:vAlign w:val="bottom"/>
          </w:tcPr>
          <w:p w14:paraId="27F13E75" w14:textId="77777777" w:rsidR="006102FF" w:rsidRPr="00C87657" w:rsidRDefault="006102FF" w:rsidP="006102FF">
            <w:pPr>
              <w:tabs>
                <w:tab w:val="right" w:pos="1202"/>
              </w:tabs>
              <w:suppressAutoHyphens/>
              <w:autoSpaceDN w:val="0"/>
              <w:spacing w:line="301" w:lineRule="exact"/>
              <w:outlineLvl w:val="0"/>
              <w:rPr>
                <w:rFonts w:ascii="Arial" w:eastAsia="Times New Roman" w:hAnsi="Arial" w:cs="Arial"/>
                <w:color w:val="000000" w:themeColor="text1"/>
                <w:sz w:val="20"/>
                <w:szCs w:val="20"/>
              </w:rPr>
            </w:pPr>
            <w:bookmarkStart w:id="275" w:name="_Toc67327755"/>
            <w:r w:rsidRPr="00C87657">
              <w:rPr>
                <w:rFonts w:ascii="Arial" w:eastAsia="Times New Roman" w:hAnsi="Arial" w:cs="Arial"/>
                <w:color w:val="000000" w:themeColor="text1"/>
                <w:sz w:val="20"/>
                <w:szCs w:val="20"/>
              </w:rPr>
              <w:t>Rezerviranja za gubitke po kreditima ostalim korisnicima i kamatama</w:t>
            </w:r>
            <w:bookmarkEnd w:id="275"/>
          </w:p>
        </w:tc>
        <w:tc>
          <w:tcPr>
            <w:tcW w:w="623" w:type="pct"/>
            <w:tcBorders>
              <w:top w:val="nil"/>
              <w:left w:val="nil"/>
              <w:bottom w:val="nil"/>
              <w:right w:val="nil"/>
            </w:tcBorders>
            <w:vAlign w:val="bottom"/>
          </w:tcPr>
          <w:p w14:paraId="6CF5C3C7" w14:textId="06DDF31E" w:rsidR="006102FF" w:rsidRPr="00C87657" w:rsidRDefault="006102FF" w:rsidP="006102FF">
            <w:pPr>
              <w:tabs>
                <w:tab w:val="right" w:pos="1202"/>
              </w:tabs>
              <w:suppressAutoHyphens/>
              <w:autoSpaceDN w:val="0"/>
              <w:spacing w:line="301" w:lineRule="exact"/>
              <w:jc w:val="right"/>
              <w:outlineLvl w:val="0"/>
              <w:rPr>
                <w:rFonts w:ascii="Arial" w:eastAsia="Times New Roman" w:hAnsi="Arial" w:cs="Arial"/>
                <w:color w:val="000000" w:themeColor="text1"/>
                <w:sz w:val="20"/>
                <w:szCs w:val="20"/>
              </w:rPr>
            </w:pPr>
            <w:r w:rsidRPr="008B6274">
              <w:rPr>
                <w:rFonts w:ascii="Arial" w:eastAsia="Times New Roman" w:hAnsi="Arial" w:cs="Arial"/>
                <w:color w:val="000000" w:themeColor="text1"/>
                <w:sz w:val="20"/>
                <w:szCs w:val="20"/>
              </w:rPr>
              <w:t xml:space="preserve"> (10.967)</w:t>
            </w:r>
          </w:p>
        </w:tc>
        <w:tc>
          <w:tcPr>
            <w:tcW w:w="622" w:type="pct"/>
            <w:tcBorders>
              <w:top w:val="nil"/>
              <w:left w:val="nil"/>
              <w:bottom w:val="nil"/>
              <w:right w:val="nil"/>
            </w:tcBorders>
            <w:vAlign w:val="bottom"/>
          </w:tcPr>
          <w:p w14:paraId="2B6488C1" w14:textId="25C1FCEE" w:rsidR="006102FF" w:rsidRPr="00C87657" w:rsidRDefault="006102FF" w:rsidP="006102FF">
            <w:pPr>
              <w:tabs>
                <w:tab w:val="right" w:pos="1202"/>
              </w:tabs>
              <w:suppressAutoHyphens/>
              <w:autoSpaceDN w:val="0"/>
              <w:spacing w:line="301" w:lineRule="exact"/>
              <w:jc w:val="right"/>
              <w:outlineLvl w:val="0"/>
              <w:rPr>
                <w:rFonts w:ascii="Arial" w:eastAsia="Times New Roman" w:hAnsi="Arial" w:cs="Arial"/>
                <w:color w:val="000000" w:themeColor="text1"/>
                <w:sz w:val="20"/>
                <w:szCs w:val="20"/>
              </w:rPr>
            </w:pPr>
            <w:r w:rsidRPr="0041718A">
              <w:rPr>
                <w:rFonts w:ascii="Arial" w:eastAsia="Times New Roman" w:hAnsi="Arial" w:cs="Arial"/>
                <w:color w:val="000000" w:themeColor="text1"/>
                <w:sz w:val="20"/>
                <w:szCs w:val="20"/>
              </w:rPr>
              <w:t xml:space="preserve"> (10.392)</w:t>
            </w:r>
          </w:p>
        </w:tc>
        <w:tc>
          <w:tcPr>
            <w:tcW w:w="622" w:type="pct"/>
            <w:tcBorders>
              <w:top w:val="nil"/>
              <w:left w:val="nil"/>
              <w:bottom w:val="nil"/>
              <w:right w:val="nil"/>
            </w:tcBorders>
            <w:vAlign w:val="bottom"/>
          </w:tcPr>
          <w:p w14:paraId="4ADF1779" w14:textId="1971526F" w:rsidR="006102FF" w:rsidRPr="00C87657" w:rsidRDefault="006102FF" w:rsidP="006102FF">
            <w:pPr>
              <w:tabs>
                <w:tab w:val="right" w:pos="1202"/>
              </w:tabs>
              <w:suppressAutoHyphens/>
              <w:autoSpaceDN w:val="0"/>
              <w:spacing w:line="301" w:lineRule="exact"/>
              <w:jc w:val="right"/>
              <w:outlineLvl w:val="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(10.967)</w:t>
            </w:r>
          </w:p>
        </w:tc>
        <w:tc>
          <w:tcPr>
            <w:tcW w:w="613" w:type="pct"/>
            <w:tcBorders>
              <w:top w:val="nil"/>
              <w:left w:val="nil"/>
              <w:bottom w:val="nil"/>
              <w:right w:val="nil"/>
            </w:tcBorders>
            <w:vAlign w:val="bottom"/>
          </w:tcPr>
          <w:p w14:paraId="6B94621C" w14:textId="27089E91" w:rsidR="006102FF" w:rsidRPr="00C87657" w:rsidRDefault="006102FF" w:rsidP="006102FF">
            <w:pPr>
              <w:tabs>
                <w:tab w:val="right" w:pos="1202"/>
              </w:tabs>
              <w:suppressAutoHyphens/>
              <w:autoSpaceDN w:val="0"/>
              <w:spacing w:line="301" w:lineRule="exact"/>
              <w:jc w:val="right"/>
              <w:outlineLvl w:val="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(10.392)</w:t>
            </w:r>
          </w:p>
        </w:tc>
      </w:tr>
      <w:tr w:rsidR="006102FF" w:rsidRPr="00C87657" w14:paraId="14898270" w14:textId="77777777" w:rsidTr="008B6274">
        <w:trPr>
          <w:trHeight w:val="387"/>
        </w:trPr>
        <w:tc>
          <w:tcPr>
            <w:tcW w:w="2519" w:type="pct"/>
            <w:vAlign w:val="bottom"/>
          </w:tcPr>
          <w:p w14:paraId="1B1DC49D" w14:textId="77777777" w:rsidR="006102FF" w:rsidRPr="00C87657" w:rsidRDefault="006102FF" w:rsidP="006102FF">
            <w:pPr>
              <w:tabs>
                <w:tab w:val="right" w:pos="1202"/>
              </w:tabs>
              <w:suppressAutoHyphens/>
              <w:autoSpaceDN w:val="0"/>
              <w:spacing w:line="301" w:lineRule="exact"/>
              <w:outlineLvl w:val="0"/>
              <w:rPr>
                <w:rFonts w:ascii="Arial" w:eastAsia="Times New Roman" w:hAnsi="Arial" w:cs="Arial"/>
                <w:color w:val="000000" w:themeColor="text1"/>
                <w:sz w:val="20"/>
                <w:szCs w:val="20"/>
              </w:rPr>
            </w:pPr>
            <w:bookmarkStart w:id="276" w:name="_Toc67327760"/>
            <w:r w:rsidRPr="00C87657">
              <w:rPr>
                <w:rFonts w:ascii="Arial" w:eastAsia="Times New Roman" w:hAnsi="Arial" w:cs="Arial"/>
                <w:color w:val="000000" w:themeColor="text1"/>
                <w:sz w:val="20"/>
                <w:szCs w:val="20"/>
              </w:rPr>
              <w:t>Modifikacijski (dobitak)/gubitak po kreditima banaka</w:t>
            </w:r>
            <w:bookmarkEnd w:id="276"/>
          </w:p>
        </w:tc>
        <w:tc>
          <w:tcPr>
            <w:tcW w:w="623" w:type="pct"/>
            <w:tcBorders>
              <w:top w:val="nil"/>
              <w:left w:val="nil"/>
              <w:bottom w:val="nil"/>
              <w:right w:val="nil"/>
            </w:tcBorders>
            <w:vAlign w:val="bottom"/>
          </w:tcPr>
          <w:p w14:paraId="600C7C12" w14:textId="0BC47D0D" w:rsidR="006102FF" w:rsidRPr="00C87657" w:rsidRDefault="006102FF" w:rsidP="006102FF">
            <w:pPr>
              <w:tabs>
                <w:tab w:val="right" w:pos="1202"/>
              </w:tabs>
              <w:suppressAutoHyphens/>
              <w:autoSpaceDN w:val="0"/>
              <w:spacing w:line="301" w:lineRule="exact"/>
              <w:jc w:val="right"/>
              <w:outlineLvl w:val="0"/>
              <w:rPr>
                <w:rFonts w:ascii="Arial" w:eastAsia="Times New Roman" w:hAnsi="Arial" w:cs="Arial"/>
                <w:color w:val="000000" w:themeColor="text1"/>
                <w:sz w:val="20"/>
                <w:szCs w:val="20"/>
              </w:rPr>
            </w:pPr>
            <w:r w:rsidRPr="008B6274">
              <w:rPr>
                <w:rFonts w:ascii="Arial" w:eastAsia="Times New Roman" w:hAnsi="Arial" w:cs="Arial"/>
                <w:color w:val="000000" w:themeColor="text1"/>
                <w:sz w:val="20"/>
                <w:szCs w:val="20"/>
              </w:rPr>
              <w:t xml:space="preserve"> (48)</w:t>
            </w:r>
          </w:p>
        </w:tc>
        <w:tc>
          <w:tcPr>
            <w:tcW w:w="622" w:type="pct"/>
            <w:tcBorders>
              <w:top w:val="nil"/>
              <w:left w:val="nil"/>
              <w:bottom w:val="nil"/>
              <w:right w:val="nil"/>
            </w:tcBorders>
            <w:vAlign w:val="bottom"/>
          </w:tcPr>
          <w:p w14:paraId="5A00B1DA" w14:textId="10B7D98D" w:rsidR="006102FF" w:rsidRPr="00C87657" w:rsidRDefault="006102FF" w:rsidP="006102FF">
            <w:pPr>
              <w:tabs>
                <w:tab w:val="right" w:pos="1202"/>
              </w:tabs>
              <w:suppressAutoHyphens/>
              <w:autoSpaceDN w:val="0"/>
              <w:spacing w:line="301" w:lineRule="exact"/>
              <w:jc w:val="right"/>
              <w:outlineLvl w:val="0"/>
              <w:rPr>
                <w:rFonts w:ascii="Arial" w:eastAsia="Times New Roman" w:hAnsi="Arial" w:cs="Arial"/>
                <w:color w:val="000000" w:themeColor="text1"/>
                <w:sz w:val="20"/>
                <w:szCs w:val="20"/>
              </w:rPr>
            </w:pPr>
            <w:r w:rsidRPr="0041718A">
              <w:rPr>
                <w:rFonts w:ascii="Arial" w:eastAsia="Times New Roman" w:hAnsi="Arial" w:cs="Arial"/>
                <w:color w:val="000000" w:themeColor="text1"/>
                <w:sz w:val="20"/>
                <w:szCs w:val="20"/>
              </w:rPr>
              <w:t xml:space="preserve"> (63)</w:t>
            </w:r>
          </w:p>
        </w:tc>
        <w:tc>
          <w:tcPr>
            <w:tcW w:w="622" w:type="pct"/>
            <w:tcBorders>
              <w:top w:val="nil"/>
              <w:left w:val="nil"/>
              <w:bottom w:val="nil"/>
              <w:right w:val="nil"/>
            </w:tcBorders>
            <w:vAlign w:val="bottom"/>
          </w:tcPr>
          <w:p w14:paraId="67B3E6F0" w14:textId="01643E97" w:rsidR="006102FF" w:rsidRPr="00C87657" w:rsidRDefault="006102FF" w:rsidP="006102FF">
            <w:pPr>
              <w:tabs>
                <w:tab w:val="right" w:pos="1202"/>
              </w:tabs>
              <w:suppressAutoHyphens/>
              <w:autoSpaceDN w:val="0"/>
              <w:spacing w:line="301" w:lineRule="exact"/>
              <w:jc w:val="right"/>
              <w:outlineLvl w:val="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(48)</w:t>
            </w:r>
          </w:p>
        </w:tc>
        <w:tc>
          <w:tcPr>
            <w:tcW w:w="613" w:type="pct"/>
            <w:tcBorders>
              <w:top w:val="nil"/>
              <w:left w:val="nil"/>
              <w:bottom w:val="nil"/>
              <w:right w:val="nil"/>
            </w:tcBorders>
            <w:vAlign w:val="bottom"/>
          </w:tcPr>
          <w:p w14:paraId="7BAF70DB" w14:textId="651E6709" w:rsidR="006102FF" w:rsidRPr="00C87657" w:rsidRDefault="006102FF" w:rsidP="006102FF">
            <w:pPr>
              <w:tabs>
                <w:tab w:val="right" w:pos="1202"/>
              </w:tabs>
              <w:suppressAutoHyphens/>
              <w:autoSpaceDN w:val="0"/>
              <w:spacing w:line="301" w:lineRule="exact"/>
              <w:jc w:val="right"/>
              <w:outlineLvl w:val="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(63)</w:t>
            </w:r>
          </w:p>
        </w:tc>
      </w:tr>
      <w:tr w:rsidR="006102FF" w:rsidRPr="00C87657" w14:paraId="7D97EFF9" w14:textId="77777777" w:rsidTr="008B6274">
        <w:trPr>
          <w:trHeight w:val="387"/>
        </w:trPr>
        <w:tc>
          <w:tcPr>
            <w:tcW w:w="2519" w:type="pct"/>
            <w:vAlign w:val="bottom"/>
          </w:tcPr>
          <w:p w14:paraId="7A5DC658" w14:textId="77777777" w:rsidR="006102FF" w:rsidRPr="00C87657" w:rsidRDefault="006102FF" w:rsidP="006102FF">
            <w:pPr>
              <w:tabs>
                <w:tab w:val="right" w:pos="1202"/>
              </w:tabs>
              <w:suppressAutoHyphens/>
              <w:autoSpaceDN w:val="0"/>
              <w:spacing w:line="301" w:lineRule="exact"/>
              <w:outlineLvl w:val="0"/>
              <w:rPr>
                <w:rFonts w:ascii="Arial" w:eastAsia="Times New Roman" w:hAnsi="Arial" w:cs="Arial"/>
                <w:color w:val="000000" w:themeColor="text1"/>
                <w:sz w:val="20"/>
                <w:szCs w:val="20"/>
              </w:rPr>
            </w:pPr>
            <w:bookmarkStart w:id="277" w:name="_Toc67327765"/>
            <w:r w:rsidRPr="00C87657">
              <w:rPr>
                <w:rFonts w:ascii="Arial" w:eastAsia="Times New Roman" w:hAnsi="Arial" w:cs="Arial"/>
                <w:color w:val="000000" w:themeColor="text1"/>
                <w:sz w:val="20"/>
                <w:szCs w:val="20"/>
              </w:rPr>
              <w:t>Modifikacijski (dobitak)/gubitak po kreditima ostalim korisnicima</w:t>
            </w:r>
            <w:bookmarkEnd w:id="277"/>
          </w:p>
        </w:tc>
        <w:tc>
          <w:tcPr>
            <w:tcW w:w="623" w:type="pct"/>
            <w:tcBorders>
              <w:top w:val="nil"/>
              <w:left w:val="nil"/>
              <w:bottom w:val="nil"/>
              <w:right w:val="nil"/>
            </w:tcBorders>
            <w:vAlign w:val="bottom"/>
          </w:tcPr>
          <w:p w14:paraId="7A8F1EFE" w14:textId="0BFE0337" w:rsidR="006102FF" w:rsidRPr="00C87657" w:rsidRDefault="006102FF" w:rsidP="006102FF">
            <w:pPr>
              <w:tabs>
                <w:tab w:val="right" w:pos="1202"/>
              </w:tabs>
              <w:suppressAutoHyphens/>
              <w:autoSpaceDN w:val="0"/>
              <w:spacing w:line="301" w:lineRule="exact"/>
              <w:jc w:val="right"/>
              <w:outlineLvl w:val="0"/>
              <w:rPr>
                <w:rFonts w:ascii="Arial" w:eastAsia="Times New Roman" w:hAnsi="Arial" w:cs="Arial"/>
                <w:color w:val="000000" w:themeColor="text1"/>
                <w:sz w:val="20"/>
                <w:szCs w:val="20"/>
              </w:rPr>
            </w:pPr>
            <w:r w:rsidRPr="008B6274">
              <w:rPr>
                <w:rFonts w:ascii="Arial" w:eastAsia="Times New Roman" w:hAnsi="Arial" w:cs="Arial"/>
                <w:color w:val="000000" w:themeColor="text1"/>
                <w:sz w:val="20"/>
                <w:szCs w:val="20"/>
              </w:rPr>
              <w:t xml:space="preserve"> (558)</w:t>
            </w:r>
          </w:p>
        </w:tc>
        <w:tc>
          <w:tcPr>
            <w:tcW w:w="622" w:type="pct"/>
            <w:tcBorders>
              <w:top w:val="nil"/>
              <w:left w:val="nil"/>
              <w:bottom w:val="nil"/>
              <w:right w:val="nil"/>
            </w:tcBorders>
            <w:vAlign w:val="bottom"/>
          </w:tcPr>
          <w:p w14:paraId="5FA4EE62" w14:textId="5A63A5FA" w:rsidR="006102FF" w:rsidRPr="00C87657" w:rsidRDefault="006102FF" w:rsidP="006102FF">
            <w:pPr>
              <w:tabs>
                <w:tab w:val="right" w:pos="1202"/>
              </w:tabs>
              <w:suppressAutoHyphens/>
              <w:autoSpaceDN w:val="0"/>
              <w:spacing w:line="301" w:lineRule="exact"/>
              <w:jc w:val="right"/>
              <w:outlineLvl w:val="0"/>
              <w:rPr>
                <w:rFonts w:ascii="Arial" w:eastAsia="Times New Roman" w:hAnsi="Arial" w:cs="Arial"/>
                <w:color w:val="000000" w:themeColor="text1"/>
                <w:sz w:val="20"/>
                <w:szCs w:val="20"/>
              </w:rPr>
            </w:pPr>
            <w:r w:rsidRPr="0041718A">
              <w:rPr>
                <w:rFonts w:ascii="Arial" w:eastAsia="Times New Roman" w:hAnsi="Arial" w:cs="Arial"/>
                <w:color w:val="000000" w:themeColor="text1"/>
                <w:sz w:val="20"/>
                <w:szCs w:val="20"/>
              </w:rPr>
              <w:t xml:space="preserve"> (1.124)</w:t>
            </w:r>
          </w:p>
        </w:tc>
        <w:tc>
          <w:tcPr>
            <w:tcW w:w="622" w:type="pct"/>
            <w:tcBorders>
              <w:top w:val="nil"/>
              <w:left w:val="nil"/>
              <w:bottom w:val="nil"/>
              <w:right w:val="nil"/>
            </w:tcBorders>
            <w:vAlign w:val="bottom"/>
          </w:tcPr>
          <w:p w14:paraId="555A0609" w14:textId="169C4F9E" w:rsidR="006102FF" w:rsidRPr="00C87657" w:rsidRDefault="006102FF" w:rsidP="006102FF">
            <w:pPr>
              <w:tabs>
                <w:tab w:val="right" w:pos="1202"/>
              </w:tabs>
              <w:suppressAutoHyphens/>
              <w:autoSpaceDN w:val="0"/>
              <w:spacing w:line="301" w:lineRule="exact"/>
              <w:jc w:val="right"/>
              <w:outlineLvl w:val="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(558)</w:t>
            </w:r>
          </w:p>
        </w:tc>
        <w:tc>
          <w:tcPr>
            <w:tcW w:w="613" w:type="pct"/>
            <w:tcBorders>
              <w:top w:val="nil"/>
              <w:left w:val="nil"/>
              <w:bottom w:val="nil"/>
              <w:right w:val="nil"/>
            </w:tcBorders>
            <w:vAlign w:val="bottom"/>
          </w:tcPr>
          <w:p w14:paraId="79A65857" w14:textId="6906176F" w:rsidR="006102FF" w:rsidRPr="00C87657" w:rsidRDefault="006102FF" w:rsidP="006102FF">
            <w:pPr>
              <w:tabs>
                <w:tab w:val="right" w:pos="1202"/>
              </w:tabs>
              <w:suppressAutoHyphens/>
              <w:autoSpaceDN w:val="0"/>
              <w:spacing w:line="301" w:lineRule="exact"/>
              <w:jc w:val="right"/>
              <w:outlineLvl w:val="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(1.124)</w:t>
            </w:r>
          </w:p>
        </w:tc>
      </w:tr>
      <w:tr w:rsidR="006102FF" w:rsidRPr="00C87657" w14:paraId="18E39D69" w14:textId="77777777" w:rsidTr="006102FF">
        <w:trPr>
          <w:trHeight w:val="387"/>
        </w:trPr>
        <w:tc>
          <w:tcPr>
            <w:tcW w:w="2519" w:type="pct"/>
            <w:vAlign w:val="bottom"/>
          </w:tcPr>
          <w:p w14:paraId="46045013" w14:textId="4B16B569" w:rsidR="006102FF" w:rsidRPr="00C87657" w:rsidRDefault="006102FF" w:rsidP="006102FF">
            <w:pPr>
              <w:tabs>
                <w:tab w:val="right" w:pos="1202"/>
              </w:tabs>
              <w:suppressAutoHyphens/>
              <w:autoSpaceDN w:val="0"/>
              <w:spacing w:line="301" w:lineRule="exact"/>
              <w:outlineLvl w:val="0"/>
              <w:rPr>
                <w:rFonts w:ascii="Arial" w:eastAsia="Times New Roman" w:hAnsi="Arial" w:cs="Arial"/>
                <w:color w:val="000000" w:themeColor="text1"/>
                <w:sz w:val="20"/>
                <w:szCs w:val="20"/>
              </w:rPr>
            </w:pPr>
            <w:r w:rsidRPr="006102FF">
              <w:rPr>
                <w:rFonts w:ascii="Arial" w:eastAsia="Times New Roman" w:hAnsi="Arial" w:cs="Arial"/>
                <w:color w:val="000000" w:themeColor="text1"/>
                <w:sz w:val="20"/>
                <w:szCs w:val="20"/>
              </w:rPr>
              <w:t>POCI imovina – usklađenje fer vrijednosti kod inicijalnog priznavanja</w:t>
            </w:r>
          </w:p>
        </w:tc>
        <w:tc>
          <w:tcPr>
            <w:tcW w:w="623" w:type="pct"/>
            <w:tcBorders>
              <w:top w:val="nil"/>
              <w:left w:val="nil"/>
              <w:bottom w:val="nil"/>
              <w:right w:val="nil"/>
            </w:tcBorders>
            <w:vAlign w:val="bottom"/>
          </w:tcPr>
          <w:p w14:paraId="2E80C4B1" w14:textId="489762D4" w:rsidR="006102FF" w:rsidRPr="006102FF" w:rsidRDefault="006102FF" w:rsidP="006102FF">
            <w:pPr>
              <w:tabs>
                <w:tab w:val="right" w:pos="1202"/>
              </w:tabs>
              <w:suppressAutoHyphens/>
              <w:autoSpaceDN w:val="0"/>
              <w:spacing w:line="301" w:lineRule="exact"/>
              <w:jc w:val="right"/>
              <w:outlineLvl w:val="0"/>
              <w:rPr>
                <w:rFonts w:ascii="Arial" w:eastAsia="Times New Roman" w:hAnsi="Arial" w:cs="Arial"/>
                <w:color w:val="000000" w:themeColor="text1"/>
                <w:sz w:val="20"/>
                <w:szCs w:val="20"/>
              </w:rPr>
            </w:pPr>
            <w:r w:rsidRPr="006102FF">
              <w:rPr>
                <w:rFonts w:ascii="Arial" w:eastAsia="Times New Roman" w:hAnsi="Arial" w:cs="Arial"/>
                <w:color w:val="000000" w:themeColor="text1"/>
                <w:sz w:val="20"/>
                <w:szCs w:val="20"/>
              </w:rPr>
              <w:t>156</w:t>
            </w:r>
          </w:p>
        </w:tc>
        <w:tc>
          <w:tcPr>
            <w:tcW w:w="622" w:type="pct"/>
            <w:tcBorders>
              <w:top w:val="nil"/>
              <w:left w:val="nil"/>
              <w:bottom w:val="nil"/>
              <w:right w:val="nil"/>
            </w:tcBorders>
            <w:vAlign w:val="bottom"/>
          </w:tcPr>
          <w:p w14:paraId="1D068156" w14:textId="1FAAE437" w:rsidR="006102FF" w:rsidRPr="0041718A" w:rsidRDefault="006102FF" w:rsidP="006102FF">
            <w:pPr>
              <w:tabs>
                <w:tab w:val="right" w:pos="1202"/>
              </w:tabs>
              <w:suppressAutoHyphens/>
              <w:autoSpaceDN w:val="0"/>
              <w:spacing w:line="301" w:lineRule="exact"/>
              <w:jc w:val="right"/>
              <w:outlineLvl w:val="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w:t>
            </w:r>
          </w:p>
        </w:tc>
        <w:tc>
          <w:tcPr>
            <w:tcW w:w="622" w:type="pct"/>
            <w:tcBorders>
              <w:top w:val="nil"/>
              <w:left w:val="nil"/>
              <w:bottom w:val="nil"/>
              <w:right w:val="nil"/>
            </w:tcBorders>
            <w:vAlign w:val="bottom"/>
          </w:tcPr>
          <w:p w14:paraId="1D9C7B37" w14:textId="73F99540" w:rsidR="006102FF" w:rsidRDefault="00330459" w:rsidP="006102FF">
            <w:pPr>
              <w:tabs>
                <w:tab w:val="right" w:pos="1202"/>
              </w:tabs>
              <w:suppressAutoHyphens/>
              <w:autoSpaceDN w:val="0"/>
              <w:spacing w:line="301" w:lineRule="exact"/>
              <w:jc w:val="right"/>
              <w:outlineLvl w:val="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156</w:t>
            </w:r>
          </w:p>
        </w:tc>
        <w:tc>
          <w:tcPr>
            <w:tcW w:w="613" w:type="pct"/>
            <w:tcBorders>
              <w:top w:val="nil"/>
              <w:left w:val="nil"/>
              <w:bottom w:val="nil"/>
              <w:right w:val="nil"/>
            </w:tcBorders>
            <w:vAlign w:val="bottom"/>
          </w:tcPr>
          <w:p w14:paraId="172F9E96" w14:textId="7397F77C" w:rsidR="006102FF" w:rsidRDefault="006102FF" w:rsidP="006102FF">
            <w:pPr>
              <w:tabs>
                <w:tab w:val="right" w:pos="1202"/>
              </w:tabs>
              <w:suppressAutoHyphens/>
              <w:autoSpaceDN w:val="0"/>
              <w:spacing w:line="301" w:lineRule="exact"/>
              <w:jc w:val="right"/>
              <w:outlineLvl w:val="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w:t>
            </w:r>
          </w:p>
        </w:tc>
      </w:tr>
      <w:tr w:rsidR="006102FF" w:rsidRPr="00C87657" w14:paraId="376ADAFA" w14:textId="77777777" w:rsidTr="008B6274">
        <w:trPr>
          <w:trHeight w:val="387"/>
        </w:trPr>
        <w:tc>
          <w:tcPr>
            <w:tcW w:w="2519" w:type="pct"/>
            <w:vAlign w:val="bottom"/>
          </w:tcPr>
          <w:p w14:paraId="48DE12BA" w14:textId="77777777" w:rsidR="006102FF" w:rsidRPr="00C87657" w:rsidRDefault="006102FF" w:rsidP="006102FF">
            <w:pPr>
              <w:tabs>
                <w:tab w:val="right" w:pos="1202"/>
              </w:tabs>
              <w:suppressAutoHyphens/>
              <w:autoSpaceDN w:val="0"/>
              <w:spacing w:line="301" w:lineRule="exact"/>
              <w:outlineLvl w:val="0"/>
              <w:rPr>
                <w:rFonts w:ascii="Arial" w:eastAsia="Times New Roman" w:hAnsi="Arial" w:cs="Arial"/>
                <w:color w:val="000000" w:themeColor="text1"/>
                <w:sz w:val="20"/>
                <w:szCs w:val="20"/>
              </w:rPr>
            </w:pPr>
            <w:bookmarkStart w:id="278" w:name="_Toc67327775"/>
            <w:r w:rsidRPr="00C87657">
              <w:rPr>
                <w:rFonts w:ascii="Arial" w:eastAsia="Times New Roman" w:hAnsi="Arial" w:cs="Arial"/>
                <w:color w:val="000000" w:themeColor="text1"/>
                <w:sz w:val="20"/>
                <w:szCs w:val="20"/>
              </w:rPr>
              <w:t>Rezerviranja za gubitke financijske imovine po fer vrijednosti kroz ostalu sveobuhvatnu dobit</w:t>
            </w:r>
            <w:bookmarkEnd w:id="278"/>
          </w:p>
        </w:tc>
        <w:tc>
          <w:tcPr>
            <w:tcW w:w="623" w:type="pct"/>
            <w:tcBorders>
              <w:top w:val="nil"/>
              <w:left w:val="nil"/>
              <w:bottom w:val="nil"/>
              <w:right w:val="nil"/>
            </w:tcBorders>
            <w:vAlign w:val="bottom"/>
          </w:tcPr>
          <w:p w14:paraId="0A81395F" w14:textId="2C205F82" w:rsidR="006102FF" w:rsidRPr="00C87657" w:rsidRDefault="006102FF" w:rsidP="006102FF">
            <w:pPr>
              <w:tabs>
                <w:tab w:val="right" w:pos="1202"/>
              </w:tabs>
              <w:suppressAutoHyphens/>
              <w:autoSpaceDN w:val="0"/>
              <w:spacing w:line="301" w:lineRule="exact"/>
              <w:jc w:val="right"/>
              <w:outlineLvl w:val="0"/>
              <w:rPr>
                <w:rFonts w:ascii="Arial" w:eastAsia="Times New Roman" w:hAnsi="Arial" w:cs="Arial"/>
                <w:color w:val="000000" w:themeColor="text1"/>
                <w:sz w:val="20"/>
                <w:szCs w:val="20"/>
              </w:rPr>
            </w:pPr>
            <w:r w:rsidRPr="008B6274">
              <w:rPr>
                <w:rFonts w:ascii="Arial" w:eastAsia="Times New Roman" w:hAnsi="Arial" w:cs="Arial"/>
                <w:color w:val="000000" w:themeColor="text1"/>
                <w:sz w:val="20"/>
                <w:szCs w:val="20"/>
              </w:rPr>
              <w:t xml:space="preserve"> (10)</w:t>
            </w:r>
          </w:p>
        </w:tc>
        <w:tc>
          <w:tcPr>
            <w:tcW w:w="622" w:type="pct"/>
            <w:tcBorders>
              <w:top w:val="nil"/>
              <w:left w:val="nil"/>
              <w:bottom w:val="nil"/>
              <w:right w:val="nil"/>
            </w:tcBorders>
            <w:vAlign w:val="bottom"/>
          </w:tcPr>
          <w:p w14:paraId="1A82B626" w14:textId="29BDFD4E" w:rsidR="006102FF" w:rsidRPr="00C87657" w:rsidRDefault="006102FF" w:rsidP="006102FF">
            <w:pPr>
              <w:tabs>
                <w:tab w:val="right" w:pos="1202"/>
              </w:tabs>
              <w:suppressAutoHyphens/>
              <w:autoSpaceDN w:val="0"/>
              <w:spacing w:line="301" w:lineRule="exact"/>
              <w:jc w:val="right"/>
              <w:outlineLvl w:val="0"/>
              <w:rPr>
                <w:rFonts w:ascii="Arial" w:eastAsia="Times New Roman" w:hAnsi="Arial" w:cs="Arial"/>
                <w:color w:val="000000" w:themeColor="text1"/>
                <w:sz w:val="20"/>
                <w:szCs w:val="20"/>
              </w:rPr>
            </w:pPr>
            <w:r w:rsidRPr="0041718A">
              <w:rPr>
                <w:rFonts w:ascii="Arial" w:eastAsia="Times New Roman" w:hAnsi="Arial" w:cs="Arial"/>
                <w:color w:val="000000" w:themeColor="text1"/>
                <w:sz w:val="20"/>
                <w:szCs w:val="20"/>
              </w:rPr>
              <w:t xml:space="preserve"> (3)</w:t>
            </w:r>
          </w:p>
        </w:tc>
        <w:tc>
          <w:tcPr>
            <w:tcW w:w="622" w:type="pct"/>
            <w:tcBorders>
              <w:top w:val="nil"/>
              <w:left w:val="nil"/>
              <w:bottom w:val="nil"/>
              <w:right w:val="nil"/>
            </w:tcBorders>
            <w:vAlign w:val="bottom"/>
          </w:tcPr>
          <w:p w14:paraId="239291F8" w14:textId="7967D23E" w:rsidR="006102FF" w:rsidRPr="00C87657" w:rsidRDefault="006102FF" w:rsidP="006102FF">
            <w:pPr>
              <w:tabs>
                <w:tab w:val="right" w:pos="1202"/>
              </w:tabs>
              <w:suppressAutoHyphens/>
              <w:autoSpaceDN w:val="0"/>
              <w:spacing w:line="301" w:lineRule="exact"/>
              <w:jc w:val="right"/>
              <w:outlineLvl w:val="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w:t>
            </w:r>
          </w:p>
        </w:tc>
        <w:tc>
          <w:tcPr>
            <w:tcW w:w="613" w:type="pct"/>
            <w:tcBorders>
              <w:top w:val="nil"/>
              <w:left w:val="nil"/>
              <w:bottom w:val="nil"/>
              <w:right w:val="nil"/>
            </w:tcBorders>
            <w:vAlign w:val="bottom"/>
          </w:tcPr>
          <w:p w14:paraId="48F6997B" w14:textId="5554B6C7" w:rsidR="006102FF" w:rsidRPr="00C87657" w:rsidRDefault="006102FF" w:rsidP="006102FF">
            <w:pPr>
              <w:tabs>
                <w:tab w:val="right" w:pos="1202"/>
              </w:tabs>
              <w:suppressAutoHyphens/>
              <w:autoSpaceDN w:val="0"/>
              <w:spacing w:line="301" w:lineRule="exact"/>
              <w:jc w:val="right"/>
              <w:outlineLvl w:val="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(3)</w:t>
            </w:r>
          </w:p>
        </w:tc>
      </w:tr>
      <w:tr w:rsidR="006102FF" w:rsidRPr="00C87657" w14:paraId="4BA8D8DD" w14:textId="77777777" w:rsidTr="008B6274">
        <w:trPr>
          <w:trHeight w:val="387"/>
        </w:trPr>
        <w:tc>
          <w:tcPr>
            <w:tcW w:w="2519" w:type="pct"/>
            <w:vAlign w:val="bottom"/>
          </w:tcPr>
          <w:p w14:paraId="195F73C0" w14:textId="77777777" w:rsidR="006102FF" w:rsidRPr="00C87657" w:rsidRDefault="006102FF" w:rsidP="006102FF">
            <w:pPr>
              <w:tabs>
                <w:tab w:val="right" w:pos="1202"/>
              </w:tabs>
              <w:suppressAutoHyphens/>
              <w:autoSpaceDN w:val="0"/>
              <w:spacing w:line="301" w:lineRule="exact"/>
              <w:outlineLvl w:val="0"/>
              <w:rPr>
                <w:rFonts w:ascii="Arial" w:eastAsia="Times New Roman" w:hAnsi="Arial" w:cs="Arial"/>
                <w:color w:val="000000" w:themeColor="text1"/>
                <w:spacing w:val="-2"/>
                <w:sz w:val="20"/>
                <w:szCs w:val="20"/>
              </w:rPr>
            </w:pPr>
            <w:bookmarkStart w:id="279" w:name="_Toc67327785"/>
            <w:r w:rsidRPr="00C87657">
              <w:rPr>
                <w:rFonts w:ascii="Arial" w:eastAsia="Times New Roman" w:hAnsi="Arial" w:cs="Arial"/>
                <w:color w:val="000000" w:themeColor="text1"/>
                <w:sz w:val="20"/>
                <w:szCs w:val="20"/>
              </w:rPr>
              <w:t>Rezerviranja za gubitke po ostaloj imovini</w:t>
            </w:r>
            <w:bookmarkEnd w:id="279"/>
          </w:p>
        </w:tc>
        <w:tc>
          <w:tcPr>
            <w:tcW w:w="623" w:type="pct"/>
            <w:tcBorders>
              <w:top w:val="nil"/>
              <w:left w:val="nil"/>
              <w:bottom w:val="nil"/>
              <w:right w:val="nil"/>
            </w:tcBorders>
            <w:vAlign w:val="bottom"/>
          </w:tcPr>
          <w:p w14:paraId="7DE858CC" w14:textId="70FCC914" w:rsidR="006102FF" w:rsidRPr="00C87657" w:rsidRDefault="006102FF" w:rsidP="006102FF">
            <w:pPr>
              <w:tabs>
                <w:tab w:val="right" w:pos="1202"/>
              </w:tabs>
              <w:suppressAutoHyphens/>
              <w:autoSpaceDN w:val="0"/>
              <w:spacing w:line="301" w:lineRule="exact"/>
              <w:jc w:val="right"/>
              <w:outlineLvl w:val="0"/>
              <w:rPr>
                <w:rFonts w:ascii="Arial" w:eastAsia="Times New Roman" w:hAnsi="Arial" w:cs="Arial"/>
                <w:color w:val="000000" w:themeColor="text1"/>
                <w:sz w:val="20"/>
                <w:szCs w:val="20"/>
              </w:rPr>
            </w:pPr>
            <w:r w:rsidRPr="008B6274">
              <w:rPr>
                <w:rFonts w:ascii="Arial" w:eastAsia="Times New Roman" w:hAnsi="Arial" w:cs="Arial"/>
                <w:color w:val="000000" w:themeColor="text1"/>
                <w:sz w:val="20"/>
                <w:szCs w:val="20"/>
              </w:rPr>
              <w:t xml:space="preserve"> 31 </w:t>
            </w:r>
          </w:p>
        </w:tc>
        <w:tc>
          <w:tcPr>
            <w:tcW w:w="622" w:type="pct"/>
            <w:tcBorders>
              <w:top w:val="nil"/>
              <w:left w:val="nil"/>
              <w:bottom w:val="nil"/>
              <w:right w:val="nil"/>
            </w:tcBorders>
            <w:vAlign w:val="bottom"/>
          </w:tcPr>
          <w:p w14:paraId="55A39853" w14:textId="2DF4D48C" w:rsidR="006102FF" w:rsidRPr="00C87657" w:rsidRDefault="006102FF" w:rsidP="006102FF">
            <w:pPr>
              <w:tabs>
                <w:tab w:val="right" w:pos="1202"/>
              </w:tabs>
              <w:suppressAutoHyphens/>
              <w:autoSpaceDN w:val="0"/>
              <w:spacing w:line="301" w:lineRule="exact"/>
              <w:jc w:val="right"/>
              <w:outlineLvl w:val="0"/>
              <w:rPr>
                <w:rFonts w:ascii="Arial" w:eastAsia="Times New Roman" w:hAnsi="Arial" w:cs="Arial"/>
                <w:color w:val="000000" w:themeColor="text1"/>
                <w:sz w:val="20"/>
                <w:szCs w:val="20"/>
              </w:rPr>
            </w:pPr>
            <w:r w:rsidRPr="0041718A">
              <w:rPr>
                <w:rFonts w:ascii="Arial" w:eastAsia="Times New Roman" w:hAnsi="Arial" w:cs="Arial"/>
                <w:color w:val="000000" w:themeColor="text1"/>
                <w:sz w:val="20"/>
                <w:szCs w:val="20"/>
              </w:rPr>
              <w:t xml:space="preserve"> 11 </w:t>
            </w:r>
          </w:p>
        </w:tc>
        <w:tc>
          <w:tcPr>
            <w:tcW w:w="622" w:type="pct"/>
            <w:tcBorders>
              <w:top w:val="nil"/>
              <w:left w:val="nil"/>
              <w:bottom w:val="nil"/>
              <w:right w:val="nil"/>
            </w:tcBorders>
            <w:vAlign w:val="bottom"/>
          </w:tcPr>
          <w:p w14:paraId="001778B4" w14:textId="666CC518" w:rsidR="006102FF" w:rsidRPr="00C87657" w:rsidRDefault="006102FF" w:rsidP="006102FF">
            <w:pPr>
              <w:tabs>
                <w:tab w:val="right" w:pos="1202"/>
              </w:tabs>
              <w:suppressAutoHyphens/>
              <w:autoSpaceDN w:val="0"/>
              <w:spacing w:line="301" w:lineRule="exact"/>
              <w:jc w:val="right"/>
              <w:outlineLvl w:val="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29</w:t>
            </w:r>
          </w:p>
        </w:tc>
        <w:tc>
          <w:tcPr>
            <w:tcW w:w="613" w:type="pct"/>
            <w:tcBorders>
              <w:top w:val="nil"/>
              <w:left w:val="nil"/>
              <w:bottom w:val="nil"/>
              <w:right w:val="nil"/>
            </w:tcBorders>
            <w:vAlign w:val="bottom"/>
          </w:tcPr>
          <w:p w14:paraId="1F7E4EFC" w14:textId="76554A72" w:rsidR="006102FF" w:rsidRPr="00C87657" w:rsidRDefault="006102FF" w:rsidP="006102FF">
            <w:pPr>
              <w:tabs>
                <w:tab w:val="right" w:pos="1202"/>
              </w:tabs>
              <w:suppressAutoHyphens/>
              <w:autoSpaceDN w:val="0"/>
              <w:spacing w:line="301" w:lineRule="exact"/>
              <w:jc w:val="right"/>
              <w:outlineLvl w:val="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w:t>
            </w:r>
          </w:p>
        </w:tc>
      </w:tr>
      <w:tr w:rsidR="006102FF" w:rsidRPr="00C87657" w14:paraId="7184175B" w14:textId="77777777" w:rsidTr="008B6274">
        <w:trPr>
          <w:trHeight w:val="387"/>
        </w:trPr>
        <w:tc>
          <w:tcPr>
            <w:tcW w:w="2519" w:type="pct"/>
            <w:vAlign w:val="bottom"/>
          </w:tcPr>
          <w:p w14:paraId="27946A0F" w14:textId="77777777" w:rsidR="006102FF" w:rsidRPr="00C87657" w:rsidRDefault="006102FF" w:rsidP="006102FF">
            <w:pPr>
              <w:tabs>
                <w:tab w:val="right" w:pos="1202"/>
              </w:tabs>
              <w:suppressAutoHyphens/>
              <w:autoSpaceDN w:val="0"/>
              <w:spacing w:line="301" w:lineRule="exact"/>
              <w:outlineLvl w:val="0"/>
              <w:rPr>
                <w:rFonts w:ascii="Arial" w:eastAsia="Times New Roman" w:hAnsi="Arial" w:cs="Arial"/>
                <w:color w:val="000000" w:themeColor="text1"/>
                <w:spacing w:val="-2"/>
                <w:sz w:val="20"/>
                <w:szCs w:val="20"/>
              </w:rPr>
            </w:pPr>
            <w:bookmarkStart w:id="280" w:name="_Toc67327790"/>
            <w:r w:rsidRPr="00C87657">
              <w:rPr>
                <w:rFonts w:ascii="Arial" w:eastAsia="Times New Roman" w:hAnsi="Arial" w:cs="Arial"/>
                <w:color w:val="000000" w:themeColor="text1"/>
                <w:sz w:val="20"/>
                <w:szCs w:val="20"/>
              </w:rPr>
              <w:t>Rezerviranja za gubitke po preuzetim obvezama po kreditima</w:t>
            </w:r>
            <w:bookmarkEnd w:id="280"/>
          </w:p>
        </w:tc>
        <w:tc>
          <w:tcPr>
            <w:tcW w:w="623" w:type="pct"/>
            <w:tcBorders>
              <w:top w:val="nil"/>
              <w:left w:val="nil"/>
              <w:right w:val="nil"/>
            </w:tcBorders>
            <w:vAlign w:val="bottom"/>
          </w:tcPr>
          <w:p w14:paraId="03B577C7" w14:textId="2CBAEFB7" w:rsidR="006102FF" w:rsidRPr="00334230" w:rsidRDefault="006102FF" w:rsidP="006102FF">
            <w:pPr>
              <w:tabs>
                <w:tab w:val="right" w:pos="1202"/>
              </w:tabs>
              <w:suppressAutoHyphens/>
              <w:autoSpaceDN w:val="0"/>
              <w:spacing w:line="301" w:lineRule="exact"/>
              <w:jc w:val="right"/>
              <w:outlineLvl w:val="0"/>
              <w:rPr>
                <w:rFonts w:ascii="Arial" w:eastAsia="Times New Roman" w:hAnsi="Arial" w:cs="Arial"/>
                <w:color w:val="000000" w:themeColor="text1"/>
                <w:sz w:val="20"/>
                <w:szCs w:val="20"/>
              </w:rPr>
            </w:pPr>
            <w:r w:rsidRPr="008B6274">
              <w:rPr>
                <w:rFonts w:ascii="Arial" w:eastAsia="Times New Roman" w:hAnsi="Arial" w:cs="Arial"/>
                <w:color w:val="000000" w:themeColor="text1"/>
                <w:sz w:val="20"/>
                <w:szCs w:val="20"/>
              </w:rPr>
              <w:t xml:space="preserve"> 2.386 </w:t>
            </w:r>
          </w:p>
        </w:tc>
        <w:tc>
          <w:tcPr>
            <w:tcW w:w="622" w:type="pct"/>
            <w:tcBorders>
              <w:top w:val="nil"/>
              <w:left w:val="nil"/>
              <w:right w:val="nil"/>
            </w:tcBorders>
            <w:vAlign w:val="bottom"/>
          </w:tcPr>
          <w:p w14:paraId="63C0B4DA" w14:textId="4115F2D2" w:rsidR="006102FF" w:rsidRPr="00334230" w:rsidRDefault="006102FF" w:rsidP="006102FF">
            <w:pPr>
              <w:tabs>
                <w:tab w:val="right" w:pos="1202"/>
              </w:tabs>
              <w:suppressAutoHyphens/>
              <w:autoSpaceDN w:val="0"/>
              <w:spacing w:line="301" w:lineRule="exact"/>
              <w:jc w:val="right"/>
              <w:outlineLvl w:val="0"/>
              <w:rPr>
                <w:rFonts w:ascii="Arial" w:eastAsia="Times New Roman" w:hAnsi="Arial" w:cs="Arial"/>
                <w:color w:val="000000" w:themeColor="text1"/>
                <w:sz w:val="20"/>
                <w:szCs w:val="20"/>
              </w:rPr>
            </w:pPr>
            <w:r w:rsidRPr="00334230">
              <w:rPr>
                <w:rFonts w:ascii="Arial" w:eastAsia="Times New Roman" w:hAnsi="Arial" w:cs="Arial"/>
                <w:color w:val="000000" w:themeColor="text1"/>
                <w:sz w:val="20"/>
                <w:szCs w:val="20"/>
              </w:rPr>
              <w:t>(2.871)</w:t>
            </w:r>
          </w:p>
        </w:tc>
        <w:tc>
          <w:tcPr>
            <w:tcW w:w="622" w:type="pct"/>
            <w:tcBorders>
              <w:top w:val="nil"/>
              <w:left w:val="nil"/>
              <w:right w:val="nil"/>
            </w:tcBorders>
            <w:vAlign w:val="bottom"/>
          </w:tcPr>
          <w:p w14:paraId="72E70BCC" w14:textId="0674C85E" w:rsidR="006102FF" w:rsidRPr="00334230" w:rsidRDefault="006102FF" w:rsidP="006102FF">
            <w:pPr>
              <w:tabs>
                <w:tab w:val="right" w:pos="1202"/>
              </w:tabs>
              <w:suppressAutoHyphens/>
              <w:autoSpaceDN w:val="0"/>
              <w:spacing w:line="301" w:lineRule="exact"/>
              <w:jc w:val="right"/>
              <w:outlineLvl w:val="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2.386</w:t>
            </w:r>
          </w:p>
        </w:tc>
        <w:tc>
          <w:tcPr>
            <w:tcW w:w="613" w:type="pct"/>
            <w:tcBorders>
              <w:top w:val="nil"/>
              <w:left w:val="nil"/>
              <w:right w:val="nil"/>
            </w:tcBorders>
            <w:vAlign w:val="bottom"/>
          </w:tcPr>
          <w:p w14:paraId="24BC93F0" w14:textId="5F7ADE9A" w:rsidR="006102FF" w:rsidRPr="00C87657" w:rsidRDefault="006102FF" w:rsidP="006102FF">
            <w:pPr>
              <w:tabs>
                <w:tab w:val="right" w:pos="1202"/>
              </w:tabs>
              <w:suppressAutoHyphens/>
              <w:autoSpaceDN w:val="0"/>
              <w:spacing w:line="301" w:lineRule="exact"/>
              <w:jc w:val="right"/>
              <w:outlineLvl w:val="0"/>
              <w:rPr>
                <w:rFonts w:ascii="Arial" w:eastAsia="Times New Roman" w:hAnsi="Arial" w:cs="Arial"/>
                <w:color w:val="000000" w:themeColor="text1"/>
                <w:sz w:val="20"/>
                <w:szCs w:val="20"/>
              </w:rPr>
            </w:pPr>
            <w:r w:rsidRPr="00334230">
              <w:rPr>
                <w:rFonts w:ascii="Arial" w:eastAsia="Times New Roman" w:hAnsi="Arial" w:cs="Arial"/>
                <w:color w:val="000000" w:themeColor="text1"/>
                <w:sz w:val="20"/>
                <w:szCs w:val="20"/>
              </w:rPr>
              <w:t>(2.871)</w:t>
            </w:r>
          </w:p>
        </w:tc>
      </w:tr>
      <w:tr w:rsidR="006102FF" w:rsidRPr="00C87657" w14:paraId="501BEC87" w14:textId="77777777" w:rsidTr="008B6274">
        <w:trPr>
          <w:trHeight w:val="387"/>
        </w:trPr>
        <w:tc>
          <w:tcPr>
            <w:tcW w:w="2519" w:type="pct"/>
            <w:vAlign w:val="bottom"/>
          </w:tcPr>
          <w:p w14:paraId="7380EE99" w14:textId="77777777" w:rsidR="006102FF" w:rsidRPr="00C87657" w:rsidRDefault="006102FF" w:rsidP="006102FF">
            <w:pPr>
              <w:tabs>
                <w:tab w:val="right" w:pos="1202"/>
              </w:tabs>
              <w:suppressAutoHyphens/>
              <w:autoSpaceDN w:val="0"/>
              <w:spacing w:line="301" w:lineRule="exact"/>
              <w:outlineLvl w:val="0"/>
              <w:rPr>
                <w:rFonts w:ascii="Arial" w:eastAsia="Times New Roman" w:hAnsi="Arial" w:cs="Arial"/>
                <w:color w:val="000000" w:themeColor="text1"/>
                <w:sz w:val="20"/>
                <w:szCs w:val="20"/>
              </w:rPr>
            </w:pPr>
            <w:bookmarkStart w:id="281" w:name="_Toc67327795"/>
            <w:r w:rsidRPr="00C87657">
              <w:rPr>
                <w:rFonts w:ascii="Arial" w:eastAsia="Times New Roman" w:hAnsi="Arial" w:cs="Arial"/>
                <w:color w:val="000000" w:themeColor="text1"/>
                <w:sz w:val="20"/>
                <w:szCs w:val="20"/>
              </w:rPr>
              <w:t>Rezerviranja za gubitke po garancijama</w:t>
            </w:r>
            <w:bookmarkEnd w:id="281"/>
          </w:p>
        </w:tc>
        <w:tc>
          <w:tcPr>
            <w:tcW w:w="623" w:type="pct"/>
            <w:tcBorders>
              <w:top w:val="nil"/>
              <w:left w:val="nil"/>
              <w:bottom w:val="nil"/>
              <w:right w:val="nil"/>
            </w:tcBorders>
            <w:vAlign w:val="bottom"/>
          </w:tcPr>
          <w:p w14:paraId="344E5D31" w14:textId="1A8B053E" w:rsidR="006102FF" w:rsidRPr="00334230" w:rsidRDefault="006102FF" w:rsidP="006102FF">
            <w:pPr>
              <w:tabs>
                <w:tab w:val="right" w:pos="1202"/>
              </w:tabs>
              <w:suppressAutoHyphens/>
              <w:autoSpaceDN w:val="0"/>
              <w:spacing w:line="301" w:lineRule="exact"/>
              <w:jc w:val="right"/>
              <w:outlineLvl w:val="0"/>
              <w:rPr>
                <w:rFonts w:ascii="Arial" w:eastAsia="Times New Roman" w:hAnsi="Arial" w:cs="Arial"/>
                <w:color w:val="000000" w:themeColor="text1"/>
                <w:sz w:val="20"/>
                <w:szCs w:val="20"/>
              </w:rPr>
            </w:pPr>
            <w:r w:rsidRPr="008B6274">
              <w:rPr>
                <w:rFonts w:ascii="Arial" w:eastAsia="Times New Roman" w:hAnsi="Arial" w:cs="Arial"/>
                <w:color w:val="000000" w:themeColor="text1"/>
                <w:sz w:val="20"/>
                <w:szCs w:val="20"/>
              </w:rPr>
              <w:t xml:space="preserve"> (1.540)</w:t>
            </w:r>
          </w:p>
        </w:tc>
        <w:tc>
          <w:tcPr>
            <w:tcW w:w="622" w:type="pct"/>
            <w:tcBorders>
              <w:top w:val="nil"/>
              <w:left w:val="nil"/>
              <w:bottom w:val="nil"/>
              <w:right w:val="nil"/>
            </w:tcBorders>
            <w:vAlign w:val="bottom"/>
          </w:tcPr>
          <w:p w14:paraId="3D59F326" w14:textId="07BA9849" w:rsidR="006102FF" w:rsidRPr="00334230" w:rsidRDefault="006102FF" w:rsidP="006102FF">
            <w:pPr>
              <w:tabs>
                <w:tab w:val="right" w:pos="1202"/>
              </w:tabs>
              <w:suppressAutoHyphens/>
              <w:autoSpaceDN w:val="0"/>
              <w:spacing w:line="301" w:lineRule="exact"/>
              <w:jc w:val="right"/>
              <w:outlineLvl w:val="0"/>
              <w:rPr>
                <w:rFonts w:ascii="Arial" w:eastAsia="Times New Roman" w:hAnsi="Arial" w:cs="Arial"/>
                <w:color w:val="000000" w:themeColor="text1"/>
                <w:sz w:val="20"/>
                <w:szCs w:val="20"/>
              </w:rPr>
            </w:pPr>
            <w:r w:rsidRPr="00334230">
              <w:rPr>
                <w:rFonts w:ascii="Arial" w:eastAsia="Times New Roman" w:hAnsi="Arial" w:cs="Arial"/>
                <w:color w:val="000000" w:themeColor="text1"/>
                <w:sz w:val="20"/>
                <w:szCs w:val="20"/>
              </w:rPr>
              <w:t>(300)</w:t>
            </w:r>
          </w:p>
        </w:tc>
        <w:tc>
          <w:tcPr>
            <w:tcW w:w="622" w:type="pct"/>
            <w:tcBorders>
              <w:top w:val="nil"/>
              <w:left w:val="nil"/>
              <w:bottom w:val="nil"/>
              <w:right w:val="nil"/>
            </w:tcBorders>
            <w:vAlign w:val="bottom"/>
          </w:tcPr>
          <w:p w14:paraId="3ED1C42F" w14:textId="40CB7AA2" w:rsidR="006102FF" w:rsidRPr="00334230" w:rsidRDefault="006102FF" w:rsidP="006102FF">
            <w:pPr>
              <w:tabs>
                <w:tab w:val="right" w:pos="1202"/>
              </w:tabs>
              <w:suppressAutoHyphens/>
              <w:autoSpaceDN w:val="0"/>
              <w:spacing w:line="301" w:lineRule="exact"/>
              <w:jc w:val="right"/>
              <w:outlineLvl w:val="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(1.540)</w:t>
            </w:r>
          </w:p>
        </w:tc>
        <w:tc>
          <w:tcPr>
            <w:tcW w:w="613" w:type="pct"/>
            <w:tcBorders>
              <w:top w:val="nil"/>
              <w:left w:val="nil"/>
              <w:bottom w:val="nil"/>
              <w:right w:val="nil"/>
            </w:tcBorders>
            <w:vAlign w:val="bottom"/>
          </w:tcPr>
          <w:p w14:paraId="10600E94" w14:textId="40D4F2B1" w:rsidR="006102FF" w:rsidRPr="00C87657" w:rsidRDefault="006102FF" w:rsidP="006102FF">
            <w:pPr>
              <w:tabs>
                <w:tab w:val="right" w:pos="1202"/>
              </w:tabs>
              <w:suppressAutoHyphens/>
              <w:autoSpaceDN w:val="0"/>
              <w:spacing w:line="301" w:lineRule="exact"/>
              <w:jc w:val="right"/>
              <w:outlineLvl w:val="0"/>
              <w:rPr>
                <w:rFonts w:ascii="Arial" w:eastAsia="Times New Roman" w:hAnsi="Arial" w:cs="Arial"/>
                <w:color w:val="000000" w:themeColor="text1"/>
                <w:sz w:val="20"/>
                <w:szCs w:val="20"/>
              </w:rPr>
            </w:pPr>
            <w:r w:rsidRPr="00334230">
              <w:rPr>
                <w:rFonts w:ascii="Arial" w:eastAsia="Times New Roman" w:hAnsi="Arial" w:cs="Arial"/>
                <w:color w:val="000000" w:themeColor="text1"/>
                <w:sz w:val="20"/>
                <w:szCs w:val="20"/>
              </w:rPr>
              <w:t>(300)</w:t>
            </w:r>
          </w:p>
        </w:tc>
      </w:tr>
      <w:tr w:rsidR="005F2F4E" w:rsidRPr="00C87657" w14:paraId="4055A11B" w14:textId="77777777" w:rsidTr="00E83C64">
        <w:trPr>
          <w:trHeight w:val="387"/>
        </w:trPr>
        <w:tc>
          <w:tcPr>
            <w:tcW w:w="2519" w:type="pct"/>
            <w:vAlign w:val="bottom"/>
          </w:tcPr>
          <w:p w14:paraId="5A4DC9B0" w14:textId="77777777" w:rsidR="005F2F4E" w:rsidRPr="00C87657" w:rsidRDefault="005F2F4E" w:rsidP="005F2F4E">
            <w:pPr>
              <w:tabs>
                <w:tab w:val="right" w:pos="1202"/>
              </w:tabs>
              <w:suppressAutoHyphens/>
              <w:autoSpaceDN w:val="0"/>
              <w:spacing w:line="301" w:lineRule="exact"/>
              <w:outlineLvl w:val="0"/>
              <w:rPr>
                <w:rFonts w:ascii="Arial" w:eastAsia="Times New Roman" w:hAnsi="Arial" w:cs="Arial"/>
                <w:b/>
                <w:color w:val="000000" w:themeColor="text1"/>
                <w:sz w:val="20"/>
                <w:szCs w:val="20"/>
              </w:rPr>
            </w:pPr>
            <w:bookmarkStart w:id="282" w:name="_Toc67327800"/>
            <w:r w:rsidRPr="00C87657">
              <w:rPr>
                <w:rFonts w:ascii="Arial" w:eastAsia="Times New Roman" w:hAnsi="Arial" w:cs="Arial"/>
                <w:b/>
                <w:color w:val="000000" w:themeColor="text1"/>
                <w:sz w:val="20"/>
                <w:szCs w:val="20"/>
              </w:rPr>
              <w:t>Ukupno</w:t>
            </w:r>
            <w:bookmarkEnd w:id="282"/>
          </w:p>
        </w:tc>
        <w:tc>
          <w:tcPr>
            <w:tcW w:w="623" w:type="pct"/>
            <w:tcBorders>
              <w:top w:val="single" w:sz="6" w:space="0" w:color="auto"/>
              <w:left w:val="nil"/>
              <w:bottom w:val="single" w:sz="12" w:space="0" w:color="auto"/>
              <w:right w:val="nil"/>
            </w:tcBorders>
            <w:vAlign w:val="bottom"/>
          </w:tcPr>
          <w:p w14:paraId="753F4C30" w14:textId="49A00ACB" w:rsidR="005F2F4E" w:rsidRPr="00C87657" w:rsidRDefault="006102FF" w:rsidP="005F2F4E">
            <w:pPr>
              <w:tabs>
                <w:tab w:val="right" w:pos="1202"/>
              </w:tabs>
              <w:suppressAutoHyphens/>
              <w:autoSpaceDN w:val="0"/>
              <w:spacing w:line="301" w:lineRule="exact"/>
              <w:jc w:val="right"/>
              <w:outlineLvl w:val="0"/>
              <w:rPr>
                <w:rFonts w:ascii="Arial" w:eastAsia="Times New Roman" w:hAnsi="Arial" w:cs="Arial"/>
                <w:b/>
                <w:bCs/>
                <w:color w:val="000000" w:themeColor="text1"/>
                <w:sz w:val="20"/>
                <w:szCs w:val="20"/>
              </w:rPr>
            </w:pPr>
            <w:r w:rsidRPr="006102FF">
              <w:rPr>
                <w:rFonts w:ascii="Arial" w:eastAsia="Times New Roman" w:hAnsi="Arial" w:cs="Arial"/>
                <w:b/>
                <w:bCs/>
                <w:color w:val="000000" w:themeColor="text1"/>
                <w:sz w:val="20"/>
                <w:szCs w:val="20"/>
              </w:rPr>
              <w:t>(10.575)</w:t>
            </w:r>
          </w:p>
        </w:tc>
        <w:tc>
          <w:tcPr>
            <w:tcW w:w="622" w:type="pct"/>
            <w:tcBorders>
              <w:top w:val="single" w:sz="6" w:space="0" w:color="auto"/>
              <w:left w:val="nil"/>
              <w:bottom w:val="single" w:sz="12" w:space="0" w:color="auto"/>
              <w:right w:val="nil"/>
            </w:tcBorders>
            <w:vAlign w:val="bottom"/>
          </w:tcPr>
          <w:p w14:paraId="185AB2D1" w14:textId="446F4EEF" w:rsidR="005F2F4E" w:rsidRPr="00C87657" w:rsidRDefault="005F2F4E" w:rsidP="005F2F4E">
            <w:pPr>
              <w:tabs>
                <w:tab w:val="right" w:pos="1202"/>
              </w:tabs>
              <w:suppressAutoHyphens/>
              <w:autoSpaceDN w:val="0"/>
              <w:spacing w:line="301" w:lineRule="exact"/>
              <w:jc w:val="right"/>
              <w:outlineLvl w:val="0"/>
              <w:rPr>
                <w:rFonts w:ascii="Arial" w:eastAsia="Times New Roman" w:hAnsi="Arial" w:cs="Arial"/>
                <w:b/>
                <w:bCs/>
                <w:color w:val="000000" w:themeColor="text1"/>
                <w:sz w:val="20"/>
                <w:szCs w:val="20"/>
              </w:rPr>
            </w:pPr>
            <w:r w:rsidRPr="0041718A">
              <w:rPr>
                <w:rFonts w:ascii="Arial" w:eastAsia="Times New Roman" w:hAnsi="Arial" w:cs="Arial"/>
                <w:b/>
                <w:bCs/>
                <w:color w:val="000000" w:themeColor="text1"/>
                <w:sz w:val="20"/>
                <w:szCs w:val="20"/>
              </w:rPr>
              <w:t>(15.143)</w:t>
            </w:r>
          </w:p>
        </w:tc>
        <w:tc>
          <w:tcPr>
            <w:tcW w:w="622" w:type="pct"/>
            <w:tcBorders>
              <w:top w:val="single" w:sz="6" w:space="0" w:color="auto"/>
              <w:left w:val="nil"/>
              <w:bottom w:val="single" w:sz="12" w:space="0" w:color="auto"/>
              <w:right w:val="nil"/>
            </w:tcBorders>
            <w:vAlign w:val="bottom"/>
          </w:tcPr>
          <w:p w14:paraId="6A8ACC9F" w14:textId="3C7568A0" w:rsidR="005F2F4E" w:rsidRPr="00C87657" w:rsidRDefault="00994EE2" w:rsidP="005F2F4E">
            <w:pPr>
              <w:tabs>
                <w:tab w:val="right" w:pos="1202"/>
              </w:tabs>
              <w:suppressAutoHyphens/>
              <w:autoSpaceDN w:val="0"/>
              <w:spacing w:line="301" w:lineRule="exact"/>
              <w:jc w:val="right"/>
              <w:outlineLvl w:val="0"/>
              <w:rPr>
                <w:rFonts w:ascii="Arial" w:eastAsia="Times New Roman" w:hAnsi="Arial" w:cs="Arial"/>
                <w:b/>
                <w:bCs/>
                <w:color w:val="000000" w:themeColor="text1"/>
                <w:sz w:val="20"/>
                <w:szCs w:val="20"/>
              </w:rPr>
            </w:pPr>
            <w:r>
              <w:rPr>
                <w:rFonts w:ascii="Arial" w:eastAsia="Times New Roman" w:hAnsi="Arial" w:cs="Arial"/>
                <w:b/>
                <w:bCs/>
                <w:color w:val="000000" w:themeColor="text1"/>
                <w:sz w:val="20"/>
                <w:szCs w:val="20"/>
              </w:rPr>
              <w:t>(10.576)</w:t>
            </w:r>
          </w:p>
        </w:tc>
        <w:tc>
          <w:tcPr>
            <w:tcW w:w="613" w:type="pct"/>
            <w:tcBorders>
              <w:top w:val="single" w:sz="6" w:space="0" w:color="auto"/>
              <w:left w:val="nil"/>
              <w:bottom w:val="single" w:sz="12" w:space="0" w:color="auto"/>
              <w:right w:val="nil"/>
            </w:tcBorders>
            <w:vAlign w:val="bottom"/>
          </w:tcPr>
          <w:p w14:paraId="69D8E1A7" w14:textId="3D05DB5B" w:rsidR="005F2F4E" w:rsidRPr="00C87657" w:rsidRDefault="005F2F4E" w:rsidP="005F2F4E">
            <w:pPr>
              <w:tabs>
                <w:tab w:val="right" w:pos="1202"/>
              </w:tabs>
              <w:suppressAutoHyphens/>
              <w:autoSpaceDN w:val="0"/>
              <w:spacing w:line="301" w:lineRule="exact"/>
              <w:jc w:val="right"/>
              <w:outlineLvl w:val="0"/>
              <w:rPr>
                <w:rFonts w:ascii="Arial" w:eastAsia="Times New Roman" w:hAnsi="Arial" w:cs="Arial"/>
                <w:b/>
                <w:bCs/>
                <w:color w:val="000000" w:themeColor="text1"/>
                <w:sz w:val="20"/>
                <w:szCs w:val="20"/>
              </w:rPr>
            </w:pPr>
            <w:r>
              <w:rPr>
                <w:rFonts w:ascii="Arial" w:eastAsia="Times New Roman" w:hAnsi="Arial" w:cs="Arial"/>
                <w:b/>
                <w:bCs/>
                <w:color w:val="000000" w:themeColor="text1"/>
                <w:sz w:val="20"/>
                <w:szCs w:val="20"/>
              </w:rPr>
              <w:t>(15.144)</w:t>
            </w:r>
          </w:p>
        </w:tc>
      </w:tr>
    </w:tbl>
    <w:p w14:paraId="7F0AE87A" w14:textId="77777777" w:rsidR="008A14F9" w:rsidRDefault="008A14F9" w:rsidP="0011144D">
      <w:pPr>
        <w:suppressAutoHyphens/>
        <w:autoSpaceDN w:val="0"/>
        <w:rPr>
          <w:rFonts w:ascii="Arial" w:eastAsia="Times New Roman" w:hAnsi="Arial" w:cs="Arial"/>
          <w:b/>
          <w:sz w:val="20"/>
          <w:szCs w:val="20"/>
        </w:rPr>
      </w:pPr>
    </w:p>
    <w:p w14:paraId="7F31548F" w14:textId="77777777" w:rsidR="008A14F9" w:rsidRDefault="008A14F9" w:rsidP="0011144D">
      <w:pPr>
        <w:suppressAutoHyphens/>
        <w:autoSpaceDN w:val="0"/>
        <w:rPr>
          <w:rFonts w:ascii="Arial" w:eastAsia="Times New Roman" w:hAnsi="Arial" w:cs="Arial"/>
          <w:b/>
          <w:sz w:val="20"/>
          <w:szCs w:val="20"/>
        </w:rPr>
      </w:pPr>
    </w:p>
    <w:p w14:paraId="75562AE1" w14:textId="608591A5" w:rsidR="0011144D" w:rsidRPr="00314B1E" w:rsidRDefault="0011144D" w:rsidP="0011144D">
      <w:pPr>
        <w:suppressAutoHyphens/>
        <w:autoSpaceDN w:val="0"/>
        <w:rPr>
          <w:rFonts w:ascii="Arial" w:eastAsia="Times New Roman" w:hAnsi="Arial" w:cs="Arial"/>
          <w:b/>
          <w:sz w:val="20"/>
          <w:szCs w:val="20"/>
        </w:rPr>
      </w:pPr>
      <w:r w:rsidRPr="00314B1E">
        <w:rPr>
          <w:rFonts w:ascii="Arial" w:eastAsia="Times New Roman" w:hAnsi="Arial" w:cs="Arial"/>
          <w:b/>
          <w:sz w:val="20"/>
          <w:szCs w:val="20"/>
        </w:rPr>
        <w:t>b) Ostala umanjenja vrijednosti i rezerviranja</w:t>
      </w:r>
    </w:p>
    <w:p w14:paraId="079D762C" w14:textId="4F49B547" w:rsidR="00707B91" w:rsidRPr="00314B1E" w:rsidRDefault="00707B91" w:rsidP="00EA0684">
      <w:pPr>
        <w:rPr>
          <w:rFonts w:ascii="Arial" w:eastAsia="Times New Roman" w:hAnsi="Arial" w:cs="Arial"/>
          <w:sz w:val="20"/>
          <w:szCs w:val="20"/>
        </w:rPr>
      </w:pPr>
    </w:p>
    <w:p w14:paraId="5926386A" w14:textId="77777777" w:rsidR="003160E0" w:rsidRDefault="003160E0" w:rsidP="00EA0684">
      <w:pPr>
        <w:rPr>
          <w:rFonts w:ascii="Arial" w:eastAsia="Times New Roman" w:hAnsi="Arial" w:cs="Arial"/>
          <w:sz w:val="20"/>
          <w:szCs w:val="20"/>
        </w:rPr>
      </w:pPr>
    </w:p>
    <w:tbl>
      <w:tblPr>
        <w:tblW w:w="5128" w:type="pct"/>
        <w:tblLayout w:type="fixed"/>
        <w:tblCellMar>
          <w:left w:w="120" w:type="dxa"/>
          <w:right w:w="120" w:type="dxa"/>
        </w:tblCellMar>
        <w:tblLook w:val="0000" w:firstRow="0" w:lastRow="0" w:firstColumn="0" w:lastColumn="0" w:noHBand="0" w:noVBand="0"/>
      </w:tblPr>
      <w:tblGrid>
        <w:gridCol w:w="4688"/>
        <w:gridCol w:w="1158"/>
        <w:gridCol w:w="1157"/>
        <w:gridCol w:w="1157"/>
        <w:gridCol w:w="1144"/>
      </w:tblGrid>
      <w:tr w:rsidR="008A14F9" w:rsidRPr="00C87657" w14:paraId="5F8DCCB2" w14:textId="77777777" w:rsidTr="00E83C64">
        <w:trPr>
          <w:trHeight w:val="295"/>
        </w:trPr>
        <w:tc>
          <w:tcPr>
            <w:tcW w:w="2519" w:type="pct"/>
            <w:vAlign w:val="bottom"/>
          </w:tcPr>
          <w:p w14:paraId="38051128" w14:textId="77777777" w:rsidR="008A14F9" w:rsidRPr="00C87657" w:rsidRDefault="008A14F9" w:rsidP="00E83C64">
            <w:pPr>
              <w:tabs>
                <w:tab w:val="right" w:pos="1202"/>
              </w:tabs>
              <w:suppressAutoHyphens/>
              <w:autoSpaceDN w:val="0"/>
              <w:spacing w:line="301" w:lineRule="exact"/>
              <w:outlineLvl w:val="0"/>
              <w:rPr>
                <w:rFonts w:ascii="Arial" w:eastAsia="Times New Roman" w:hAnsi="Arial" w:cs="Arial"/>
                <w:color w:val="000000" w:themeColor="text1"/>
                <w:sz w:val="20"/>
                <w:szCs w:val="20"/>
              </w:rPr>
            </w:pPr>
          </w:p>
        </w:tc>
        <w:tc>
          <w:tcPr>
            <w:tcW w:w="1244" w:type="pct"/>
            <w:gridSpan w:val="2"/>
            <w:tcBorders>
              <w:top w:val="nil"/>
              <w:left w:val="nil"/>
              <w:bottom w:val="nil"/>
              <w:right w:val="nil"/>
            </w:tcBorders>
            <w:vAlign w:val="bottom"/>
          </w:tcPr>
          <w:p w14:paraId="357005E5" w14:textId="77777777" w:rsidR="008A14F9" w:rsidRPr="00C87657" w:rsidRDefault="008A14F9" w:rsidP="00E83C64">
            <w:pPr>
              <w:tabs>
                <w:tab w:val="right" w:pos="1202"/>
              </w:tabs>
              <w:suppressAutoHyphens/>
              <w:autoSpaceDN w:val="0"/>
              <w:spacing w:line="240" w:lineRule="atLeast"/>
              <w:jc w:val="right"/>
              <w:outlineLvl w:val="0"/>
              <w:rPr>
                <w:rFonts w:ascii="Arial" w:eastAsia="Times New Roman" w:hAnsi="Arial" w:cs="Arial"/>
                <w:b/>
                <w:color w:val="000000" w:themeColor="text1"/>
                <w:sz w:val="20"/>
                <w:szCs w:val="20"/>
              </w:rPr>
            </w:pPr>
            <w:bookmarkStart w:id="283" w:name="_Toc67327805"/>
            <w:r w:rsidRPr="00C87657">
              <w:rPr>
                <w:rFonts w:ascii="Arial" w:eastAsia="Times New Roman" w:hAnsi="Arial" w:cs="Arial"/>
                <w:b/>
                <w:color w:val="000000" w:themeColor="text1"/>
                <w:sz w:val="20"/>
                <w:szCs w:val="20"/>
              </w:rPr>
              <w:t>Grupa</w:t>
            </w:r>
            <w:bookmarkEnd w:id="283"/>
          </w:p>
        </w:tc>
        <w:tc>
          <w:tcPr>
            <w:tcW w:w="1237" w:type="pct"/>
            <w:gridSpan w:val="2"/>
            <w:tcBorders>
              <w:top w:val="nil"/>
              <w:left w:val="nil"/>
              <w:bottom w:val="nil"/>
              <w:right w:val="nil"/>
            </w:tcBorders>
            <w:vAlign w:val="bottom"/>
          </w:tcPr>
          <w:p w14:paraId="259EFE48" w14:textId="77777777" w:rsidR="008A14F9" w:rsidRPr="00C87657" w:rsidRDefault="008A14F9" w:rsidP="00E83C64">
            <w:pPr>
              <w:tabs>
                <w:tab w:val="right" w:pos="1202"/>
              </w:tabs>
              <w:suppressAutoHyphens/>
              <w:autoSpaceDN w:val="0"/>
              <w:spacing w:line="301" w:lineRule="exact"/>
              <w:jc w:val="right"/>
              <w:outlineLvl w:val="0"/>
              <w:rPr>
                <w:rFonts w:ascii="Arial" w:eastAsia="Times New Roman" w:hAnsi="Arial" w:cs="Arial"/>
                <w:b/>
                <w:color w:val="000000" w:themeColor="text1"/>
                <w:sz w:val="20"/>
                <w:szCs w:val="20"/>
              </w:rPr>
            </w:pPr>
            <w:bookmarkStart w:id="284" w:name="_Toc67327806"/>
            <w:r w:rsidRPr="00C87657">
              <w:rPr>
                <w:rFonts w:ascii="Arial" w:eastAsia="Times New Roman" w:hAnsi="Arial" w:cs="Arial"/>
                <w:b/>
                <w:color w:val="000000" w:themeColor="text1"/>
                <w:sz w:val="20"/>
                <w:szCs w:val="20"/>
              </w:rPr>
              <w:t>Banka</w:t>
            </w:r>
            <w:bookmarkEnd w:id="284"/>
          </w:p>
        </w:tc>
      </w:tr>
      <w:tr w:rsidR="008A14F9" w:rsidRPr="00C87657" w14:paraId="1BF06007" w14:textId="77777777" w:rsidTr="00E83C64">
        <w:trPr>
          <w:trHeight w:hRule="exact" w:val="454"/>
        </w:trPr>
        <w:tc>
          <w:tcPr>
            <w:tcW w:w="2519" w:type="pct"/>
            <w:vAlign w:val="bottom"/>
          </w:tcPr>
          <w:p w14:paraId="5DF2BFE0" w14:textId="77777777" w:rsidR="008A14F9" w:rsidRPr="00C87657" w:rsidRDefault="008A14F9" w:rsidP="008A14F9">
            <w:pPr>
              <w:tabs>
                <w:tab w:val="right" w:pos="1202"/>
              </w:tabs>
              <w:suppressAutoHyphens/>
              <w:autoSpaceDN w:val="0"/>
              <w:spacing w:line="301" w:lineRule="exact"/>
              <w:outlineLvl w:val="0"/>
              <w:rPr>
                <w:rFonts w:ascii="Arial" w:eastAsia="Times New Roman" w:hAnsi="Arial" w:cs="Arial"/>
                <w:color w:val="000000" w:themeColor="text1"/>
                <w:sz w:val="20"/>
                <w:szCs w:val="20"/>
              </w:rPr>
            </w:pPr>
          </w:p>
        </w:tc>
        <w:tc>
          <w:tcPr>
            <w:tcW w:w="622" w:type="pct"/>
            <w:vAlign w:val="bottom"/>
          </w:tcPr>
          <w:p w14:paraId="44B7CDD7" w14:textId="77777777" w:rsidR="008A14F9" w:rsidRPr="00C87657" w:rsidRDefault="008A14F9" w:rsidP="008A14F9">
            <w:pPr>
              <w:tabs>
                <w:tab w:val="right" w:pos="1202"/>
              </w:tabs>
              <w:suppressAutoHyphens/>
              <w:autoSpaceDN w:val="0"/>
              <w:jc w:val="right"/>
              <w:outlineLvl w:val="0"/>
              <w:rPr>
                <w:rFonts w:ascii="Arial" w:eastAsia="Times New Roman" w:hAnsi="Arial" w:cs="Arial"/>
                <w:b/>
                <w:color w:val="000000" w:themeColor="text1"/>
                <w:sz w:val="20"/>
                <w:szCs w:val="20"/>
              </w:rPr>
            </w:pPr>
            <w:r w:rsidRPr="00C87657">
              <w:rPr>
                <w:rFonts w:ascii="Arial" w:eastAsia="Times New Roman" w:hAnsi="Arial" w:cs="Arial"/>
                <w:b/>
                <w:color w:val="000000" w:themeColor="text1"/>
                <w:sz w:val="20"/>
                <w:szCs w:val="20"/>
              </w:rPr>
              <w:t>1.1.-31.3.</w:t>
            </w:r>
          </w:p>
          <w:p w14:paraId="5A60864C" w14:textId="047A31C5" w:rsidR="008A14F9" w:rsidRPr="00C87657" w:rsidRDefault="008A14F9" w:rsidP="008A14F9">
            <w:pPr>
              <w:tabs>
                <w:tab w:val="right" w:pos="1202"/>
              </w:tabs>
              <w:suppressAutoHyphens/>
              <w:autoSpaceDN w:val="0"/>
              <w:jc w:val="right"/>
              <w:outlineLvl w:val="0"/>
              <w:rPr>
                <w:rFonts w:ascii="Arial" w:eastAsia="Times New Roman" w:hAnsi="Arial" w:cs="Arial"/>
                <w:b/>
                <w:color w:val="000000" w:themeColor="text1"/>
                <w:sz w:val="20"/>
                <w:szCs w:val="20"/>
              </w:rPr>
            </w:pPr>
            <w:r w:rsidRPr="00C87657">
              <w:rPr>
                <w:rFonts w:ascii="Arial" w:eastAsia="Times New Roman" w:hAnsi="Arial" w:cs="Arial"/>
                <w:b/>
                <w:color w:val="000000" w:themeColor="text1"/>
                <w:sz w:val="20"/>
                <w:szCs w:val="20"/>
              </w:rPr>
              <w:t>202</w:t>
            </w:r>
            <w:r>
              <w:rPr>
                <w:rFonts w:ascii="Arial" w:eastAsia="Times New Roman" w:hAnsi="Arial" w:cs="Arial"/>
                <w:b/>
                <w:color w:val="000000" w:themeColor="text1"/>
                <w:sz w:val="20"/>
                <w:szCs w:val="20"/>
              </w:rPr>
              <w:t>6</w:t>
            </w:r>
            <w:r w:rsidRPr="00C87657">
              <w:rPr>
                <w:rFonts w:ascii="Arial" w:eastAsia="Times New Roman" w:hAnsi="Arial" w:cs="Arial"/>
                <w:b/>
                <w:color w:val="000000" w:themeColor="text1"/>
                <w:sz w:val="20"/>
                <w:szCs w:val="20"/>
              </w:rPr>
              <w:t>.</w:t>
            </w:r>
          </w:p>
        </w:tc>
        <w:tc>
          <w:tcPr>
            <w:tcW w:w="622" w:type="pct"/>
            <w:vAlign w:val="bottom"/>
          </w:tcPr>
          <w:p w14:paraId="2F29570F" w14:textId="77777777" w:rsidR="008A14F9" w:rsidRPr="00C87657" w:rsidRDefault="008A14F9" w:rsidP="008A14F9">
            <w:pPr>
              <w:tabs>
                <w:tab w:val="right" w:pos="1202"/>
              </w:tabs>
              <w:suppressAutoHyphens/>
              <w:autoSpaceDN w:val="0"/>
              <w:jc w:val="right"/>
              <w:outlineLvl w:val="0"/>
              <w:rPr>
                <w:rFonts w:ascii="Arial" w:eastAsia="Times New Roman" w:hAnsi="Arial" w:cs="Arial"/>
                <w:b/>
                <w:color w:val="000000" w:themeColor="text1"/>
                <w:sz w:val="20"/>
                <w:szCs w:val="20"/>
              </w:rPr>
            </w:pPr>
            <w:r w:rsidRPr="00C87657">
              <w:rPr>
                <w:rFonts w:ascii="Arial" w:eastAsia="Times New Roman" w:hAnsi="Arial" w:cs="Arial"/>
                <w:b/>
                <w:color w:val="000000" w:themeColor="text1"/>
                <w:sz w:val="20"/>
                <w:szCs w:val="20"/>
              </w:rPr>
              <w:t>1.1.-31.3.</w:t>
            </w:r>
          </w:p>
          <w:p w14:paraId="41B6A9A9" w14:textId="5FFDA6A6" w:rsidR="008A14F9" w:rsidRPr="00C87657" w:rsidRDefault="008A14F9" w:rsidP="008A14F9">
            <w:pPr>
              <w:tabs>
                <w:tab w:val="right" w:pos="1202"/>
              </w:tabs>
              <w:suppressAutoHyphens/>
              <w:autoSpaceDN w:val="0"/>
              <w:jc w:val="right"/>
              <w:outlineLvl w:val="0"/>
              <w:rPr>
                <w:rFonts w:ascii="Arial" w:eastAsia="Times New Roman" w:hAnsi="Arial" w:cs="Arial"/>
                <w:b/>
                <w:color w:val="000000" w:themeColor="text1"/>
                <w:sz w:val="20"/>
                <w:szCs w:val="20"/>
              </w:rPr>
            </w:pPr>
            <w:r w:rsidRPr="00C87657">
              <w:rPr>
                <w:rFonts w:ascii="Arial" w:eastAsia="Times New Roman" w:hAnsi="Arial" w:cs="Arial"/>
                <w:b/>
                <w:color w:val="000000" w:themeColor="text1"/>
                <w:sz w:val="20"/>
                <w:szCs w:val="20"/>
              </w:rPr>
              <w:t>202</w:t>
            </w:r>
            <w:r>
              <w:rPr>
                <w:rFonts w:ascii="Arial" w:eastAsia="Times New Roman" w:hAnsi="Arial" w:cs="Arial"/>
                <w:b/>
                <w:color w:val="000000" w:themeColor="text1"/>
                <w:sz w:val="20"/>
                <w:szCs w:val="20"/>
              </w:rPr>
              <w:t>5</w:t>
            </w:r>
            <w:r w:rsidRPr="00C87657">
              <w:rPr>
                <w:rFonts w:ascii="Arial" w:eastAsia="Times New Roman" w:hAnsi="Arial" w:cs="Arial"/>
                <w:b/>
                <w:color w:val="000000" w:themeColor="text1"/>
                <w:sz w:val="20"/>
                <w:szCs w:val="20"/>
              </w:rPr>
              <w:t>.</w:t>
            </w:r>
          </w:p>
        </w:tc>
        <w:tc>
          <w:tcPr>
            <w:tcW w:w="622" w:type="pct"/>
            <w:vAlign w:val="bottom"/>
          </w:tcPr>
          <w:p w14:paraId="114874E1" w14:textId="77777777" w:rsidR="008A14F9" w:rsidRPr="00C87657" w:rsidRDefault="008A14F9" w:rsidP="008A14F9">
            <w:pPr>
              <w:tabs>
                <w:tab w:val="right" w:pos="1202"/>
              </w:tabs>
              <w:suppressAutoHyphens/>
              <w:autoSpaceDN w:val="0"/>
              <w:jc w:val="right"/>
              <w:outlineLvl w:val="0"/>
              <w:rPr>
                <w:rFonts w:ascii="Arial" w:eastAsia="Times New Roman" w:hAnsi="Arial" w:cs="Arial"/>
                <w:b/>
                <w:color w:val="000000" w:themeColor="text1"/>
                <w:sz w:val="20"/>
                <w:szCs w:val="20"/>
              </w:rPr>
            </w:pPr>
            <w:r w:rsidRPr="00C87657">
              <w:rPr>
                <w:rFonts w:ascii="Arial" w:eastAsia="Times New Roman" w:hAnsi="Arial" w:cs="Arial"/>
                <w:b/>
                <w:color w:val="000000" w:themeColor="text1"/>
                <w:sz w:val="20"/>
                <w:szCs w:val="20"/>
              </w:rPr>
              <w:t>1.1.-31.3.</w:t>
            </w:r>
          </w:p>
          <w:p w14:paraId="2D58F364" w14:textId="23B88C25" w:rsidR="008A14F9" w:rsidRPr="00C87657" w:rsidRDefault="008A14F9" w:rsidP="008A14F9">
            <w:pPr>
              <w:tabs>
                <w:tab w:val="right" w:pos="1202"/>
              </w:tabs>
              <w:suppressAutoHyphens/>
              <w:autoSpaceDN w:val="0"/>
              <w:jc w:val="right"/>
              <w:outlineLvl w:val="0"/>
              <w:rPr>
                <w:rFonts w:ascii="Arial" w:eastAsia="Times New Roman" w:hAnsi="Arial" w:cs="Arial"/>
                <w:b/>
                <w:color w:val="000000" w:themeColor="text1"/>
                <w:sz w:val="20"/>
                <w:szCs w:val="20"/>
              </w:rPr>
            </w:pPr>
            <w:r w:rsidRPr="00C87657">
              <w:rPr>
                <w:rFonts w:ascii="Arial" w:eastAsia="Times New Roman" w:hAnsi="Arial" w:cs="Arial"/>
                <w:b/>
                <w:color w:val="000000" w:themeColor="text1"/>
                <w:sz w:val="20"/>
                <w:szCs w:val="20"/>
              </w:rPr>
              <w:t>202</w:t>
            </w:r>
            <w:r>
              <w:rPr>
                <w:rFonts w:ascii="Arial" w:eastAsia="Times New Roman" w:hAnsi="Arial" w:cs="Arial"/>
                <w:b/>
                <w:color w:val="000000" w:themeColor="text1"/>
                <w:sz w:val="20"/>
                <w:szCs w:val="20"/>
              </w:rPr>
              <w:t>6</w:t>
            </w:r>
            <w:r w:rsidRPr="00C87657">
              <w:rPr>
                <w:rFonts w:ascii="Arial" w:eastAsia="Times New Roman" w:hAnsi="Arial" w:cs="Arial"/>
                <w:b/>
                <w:color w:val="000000" w:themeColor="text1"/>
                <w:sz w:val="20"/>
                <w:szCs w:val="20"/>
              </w:rPr>
              <w:t>.</w:t>
            </w:r>
          </w:p>
        </w:tc>
        <w:tc>
          <w:tcPr>
            <w:tcW w:w="615" w:type="pct"/>
            <w:vAlign w:val="bottom"/>
          </w:tcPr>
          <w:p w14:paraId="673AA48A" w14:textId="77777777" w:rsidR="008A14F9" w:rsidRPr="00C87657" w:rsidRDefault="008A14F9" w:rsidP="008A14F9">
            <w:pPr>
              <w:tabs>
                <w:tab w:val="right" w:pos="1202"/>
              </w:tabs>
              <w:suppressAutoHyphens/>
              <w:autoSpaceDN w:val="0"/>
              <w:jc w:val="right"/>
              <w:outlineLvl w:val="0"/>
              <w:rPr>
                <w:rFonts w:ascii="Arial" w:eastAsia="Times New Roman" w:hAnsi="Arial" w:cs="Arial"/>
                <w:b/>
                <w:color w:val="000000" w:themeColor="text1"/>
                <w:sz w:val="20"/>
                <w:szCs w:val="20"/>
              </w:rPr>
            </w:pPr>
            <w:r w:rsidRPr="00C87657">
              <w:rPr>
                <w:rFonts w:ascii="Arial" w:eastAsia="Times New Roman" w:hAnsi="Arial" w:cs="Arial"/>
                <w:b/>
                <w:color w:val="000000" w:themeColor="text1"/>
                <w:sz w:val="20"/>
                <w:szCs w:val="20"/>
              </w:rPr>
              <w:t>1.1.-31.3.</w:t>
            </w:r>
          </w:p>
          <w:p w14:paraId="28D8B04E" w14:textId="4FC7275C" w:rsidR="008A14F9" w:rsidRPr="00C87657" w:rsidRDefault="008A14F9" w:rsidP="008A14F9">
            <w:pPr>
              <w:tabs>
                <w:tab w:val="right" w:pos="1202"/>
              </w:tabs>
              <w:suppressAutoHyphens/>
              <w:autoSpaceDN w:val="0"/>
              <w:jc w:val="right"/>
              <w:outlineLvl w:val="0"/>
              <w:rPr>
                <w:rFonts w:ascii="Arial" w:eastAsia="Times New Roman" w:hAnsi="Arial" w:cs="Arial"/>
                <w:b/>
                <w:color w:val="000000" w:themeColor="text1"/>
                <w:sz w:val="20"/>
                <w:szCs w:val="20"/>
              </w:rPr>
            </w:pPr>
            <w:r w:rsidRPr="00C87657">
              <w:rPr>
                <w:rFonts w:ascii="Arial" w:eastAsia="Times New Roman" w:hAnsi="Arial" w:cs="Arial"/>
                <w:b/>
                <w:color w:val="000000" w:themeColor="text1"/>
                <w:sz w:val="20"/>
                <w:szCs w:val="20"/>
              </w:rPr>
              <w:t>202</w:t>
            </w:r>
            <w:r>
              <w:rPr>
                <w:rFonts w:ascii="Arial" w:eastAsia="Times New Roman" w:hAnsi="Arial" w:cs="Arial"/>
                <w:b/>
                <w:color w:val="000000" w:themeColor="text1"/>
                <w:sz w:val="20"/>
                <w:szCs w:val="20"/>
              </w:rPr>
              <w:t>5</w:t>
            </w:r>
            <w:r w:rsidRPr="00C87657">
              <w:rPr>
                <w:rFonts w:ascii="Arial" w:eastAsia="Times New Roman" w:hAnsi="Arial" w:cs="Arial"/>
                <w:b/>
                <w:color w:val="000000" w:themeColor="text1"/>
                <w:sz w:val="20"/>
                <w:szCs w:val="20"/>
              </w:rPr>
              <w:t>.</w:t>
            </w:r>
          </w:p>
        </w:tc>
      </w:tr>
      <w:tr w:rsidR="008A14F9" w:rsidRPr="00C87657" w14:paraId="571D0908" w14:textId="77777777" w:rsidTr="00E83C64">
        <w:trPr>
          <w:trHeight w:hRule="exact" w:val="284"/>
        </w:trPr>
        <w:tc>
          <w:tcPr>
            <w:tcW w:w="2519" w:type="pct"/>
            <w:vAlign w:val="bottom"/>
          </w:tcPr>
          <w:p w14:paraId="6FA0AF27" w14:textId="77777777" w:rsidR="008A14F9" w:rsidRPr="00C87657" w:rsidRDefault="008A14F9" w:rsidP="008A14F9">
            <w:pPr>
              <w:tabs>
                <w:tab w:val="right" w:pos="1202"/>
              </w:tabs>
              <w:suppressAutoHyphens/>
              <w:autoSpaceDN w:val="0"/>
              <w:spacing w:line="301" w:lineRule="exact"/>
              <w:outlineLvl w:val="0"/>
              <w:rPr>
                <w:rFonts w:ascii="Arial" w:eastAsia="Times New Roman" w:hAnsi="Arial" w:cs="Arial"/>
                <w:color w:val="000000" w:themeColor="text1"/>
                <w:sz w:val="20"/>
                <w:szCs w:val="20"/>
              </w:rPr>
            </w:pPr>
          </w:p>
        </w:tc>
        <w:tc>
          <w:tcPr>
            <w:tcW w:w="622" w:type="pct"/>
            <w:vAlign w:val="bottom"/>
          </w:tcPr>
          <w:p w14:paraId="026C575E" w14:textId="77777777" w:rsidR="008A14F9" w:rsidRPr="00C87657" w:rsidRDefault="008A14F9" w:rsidP="008A14F9">
            <w:pPr>
              <w:tabs>
                <w:tab w:val="right" w:pos="1202"/>
              </w:tabs>
              <w:suppressAutoHyphens/>
              <w:autoSpaceDN w:val="0"/>
              <w:spacing w:line="240" w:lineRule="atLeast"/>
              <w:jc w:val="right"/>
              <w:outlineLvl w:val="0"/>
              <w:rPr>
                <w:rFonts w:ascii="Arial" w:eastAsia="Times New Roman" w:hAnsi="Arial" w:cs="Arial"/>
                <w:b/>
                <w:color w:val="000000" w:themeColor="text1"/>
                <w:sz w:val="20"/>
                <w:szCs w:val="20"/>
              </w:rPr>
            </w:pPr>
            <w:r w:rsidRPr="00C87657">
              <w:rPr>
                <w:rFonts w:ascii="Arial" w:eastAsia="Times New Roman" w:hAnsi="Arial" w:cs="Arial"/>
                <w:b/>
                <w:color w:val="000000" w:themeColor="text1"/>
                <w:sz w:val="20"/>
                <w:szCs w:val="20"/>
              </w:rPr>
              <w:t>000 eura</w:t>
            </w:r>
          </w:p>
        </w:tc>
        <w:tc>
          <w:tcPr>
            <w:tcW w:w="622" w:type="pct"/>
            <w:vAlign w:val="bottom"/>
          </w:tcPr>
          <w:p w14:paraId="11606FB7" w14:textId="2E6637C3" w:rsidR="008A14F9" w:rsidRPr="00C87657" w:rsidRDefault="008A14F9" w:rsidP="008A14F9">
            <w:pPr>
              <w:tabs>
                <w:tab w:val="right" w:pos="1202"/>
              </w:tabs>
              <w:suppressAutoHyphens/>
              <w:autoSpaceDN w:val="0"/>
              <w:spacing w:line="240" w:lineRule="atLeast"/>
              <w:jc w:val="right"/>
              <w:outlineLvl w:val="0"/>
              <w:rPr>
                <w:rFonts w:ascii="Arial" w:eastAsia="Times New Roman" w:hAnsi="Arial" w:cs="Arial"/>
                <w:b/>
                <w:color w:val="000000" w:themeColor="text1"/>
                <w:sz w:val="20"/>
                <w:szCs w:val="20"/>
              </w:rPr>
            </w:pPr>
            <w:r w:rsidRPr="00C87657">
              <w:rPr>
                <w:rFonts w:ascii="Arial" w:eastAsia="Times New Roman" w:hAnsi="Arial" w:cs="Arial"/>
                <w:b/>
                <w:color w:val="000000" w:themeColor="text1"/>
                <w:sz w:val="20"/>
                <w:szCs w:val="20"/>
              </w:rPr>
              <w:t>000 eura</w:t>
            </w:r>
          </w:p>
        </w:tc>
        <w:tc>
          <w:tcPr>
            <w:tcW w:w="622" w:type="pct"/>
            <w:vAlign w:val="bottom"/>
          </w:tcPr>
          <w:p w14:paraId="3BAA8CA9" w14:textId="21433413" w:rsidR="008A14F9" w:rsidRPr="00C87657" w:rsidRDefault="008A14F9" w:rsidP="008A14F9">
            <w:pPr>
              <w:tabs>
                <w:tab w:val="right" w:pos="1202"/>
              </w:tabs>
              <w:suppressAutoHyphens/>
              <w:autoSpaceDN w:val="0"/>
              <w:spacing w:line="240" w:lineRule="atLeast"/>
              <w:jc w:val="right"/>
              <w:outlineLvl w:val="0"/>
              <w:rPr>
                <w:rFonts w:ascii="Arial" w:eastAsia="Times New Roman" w:hAnsi="Arial" w:cs="Arial"/>
                <w:b/>
                <w:color w:val="000000" w:themeColor="text1"/>
                <w:sz w:val="20"/>
                <w:szCs w:val="20"/>
              </w:rPr>
            </w:pPr>
            <w:r w:rsidRPr="00C87657">
              <w:rPr>
                <w:rFonts w:ascii="Arial" w:eastAsia="Times New Roman" w:hAnsi="Arial" w:cs="Arial"/>
                <w:b/>
                <w:color w:val="000000" w:themeColor="text1"/>
                <w:sz w:val="20"/>
                <w:szCs w:val="20"/>
              </w:rPr>
              <w:t>000 eura</w:t>
            </w:r>
          </w:p>
        </w:tc>
        <w:tc>
          <w:tcPr>
            <w:tcW w:w="615" w:type="pct"/>
            <w:vAlign w:val="bottom"/>
          </w:tcPr>
          <w:p w14:paraId="18E2FD53" w14:textId="45AE2B0A" w:rsidR="008A14F9" w:rsidRPr="00C87657" w:rsidRDefault="008A14F9" w:rsidP="008A14F9">
            <w:pPr>
              <w:tabs>
                <w:tab w:val="right" w:pos="1202"/>
              </w:tabs>
              <w:suppressAutoHyphens/>
              <w:autoSpaceDN w:val="0"/>
              <w:spacing w:line="240" w:lineRule="atLeast"/>
              <w:jc w:val="right"/>
              <w:outlineLvl w:val="0"/>
              <w:rPr>
                <w:rFonts w:ascii="Arial" w:eastAsia="Times New Roman" w:hAnsi="Arial" w:cs="Arial"/>
                <w:b/>
                <w:color w:val="000000" w:themeColor="text1"/>
                <w:sz w:val="20"/>
                <w:szCs w:val="20"/>
              </w:rPr>
            </w:pPr>
            <w:r w:rsidRPr="00C87657">
              <w:rPr>
                <w:rFonts w:ascii="Arial" w:eastAsia="Times New Roman" w:hAnsi="Arial" w:cs="Arial"/>
                <w:b/>
                <w:color w:val="000000" w:themeColor="text1"/>
                <w:sz w:val="20"/>
                <w:szCs w:val="20"/>
              </w:rPr>
              <w:t>000 eura</w:t>
            </w:r>
          </w:p>
        </w:tc>
      </w:tr>
      <w:tr w:rsidR="008A14F9" w:rsidRPr="00C87657" w14:paraId="0FAD0C8F" w14:textId="77777777" w:rsidTr="00E83C64">
        <w:trPr>
          <w:trHeight w:val="327"/>
        </w:trPr>
        <w:tc>
          <w:tcPr>
            <w:tcW w:w="2519" w:type="pct"/>
            <w:vAlign w:val="bottom"/>
          </w:tcPr>
          <w:p w14:paraId="0FF0545F" w14:textId="77777777" w:rsidR="008A14F9" w:rsidRPr="00C87657" w:rsidRDefault="008A14F9" w:rsidP="008A14F9">
            <w:pPr>
              <w:tabs>
                <w:tab w:val="right" w:pos="1202"/>
              </w:tabs>
              <w:suppressAutoHyphens/>
              <w:autoSpaceDN w:val="0"/>
              <w:spacing w:line="301" w:lineRule="exact"/>
              <w:outlineLvl w:val="0"/>
              <w:rPr>
                <w:rFonts w:ascii="Arial" w:eastAsia="Times New Roman" w:hAnsi="Arial" w:cs="Arial"/>
                <w:color w:val="000000" w:themeColor="text1"/>
                <w:sz w:val="20"/>
                <w:szCs w:val="20"/>
              </w:rPr>
            </w:pPr>
            <w:bookmarkStart w:id="285" w:name="_Toc67327825"/>
            <w:r w:rsidRPr="00C87657">
              <w:rPr>
                <w:rFonts w:ascii="Arial" w:eastAsia="Times New Roman" w:hAnsi="Arial" w:cs="Arial"/>
                <w:color w:val="000000" w:themeColor="text1"/>
                <w:sz w:val="20"/>
                <w:szCs w:val="20"/>
              </w:rPr>
              <w:t>Rezerviranja za ostale obveze</w:t>
            </w:r>
            <w:bookmarkEnd w:id="285"/>
          </w:p>
        </w:tc>
        <w:tc>
          <w:tcPr>
            <w:tcW w:w="622" w:type="pct"/>
            <w:tcBorders>
              <w:top w:val="nil"/>
              <w:left w:val="nil"/>
              <w:bottom w:val="nil"/>
              <w:right w:val="nil"/>
            </w:tcBorders>
            <w:vAlign w:val="bottom"/>
          </w:tcPr>
          <w:p w14:paraId="11E17989" w14:textId="24608F53" w:rsidR="008A14F9" w:rsidRPr="00C87657" w:rsidRDefault="00330459" w:rsidP="008A14F9">
            <w:pPr>
              <w:tabs>
                <w:tab w:val="right" w:pos="1202"/>
              </w:tabs>
              <w:suppressAutoHyphens/>
              <w:autoSpaceDN w:val="0"/>
              <w:spacing w:line="301" w:lineRule="exact"/>
              <w:jc w:val="right"/>
              <w:outlineLvl w:val="0"/>
              <w:rPr>
                <w:rFonts w:ascii="Arial" w:eastAsia="Times New Roman" w:hAnsi="Arial" w:cs="Arial"/>
                <w:color w:val="000000" w:themeColor="text1"/>
                <w:spacing w:val="-2"/>
                <w:sz w:val="20"/>
                <w:szCs w:val="20"/>
              </w:rPr>
            </w:pPr>
            <w:r w:rsidRPr="00330459">
              <w:rPr>
                <w:rFonts w:ascii="Arial" w:eastAsia="Times New Roman" w:hAnsi="Arial" w:cs="Arial"/>
                <w:color w:val="000000" w:themeColor="text1"/>
                <w:spacing w:val="-2"/>
                <w:sz w:val="20"/>
                <w:szCs w:val="20"/>
              </w:rPr>
              <w:t>(467)</w:t>
            </w:r>
          </w:p>
        </w:tc>
        <w:tc>
          <w:tcPr>
            <w:tcW w:w="622" w:type="pct"/>
            <w:tcBorders>
              <w:top w:val="nil"/>
              <w:left w:val="nil"/>
              <w:bottom w:val="nil"/>
              <w:right w:val="nil"/>
            </w:tcBorders>
            <w:vAlign w:val="bottom"/>
          </w:tcPr>
          <w:p w14:paraId="12003904" w14:textId="45B5FC25" w:rsidR="008A14F9" w:rsidRPr="00C87657" w:rsidRDefault="008A14F9" w:rsidP="008A14F9">
            <w:pPr>
              <w:tabs>
                <w:tab w:val="right" w:pos="1202"/>
              </w:tabs>
              <w:suppressAutoHyphens/>
              <w:autoSpaceDN w:val="0"/>
              <w:spacing w:line="301" w:lineRule="exact"/>
              <w:jc w:val="right"/>
              <w:outlineLvl w:val="0"/>
              <w:rPr>
                <w:rFonts w:ascii="Arial" w:eastAsia="Times New Roman" w:hAnsi="Arial" w:cs="Arial"/>
                <w:color w:val="000000" w:themeColor="text1"/>
                <w:spacing w:val="-2"/>
                <w:sz w:val="20"/>
                <w:szCs w:val="20"/>
              </w:rPr>
            </w:pPr>
            <w:r w:rsidRPr="0041718A">
              <w:rPr>
                <w:rFonts w:ascii="Arial" w:eastAsia="Times New Roman" w:hAnsi="Arial" w:cs="Arial"/>
                <w:color w:val="000000" w:themeColor="text1"/>
                <w:spacing w:val="-2"/>
                <w:sz w:val="20"/>
                <w:szCs w:val="20"/>
              </w:rPr>
              <w:t>(441)</w:t>
            </w:r>
          </w:p>
        </w:tc>
        <w:tc>
          <w:tcPr>
            <w:tcW w:w="622" w:type="pct"/>
            <w:tcBorders>
              <w:top w:val="nil"/>
              <w:left w:val="nil"/>
              <w:bottom w:val="nil"/>
              <w:right w:val="nil"/>
            </w:tcBorders>
            <w:vAlign w:val="bottom"/>
          </w:tcPr>
          <w:p w14:paraId="2D98036E" w14:textId="136C0801" w:rsidR="008A14F9" w:rsidRPr="00C87657" w:rsidRDefault="00994EE2" w:rsidP="008A14F9">
            <w:pPr>
              <w:tabs>
                <w:tab w:val="right" w:pos="1202"/>
              </w:tabs>
              <w:suppressAutoHyphens/>
              <w:autoSpaceDN w:val="0"/>
              <w:spacing w:line="301" w:lineRule="exact"/>
              <w:jc w:val="right"/>
              <w:outlineLvl w:val="0"/>
              <w:rPr>
                <w:rFonts w:ascii="Arial" w:eastAsia="Times New Roman" w:hAnsi="Arial" w:cs="Arial"/>
                <w:color w:val="000000" w:themeColor="text1"/>
                <w:spacing w:val="-2"/>
                <w:sz w:val="20"/>
                <w:szCs w:val="20"/>
              </w:rPr>
            </w:pPr>
            <w:r>
              <w:rPr>
                <w:rFonts w:ascii="Arial" w:eastAsia="Times New Roman" w:hAnsi="Arial" w:cs="Arial"/>
                <w:color w:val="000000" w:themeColor="text1"/>
                <w:spacing w:val="-2"/>
                <w:sz w:val="20"/>
                <w:szCs w:val="20"/>
              </w:rPr>
              <w:t>(467)</w:t>
            </w:r>
          </w:p>
        </w:tc>
        <w:tc>
          <w:tcPr>
            <w:tcW w:w="615" w:type="pct"/>
            <w:tcBorders>
              <w:top w:val="nil"/>
              <w:left w:val="nil"/>
              <w:bottom w:val="nil"/>
              <w:right w:val="nil"/>
            </w:tcBorders>
            <w:vAlign w:val="bottom"/>
          </w:tcPr>
          <w:p w14:paraId="3BC8568C" w14:textId="762FF80C" w:rsidR="008A14F9" w:rsidRPr="00C87657" w:rsidRDefault="008A14F9" w:rsidP="008A14F9">
            <w:pPr>
              <w:tabs>
                <w:tab w:val="right" w:pos="1202"/>
              </w:tabs>
              <w:suppressAutoHyphens/>
              <w:autoSpaceDN w:val="0"/>
              <w:spacing w:line="301" w:lineRule="exact"/>
              <w:jc w:val="right"/>
              <w:outlineLvl w:val="0"/>
              <w:rPr>
                <w:rFonts w:ascii="Arial" w:eastAsia="Times New Roman" w:hAnsi="Arial" w:cs="Arial"/>
                <w:color w:val="000000" w:themeColor="text1"/>
                <w:spacing w:val="-2"/>
                <w:sz w:val="20"/>
                <w:szCs w:val="20"/>
              </w:rPr>
            </w:pPr>
            <w:r>
              <w:rPr>
                <w:rFonts w:ascii="Arial" w:eastAsia="Times New Roman" w:hAnsi="Arial" w:cs="Arial"/>
                <w:color w:val="000000" w:themeColor="text1"/>
                <w:spacing w:val="-2"/>
                <w:sz w:val="20"/>
                <w:szCs w:val="20"/>
              </w:rPr>
              <w:t>(441)</w:t>
            </w:r>
          </w:p>
        </w:tc>
      </w:tr>
      <w:tr w:rsidR="008A14F9" w:rsidRPr="00C87657" w14:paraId="44910F43" w14:textId="77777777" w:rsidTr="00E83C64">
        <w:trPr>
          <w:trHeight w:val="327"/>
        </w:trPr>
        <w:tc>
          <w:tcPr>
            <w:tcW w:w="2519" w:type="pct"/>
            <w:vAlign w:val="bottom"/>
          </w:tcPr>
          <w:p w14:paraId="7CC7794D" w14:textId="77777777" w:rsidR="008A14F9" w:rsidRPr="00C87657" w:rsidRDefault="008A14F9" w:rsidP="008A14F9">
            <w:pPr>
              <w:tabs>
                <w:tab w:val="right" w:pos="1202"/>
              </w:tabs>
              <w:suppressAutoHyphens/>
              <w:autoSpaceDN w:val="0"/>
              <w:spacing w:line="301" w:lineRule="exact"/>
              <w:outlineLvl w:val="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Ostala usklađenja</w:t>
            </w:r>
          </w:p>
        </w:tc>
        <w:tc>
          <w:tcPr>
            <w:tcW w:w="622" w:type="pct"/>
            <w:tcBorders>
              <w:top w:val="nil"/>
              <w:left w:val="nil"/>
              <w:bottom w:val="single" w:sz="4" w:space="0" w:color="auto"/>
              <w:right w:val="nil"/>
            </w:tcBorders>
            <w:vAlign w:val="bottom"/>
          </w:tcPr>
          <w:p w14:paraId="0B857763" w14:textId="6599BB69" w:rsidR="008A14F9" w:rsidRPr="00C87657" w:rsidRDefault="00330459" w:rsidP="008A14F9">
            <w:pPr>
              <w:tabs>
                <w:tab w:val="right" w:pos="1202"/>
              </w:tabs>
              <w:suppressAutoHyphens/>
              <w:autoSpaceDN w:val="0"/>
              <w:spacing w:line="301" w:lineRule="exact"/>
              <w:jc w:val="right"/>
              <w:outlineLvl w:val="0"/>
              <w:rPr>
                <w:rFonts w:ascii="Arial" w:eastAsia="Times New Roman" w:hAnsi="Arial" w:cs="Arial"/>
                <w:color w:val="000000" w:themeColor="text1"/>
                <w:spacing w:val="-2"/>
                <w:sz w:val="20"/>
                <w:szCs w:val="20"/>
              </w:rPr>
            </w:pPr>
            <w:r>
              <w:rPr>
                <w:rFonts w:ascii="Arial" w:eastAsia="Times New Roman" w:hAnsi="Arial" w:cs="Arial"/>
                <w:color w:val="000000" w:themeColor="text1"/>
                <w:spacing w:val="-2"/>
                <w:sz w:val="20"/>
                <w:szCs w:val="20"/>
              </w:rPr>
              <w:t>-</w:t>
            </w:r>
          </w:p>
        </w:tc>
        <w:tc>
          <w:tcPr>
            <w:tcW w:w="622" w:type="pct"/>
            <w:tcBorders>
              <w:top w:val="nil"/>
              <w:left w:val="nil"/>
              <w:bottom w:val="single" w:sz="4" w:space="0" w:color="auto"/>
              <w:right w:val="nil"/>
            </w:tcBorders>
            <w:vAlign w:val="bottom"/>
          </w:tcPr>
          <w:p w14:paraId="1A41C08C" w14:textId="294BD14F" w:rsidR="008A14F9" w:rsidRPr="00C87657" w:rsidRDefault="008A14F9" w:rsidP="008A14F9">
            <w:pPr>
              <w:tabs>
                <w:tab w:val="right" w:pos="1202"/>
              </w:tabs>
              <w:suppressAutoHyphens/>
              <w:autoSpaceDN w:val="0"/>
              <w:spacing w:line="301" w:lineRule="exact"/>
              <w:jc w:val="right"/>
              <w:outlineLvl w:val="0"/>
              <w:rPr>
                <w:rFonts w:ascii="Arial" w:hAnsi="Arial" w:cs="Arial"/>
                <w:sz w:val="20"/>
                <w:szCs w:val="20"/>
              </w:rPr>
            </w:pPr>
            <w:r>
              <w:rPr>
                <w:rFonts w:ascii="Arial" w:eastAsia="Times New Roman" w:hAnsi="Arial" w:cs="Arial"/>
                <w:color w:val="000000" w:themeColor="text1"/>
                <w:spacing w:val="-2"/>
                <w:sz w:val="20"/>
                <w:szCs w:val="20"/>
              </w:rPr>
              <w:t>-</w:t>
            </w:r>
          </w:p>
        </w:tc>
        <w:tc>
          <w:tcPr>
            <w:tcW w:w="622" w:type="pct"/>
            <w:tcBorders>
              <w:top w:val="nil"/>
              <w:left w:val="nil"/>
              <w:bottom w:val="single" w:sz="4" w:space="0" w:color="auto"/>
              <w:right w:val="nil"/>
            </w:tcBorders>
            <w:vAlign w:val="bottom"/>
          </w:tcPr>
          <w:p w14:paraId="67847B72" w14:textId="442287A8" w:rsidR="008A14F9" w:rsidRDefault="00994EE2" w:rsidP="008A14F9">
            <w:pPr>
              <w:tabs>
                <w:tab w:val="right" w:pos="1202"/>
              </w:tabs>
              <w:suppressAutoHyphens/>
              <w:autoSpaceDN w:val="0"/>
              <w:spacing w:line="301" w:lineRule="exact"/>
              <w:jc w:val="right"/>
              <w:outlineLvl w:val="0"/>
              <w:rPr>
                <w:rFonts w:ascii="Arial" w:eastAsia="Times New Roman" w:hAnsi="Arial" w:cs="Arial"/>
                <w:color w:val="000000" w:themeColor="text1"/>
                <w:spacing w:val="-2"/>
                <w:sz w:val="20"/>
                <w:szCs w:val="20"/>
              </w:rPr>
            </w:pPr>
            <w:r>
              <w:rPr>
                <w:rFonts w:ascii="Arial" w:eastAsia="Times New Roman" w:hAnsi="Arial" w:cs="Arial"/>
                <w:color w:val="000000" w:themeColor="text1"/>
                <w:spacing w:val="-2"/>
                <w:sz w:val="20"/>
                <w:szCs w:val="20"/>
              </w:rPr>
              <w:t>-</w:t>
            </w:r>
          </w:p>
        </w:tc>
        <w:tc>
          <w:tcPr>
            <w:tcW w:w="615" w:type="pct"/>
            <w:tcBorders>
              <w:top w:val="nil"/>
              <w:left w:val="nil"/>
              <w:bottom w:val="single" w:sz="4" w:space="0" w:color="auto"/>
              <w:right w:val="nil"/>
            </w:tcBorders>
            <w:vAlign w:val="bottom"/>
          </w:tcPr>
          <w:p w14:paraId="6080B448" w14:textId="1ED98216" w:rsidR="008A14F9" w:rsidRPr="00C87657" w:rsidRDefault="008A14F9" w:rsidP="008A14F9">
            <w:pPr>
              <w:tabs>
                <w:tab w:val="right" w:pos="1202"/>
              </w:tabs>
              <w:suppressAutoHyphens/>
              <w:autoSpaceDN w:val="0"/>
              <w:spacing w:line="301" w:lineRule="exact"/>
              <w:jc w:val="right"/>
              <w:outlineLvl w:val="0"/>
              <w:rPr>
                <w:rFonts w:ascii="Arial" w:hAnsi="Arial" w:cs="Arial"/>
                <w:sz w:val="20"/>
                <w:szCs w:val="20"/>
              </w:rPr>
            </w:pPr>
            <w:r>
              <w:rPr>
                <w:rFonts w:ascii="Arial" w:eastAsia="Times New Roman" w:hAnsi="Arial" w:cs="Arial"/>
                <w:color w:val="000000" w:themeColor="text1"/>
                <w:spacing w:val="-2"/>
                <w:sz w:val="20"/>
                <w:szCs w:val="20"/>
              </w:rPr>
              <w:t>-</w:t>
            </w:r>
          </w:p>
        </w:tc>
      </w:tr>
      <w:tr w:rsidR="008A14F9" w:rsidRPr="00C87657" w14:paraId="211A3906" w14:textId="77777777" w:rsidTr="00E83C64">
        <w:trPr>
          <w:trHeight w:hRule="exact" w:val="340"/>
        </w:trPr>
        <w:tc>
          <w:tcPr>
            <w:tcW w:w="2519" w:type="pct"/>
            <w:vAlign w:val="bottom"/>
          </w:tcPr>
          <w:p w14:paraId="0C0366C4" w14:textId="77777777" w:rsidR="008A14F9" w:rsidRPr="00C87657" w:rsidRDefault="008A14F9" w:rsidP="008A14F9">
            <w:pPr>
              <w:tabs>
                <w:tab w:val="right" w:pos="1202"/>
              </w:tabs>
              <w:suppressAutoHyphens/>
              <w:autoSpaceDN w:val="0"/>
              <w:spacing w:line="340" w:lineRule="exact"/>
              <w:outlineLvl w:val="0"/>
              <w:rPr>
                <w:rFonts w:ascii="Arial" w:eastAsia="Times New Roman" w:hAnsi="Arial" w:cs="Arial"/>
                <w:b/>
                <w:color w:val="000000" w:themeColor="text1"/>
                <w:sz w:val="20"/>
                <w:szCs w:val="20"/>
              </w:rPr>
            </w:pPr>
            <w:bookmarkStart w:id="286" w:name="_Toc67327830"/>
            <w:r w:rsidRPr="00C87657">
              <w:rPr>
                <w:rFonts w:ascii="Arial" w:eastAsia="Times New Roman" w:hAnsi="Arial" w:cs="Arial"/>
                <w:b/>
                <w:color w:val="000000" w:themeColor="text1"/>
                <w:sz w:val="20"/>
                <w:szCs w:val="20"/>
              </w:rPr>
              <w:t>Ukupno</w:t>
            </w:r>
            <w:bookmarkEnd w:id="286"/>
          </w:p>
        </w:tc>
        <w:tc>
          <w:tcPr>
            <w:tcW w:w="622" w:type="pct"/>
            <w:tcBorders>
              <w:top w:val="single" w:sz="4" w:space="0" w:color="auto"/>
              <w:bottom w:val="single" w:sz="6" w:space="0" w:color="auto"/>
            </w:tcBorders>
            <w:vAlign w:val="bottom"/>
          </w:tcPr>
          <w:p w14:paraId="798A367B" w14:textId="57E1620E" w:rsidR="008A14F9" w:rsidRPr="00C87657" w:rsidRDefault="00330459" w:rsidP="008A14F9">
            <w:pPr>
              <w:tabs>
                <w:tab w:val="right" w:pos="1202"/>
              </w:tabs>
              <w:suppressAutoHyphens/>
              <w:autoSpaceDN w:val="0"/>
              <w:spacing w:line="301" w:lineRule="exact"/>
              <w:jc w:val="right"/>
              <w:outlineLvl w:val="0"/>
              <w:rPr>
                <w:rFonts w:ascii="Arial" w:eastAsia="Times New Roman" w:hAnsi="Arial" w:cs="Arial"/>
                <w:b/>
                <w:bCs/>
                <w:color w:val="000000" w:themeColor="text1"/>
                <w:spacing w:val="-2"/>
                <w:sz w:val="20"/>
                <w:szCs w:val="20"/>
              </w:rPr>
            </w:pPr>
            <w:r w:rsidRPr="00330459">
              <w:rPr>
                <w:rFonts w:ascii="Arial" w:eastAsia="Times New Roman" w:hAnsi="Arial" w:cs="Arial"/>
                <w:b/>
                <w:bCs/>
                <w:color w:val="000000" w:themeColor="text1"/>
                <w:spacing w:val="-2"/>
                <w:sz w:val="20"/>
                <w:szCs w:val="20"/>
              </w:rPr>
              <w:t>(467)</w:t>
            </w:r>
          </w:p>
        </w:tc>
        <w:tc>
          <w:tcPr>
            <w:tcW w:w="622" w:type="pct"/>
            <w:tcBorders>
              <w:top w:val="single" w:sz="4" w:space="0" w:color="auto"/>
              <w:bottom w:val="single" w:sz="6" w:space="0" w:color="auto"/>
            </w:tcBorders>
            <w:vAlign w:val="bottom"/>
          </w:tcPr>
          <w:p w14:paraId="4658FF40" w14:textId="196042E9" w:rsidR="008A14F9" w:rsidRPr="00FE42BC" w:rsidRDefault="008A14F9" w:rsidP="008A14F9">
            <w:pPr>
              <w:tabs>
                <w:tab w:val="right" w:pos="1202"/>
              </w:tabs>
              <w:suppressAutoHyphens/>
              <w:autoSpaceDN w:val="0"/>
              <w:spacing w:line="301" w:lineRule="exact"/>
              <w:jc w:val="right"/>
              <w:outlineLvl w:val="0"/>
              <w:rPr>
                <w:rFonts w:ascii="Arial" w:eastAsia="Times New Roman" w:hAnsi="Arial" w:cs="Arial"/>
                <w:b/>
                <w:bCs/>
                <w:color w:val="000000" w:themeColor="text1"/>
                <w:spacing w:val="-2"/>
                <w:sz w:val="20"/>
                <w:szCs w:val="20"/>
              </w:rPr>
            </w:pPr>
            <w:r w:rsidRPr="0041718A">
              <w:rPr>
                <w:rFonts w:ascii="Arial" w:eastAsia="Times New Roman" w:hAnsi="Arial" w:cs="Arial"/>
                <w:b/>
                <w:bCs/>
                <w:color w:val="000000" w:themeColor="text1"/>
                <w:spacing w:val="-2"/>
                <w:sz w:val="20"/>
                <w:szCs w:val="20"/>
              </w:rPr>
              <w:t>(441)</w:t>
            </w:r>
          </w:p>
        </w:tc>
        <w:tc>
          <w:tcPr>
            <w:tcW w:w="622" w:type="pct"/>
            <w:tcBorders>
              <w:top w:val="single" w:sz="4" w:space="0" w:color="auto"/>
              <w:bottom w:val="single" w:sz="6" w:space="0" w:color="auto"/>
            </w:tcBorders>
            <w:vAlign w:val="bottom"/>
          </w:tcPr>
          <w:p w14:paraId="5F4509BF" w14:textId="197D6A0B" w:rsidR="008A14F9" w:rsidRPr="00C87657" w:rsidRDefault="00994EE2" w:rsidP="008A14F9">
            <w:pPr>
              <w:tabs>
                <w:tab w:val="right" w:pos="1202"/>
              </w:tabs>
              <w:suppressAutoHyphens/>
              <w:autoSpaceDN w:val="0"/>
              <w:spacing w:line="301" w:lineRule="exact"/>
              <w:jc w:val="right"/>
              <w:outlineLvl w:val="0"/>
              <w:rPr>
                <w:rFonts w:ascii="Arial" w:eastAsia="Times New Roman" w:hAnsi="Arial" w:cs="Arial"/>
                <w:b/>
                <w:bCs/>
                <w:color w:val="000000" w:themeColor="text1"/>
                <w:spacing w:val="-2"/>
                <w:sz w:val="20"/>
                <w:szCs w:val="20"/>
              </w:rPr>
            </w:pPr>
            <w:r>
              <w:rPr>
                <w:rFonts w:ascii="Arial" w:eastAsia="Times New Roman" w:hAnsi="Arial" w:cs="Arial"/>
                <w:b/>
                <w:bCs/>
                <w:color w:val="000000" w:themeColor="text1"/>
                <w:spacing w:val="-2"/>
                <w:sz w:val="20"/>
                <w:szCs w:val="20"/>
              </w:rPr>
              <w:t>(467)</w:t>
            </w:r>
          </w:p>
        </w:tc>
        <w:tc>
          <w:tcPr>
            <w:tcW w:w="615" w:type="pct"/>
            <w:tcBorders>
              <w:top w:val="single" w:sz="4" w:space="0" w:color="auto"/>
              <w:bottom w:val="single" w:sz="6" w:space="0" w:color="auto"/>
            </w:tcBorders>
            <w:vAlign w:val="bottom"/>
          </w:tcPr>
          <w:p w14:paraId="7693D9DF" w14:textId="1F6B947F" w:rsidR="008A14F9" w:rsidRPr="00FE42BC" w:rsidRDefault="008A14F9" w:rsidP="008A14F9">
            <w:pPr>
              <w:tabs>
                <w:tab w:val="right" w:pos="1202"/>
              </w:tabs>
              <w:suppressAutoHyphens/>
              <w:autoSpaceDN w:val="0"/>
              <w:spacing w:line="301" w:lineRule="exact"/>
              <w:jc w:val="right"/>
              <w:outlineLvl w:val="0"/>
              <w:rPr>
                <w:rFonts w:ascii="Arial" w:eastAsia="Times New Roman" w:hAnsi="Arial" w:cs="Arial"/>
                <w:b/>
                <w:bCs/>
                <w:color w:val="000000" w:themeColor="text1"/>
                <w:spacing w:val="-2"/>
                <w:sz w:val="20"/>
                <w:szCs w:val="20"/>
              </w:rPr>
            </w:pPr>
            <w:r>
              <w:rPr>
                <w:rFonts w:ascii="Arial" w:eastAsia="Times New Roman" w:hAnsi="Arial" w:cs="Arial"/>
                <w:b/>
                <w:bCs/>
                <w:color w:val="000000" w:themeColor="text1"/>
                <w:spacing w:val="-2"/>
                <w:sz w:val="20"/>
                <w:szCs w:val="20"/>
              </w:rPr>
              <w:t>(441)</w:t>
            </w:r>
          </w:p>
        </w:tc>
      </w:tr>
      <w:tr w:rsidR="008A14F9" w:rsidRPr="00C87657" w14:paraId="0CC131B3" w14:textId="77777777" w:rsidTr="00E83C64">
        <w:trPr>
          <w:trHeight w:hRule="exact" w:val="399"/>
        </w:trPr>
        <w:tc>
          <w:tcPr>
            <w:tcW w:w="2519" w:type="pct"/>
            <w:vAlign w:val="bottom"/>
          </w:tcPr>
          <w:p w14:paraId="060A5C25" w14:textId="77777777" w:rsidR="008A14F9" w:rsidRPr="00C87657" w:rsidRDefault="008A14F9" w:rsidP="008A14F9">
            <w:pPr>
              <w:tabs>
                <w:tab w:val="right" w:pos="1202"/>
              </w:tabs>
              <w:suppressAutoHyphens/>
              <w:autoSpaceDN w:val="0"/>
              <w:outlineLvl w:val="0"/>
              <w:rPr>
                <w:rFonts w:ascii="Arial" w:eastAsia="Times New Roman" w:hAnsi="Arial" w:cs="Arial"/>
                <w:b/>
                <w:bCs/>
                <w:color w:val="000000" w:themeColor="text1"/>
                <w:spacing w:val="-2"/>
                <w:sz w:val="20"/>
                <w:szCs w:val="20"/>
              </w:rPr>
            </w:pPr>
            <w:bookmarkStart w:id="287" w:name="_Toc67327835"/>
            <w:r w:rsidRPr="00C87657">
              <w:rPr>
                <w:rFonts w:ascii="Arial" w:eastAsia="Times New Roman" w:hAnsi="Arial" w:cs="Arial"/>
                <w:b/>
                <w:bCs/>
                <w:color w:val="000000" w:themeColor="text1"/>
                <w:spacing w:val="-2"/>
                <w:sz w:val="20"/>
                <w:szCs w:val="20"/>
              </w:rPr>
              <w:t>Sveukupno</w:t>
            </w:r>
            <w:bookmarkEnd w:id="287"/>
          </w:p>
        </w:tc>
        <w:tc>
          <w:tcPr>
            <w:tcW w:w="622" w:type="pct"/>
            <w:tcBorders>
              <w:top w:val="single" w:sz="6" w:space="0" w:color="auto"/>
              <w:bottom w:val="single" w:sz="12" w:space="0" w:color="auto"/>
            </w:tcBorders>
            <w:vAlign w:val="bottom"/>
          </w:tcPr>
          <w:p w14:paraId="567DBD6C" w14:textId="618BB3B1" w:rsidR="008A14F9" w:rsidRPr="00C87657" w:rsidRDefault="00330459" w:rsidP="008A14F9">
            <w:pPr>
              <w:tabs>
                <w:tab w:val="right" w:pos="1202"/>
              </w:tabs>
              <w:suppressAutoHyphens/>
              <w:autoSpaceDN w:val="0"/>
              <w:jc w:val="right"/>
              <w:outlineLvl w:val="0"/>
              <w:rPr>
                <w:rFonts w:ascii="Arial" w:eastAsia="Times New Roman" w:hAnsi="Arial" w:cs="Arial"/>
                <w:b/>
                <w:bCs/>
                <w:color w:val="000000" w:themeColor="text1"/>
                <w:spacing w:val="-2"/>
                <w:sz w:val="20"/>
                <w:szCs w:val="20"/>
              </w:rPr>
            </w:pPr>
            <w:r w:rsidRPr="00330459">
              <w:rPr>
                <w:rFonts w:ascii="Arial" w:eastAsia="Times New Roman" w:hAnsi="Arial" w:cs="Arial"/>
                <w:b/>
                <w:bCs/>
                <w:color w:val="000000" w:themeColor="text1"/>
                <w:spacing w:val="-2"/>
                <w:sz w:val="20"/>
                <w:szCs w:val="20"/>
              </w:rPr>
              <w:t>(11.042)</w:t>
            </w:r>
          </w:p>
        </w:tc>
        <w:tc>
          <w:tcPr>
            <w:tcW w:w="622" w:type="pct"/>
            <w:tcBorders>
              <w:top w:val="single" w:sz="6" w:space="0" w:color="auto"/>
              <w:bottom w:val="single" w:sz="12" w:space="0" w:color="auto"/>
            </w:tcBorders>
            <w:vAlign w:val="bottom"/>
          </w:tcPr>
          <w:p w14:paraId="30D8CB1A" w14:textId="7D2C8228" w:rsidR="008A14F9" w:rsidRPr="00C87657" w:rsidRDefault="008A14F9" w:rsidP="008A14F9">
            <w:pPr>
              <w:tabs>
                <w:tab w:val="right" w:pos="1202"/>
              </w:tabs>
              <w:suppressAutoHyphens/>
              <w:autoSpaceDN w:val="0"/>
              <w:jc w:val="right"/>
              <w:outlineLvl w:val="0"/>
              <w:rPr>
                <w:rFonts w:ascii="Arial" w:eastAsia="Times New Roman" w:hAnsi="Arial" w:cs="Arial"/>
                <w:b/>
                <w:bCs/>
                <w:color w:val="000000" w:themeColor="text1"/>
                <w:spacing w:val="-2"/>
                <w:sz w:val="20"/>
                <w:szCs w:val="20"/>
              </w:rPr>
            </w:pPr>
            <w:r w:rsidRPr="0041718A">
              <w:rPr>
                <w:rFonts w:ascii="Arial" w:eastAsia="Times New Roman" w:hAnsi="Arial" w:cs="Arial"/>
                <w:b/>
                <w:bCs/>
                <w:color w:val="000000" w:themeColor="text1"/>
                <w:spacing w:val="-2"/>
                <w:sz w:val="20"/>
                <w:szCs w:val="20"/>
              </w:rPr>
              <w:t>(15.584)</w:t>
            </w:r>
          </w:p>
        </w:tc>
        <w:tc>
          <w:tcPr>
            <w:tcW w:w="622" w:type="pct"/>
            <w:tcBorders>
              <w:top w:val="single" w:sz="6" w:space="0" w:color="auto"/>
              <w:bottom w:val="single" w:sz="12" w:space="0" w:color="auto"/>
            </w:tcBorders>
            <w:vAlign w:val="bottom"/>
          </w:tcPr>
          <w:p w14:paraId="07F46962" w14:textId="7FBAAAB4" w:rsidR="008A14F9" w:rsidRPr="00C87657" w:rsidRDefault="00994EE2" w:rsidP="008A14F9">
            <w:pPr>
              <w:tabs>
                <w:tab w:val="right" w:pos="1202"/>
              </w:tabs>
              <w:suppressAutoHyphens/>
              <w:autoSpaceDN w:val="0"/>
              <w:jc w:val="right"/>
              <w:outlineLvl w:val="0"/>
              <w:rPr>
                <w:rFonts w:ascii="Arial" w:eastAsia="Times New Roman" w:hAnsi="Arial" w:cs="Arial"/>
                <w:b/>
                <w:bCs/>
                <w:color w:val="000000" w:themeColor="text1"/>
                <w:spacing w:val="-2"/>
                <w:sz w:val="20"/>
                <w:szCs w:val="20"/>
              </w:rPr>
            </w:pPr>
            <w:r>
              <w:rPr>
                <w:rFonts w:ascii="Arial" w:eastAsia="Times New Roman" w:hAnsi="Arial" w:cs="Arial"/>
                <w:b/>
                <w:bCs/>
                <w:color w:val="000000" w:themeColor="text1"/>
                <w:spacing w:val="-2"/>
                <w:sz w:val="20"/>
                <w:szCs w:val="20"/>
              </w:rPr>
              <w:t>(11.043)</w:t>
            </w:r>
          </w:p>
        </w:tc>
        <w:tc>
          <w:tcPr>
            <w:tcW w:w="615" w:type="pct"/>
            <w:tcBorders>
              <w:top w:val="single" w:sz="6" w:space="0" w:color="auto"/>
              <w:bottom w:val="single" w:sz="12" w:space="0" w:color="auto"/>
            </w:tcBorders>
            <w:vAlign w:val="bottom"/>
          </w:tcPr>
          <w:p w14:paraId="467B8C46" w14:textId="06480890" w:rsidR="008A14F9" w:rsidRPr="00C87657" w:rsidRDefault="008A14F9" w:rsidP="008A14F9">
            <w:pPr>
              <w:tabs>
                <w:tab w:val="right" w:pos="1202"/>
              </w:tabs>
              <w:suppressAutoHyphens/>
              <w:autoSpaceDN w:val="0"/>
              <w:jc w:val="right"/>
              <w:outlineLvl w:val="0"/>
              <w:rPr>
                <w:rFonts w:ascii="Arial" w:eastAsia="Times New Roman" w:hAnsi="Arial" w:cs="Arial"/>
                <w:b/>
                <w:bCs/>
                <w:color w:val="000000" w:themeColor="text1"/>
                <w:spacing w:val="-2"/>
                <w:sz w:val="20"/>
                <w:szCs w:val="20"/>
              </w:rPr>
            </w:pPr>
            <w:r>
              <w:rPr>
                <w:rFonts w:ascii="Arial" w:eastAsia="Times New Roman" w:hAnsi="Arial" w:cs="Arial"/>
                <w:b/>
                <w:bCs/>
                <w:color w:val="000000" w:themeColor="text1"/>
                <w:spacing w:val="-2"/>
                <w:sz w:val="20"/>
                <w:szCs w:val="20"/>
              </w:rPr>
              <w:t>(15.585)</w:t>
            </w:r>
          </w:p>
        </w:tc>
      </w:tr>
    </w:tbl>
    <w:p w14:paraId="06294532" w14:textId="77777777" w:rsidR="008A14F9" w:rsidRDefault="008A14F9" w:rsidP="00EA0684">
      <w:pPr>
        <w:rPr>
          <w:rFonts w:ascii="Arial" w:eastAsia="Times New Roman" w:hAnsi="Arial" w:cs="Arial"/>
          <w:sz w:val="20"/>
          <w:szCs w:val="20"/>
        </w:rPr>
      </w:pPr>
    </w:p>
    <w:p w14:paraId="3805972D" w14:textId="77777777" w:rsidR="008A14F9" w:rsidRDefault="008A14F9" w:rsidP="00EA0684">
      <w:pPr>
        <w:rPr>
          <w:rFonts w:ascii="Arial" w:eastAsia="Times New Roman" w:hAnsi="Arial" w:cs="Arial"/>
          <w:sz w:val="20"/>
          <w:szCs w:val="20"/>
        </w:rPr>
      </w:pPr>
    </w:p>
    <w:p w14:paraId="23E60C85" w14:textId="77777777" w:rsidR="008A14F9" w:rsidRPr="00314B1E" w:rsidRDefault="008A14F9" w:rsidP="00EA0684">
      <w:pPr>
        <w:rPr>
          <w:rFonts w:ascii="Arial" w:eastAsia="Times New Roman" w:hAnsi="Arial" w:cs="Arial"/>
          <w:sz w:val="20"/>
          <w:szCs w:val="20"/>
        </w:rPr>
        <w:sectPr w:rsidR="008A14F9" w:rsidRPr="00314B1E" w:rsidSect="008D3BD2">
          <w:footerReference w:type="default" r:id="rId46"/>
          <w:pgSz w:w="11906" w:h="16838"/>
          <w:pgMar w:top="1417" w:right="1417" w:bottom="1417" w:left="1417" w:header="708" w:footer="708" w:gutter="0"/>
          <w:cols w:space="708"/>
          <w:docGrid w:linePitch="360"/>
        </w:sectPr>
      </w:pPr>
    </w:p>
    <w:p w14:paraId="7FCEBC68" w14:textId="77777777" w:rsidR="00CE788B" w:rsidRPr="00314B1E" w:rsidRDefault="00CE788B" w:rsidP="00EA0684">
      <w:pPr>
        <w:rPr>
          <w:rFonts w:ascii="Arial" w:eastAsia="Times New Roman" w:hAnsi="Arial" w:cs="Arial"/>
          <w:sz w:val="20"/>
          <w:szCs w:val="20"/>
        </w:rPr>
      </w:pPr>
    </w:p>
    <w:p w14:paraId="3C3B70AC" w14:textId="7B0910F9" w:rsidR="005D5085" w:rsidRPr="00314B1E" w:rsidRDefault="004158D1" w:rsidP="005D5085">
      <w:pPr>
        <w:keepNext/>
        <w:tabs>
          <w:tab w:val="left" w:pos="567"/>
        </w:tabs>
        <w:suppressAutoHyphens/>
        <w:autoSpaceDN w:val="0"/>
        <w:jc w:val="both"/>
        <w:outlineLvl w:val="0"/>
        <w:rPr>
          <w:rFonts w:ascii="Arial" w:eastAsia="Times New Roman" w:hAnsi="Arial" w:cs="Arial"/>
          <w:b/>
          <w:bCs/>
          <w:sz w:val="20"/>
          <w:szCs w:val="20"/>
        </w:rPr>
      </w:pPr>
      <w:r w:rsidRPr="00314B1E">
        <w:rPr>
          <w:rFonts w:ascii="Arial" w:eastAsia="Times New Roman" w:hAnsi="Arial" w:cs="Arial"/>
          <w:b/>
          <w:bCs/>
          <w:sz w:val="20"/>
          <w:szCs w:val="20"/>
        </w:rPr>
        <w:t>9</w:t>
      </w:r>
      <w:r w:rsidR="005D5085" w:rsidRPr="00314B1E">
        <w:rPr>
          <w:rFonts w:ascii="Arial" w:eastAsia="Times New Roman" w:hAnsi="Arial" w:cs="Arial"/>
          <w:b/>
          <w:bCs/>
          <w:sz w:val="20"/>
          <w:szCs w:val="20"/>
        </w:rPr>
        <w:t>.</w:t>
      </w:r>
      <w:r w:rsidR="005D5085" w:rsidRPr="00314B1E">
        <w:rPr>
          <w:rFonts w:ascii="Arial" w:eastAsia="Times New Roman" w:hAnsi="Arial" w:cs="Arial"/>
          <w:b/>
          <w:bCs/>
          <w:sz w:val="20"/>
          <w:szCs w:val="20"/>
        </w:rPr>
        <w:tab/>
        <w:t>Krediti financijskim institucijama</w:t>
      </w:r>
    </w:p>
    <w:p w14:paraId="4FCC5BF9" w14:textId="77777777" w:rsidR="00C00211" w:rsidRPr="00314B1E" w:rsidRDefault="00C00211" w:rsidP="00C00211">
      <w:pPr>
        <w:tabs>
          <w:tab w:val="left" w:pos="-720"/>
        </w:tabs>
        <w:suppressAutoHyphens/>
        <w:autoSpaceDN w:val="0"/>
        <w:rPr>
          <w:rFonts w:ascii="Arial" w:eastAsia="Times New Roman" w:hAnsi="Arial" w:cs="Arial"/>
          <w:sz w:val="20"/>
          <w:szCs w:val="20"/>
        </w:rPr>
      </w:pPr>
    </w:p>
    <w:p w14:paraId="6DF13CE4" w14:textId="77777777" w:rsidR="00C00211" w:rsidRPr="00314B1E" w:rsidRDefault="00C00211" w:rsidP="00C00211">
      <w:pPr>
        <w:keepNext/>
        <w:suppressAutoHyphens/>
        <w:autoSpaceDN w:val="0"/>
        <w:jc w:val="both"/>
        <w:outlineLvl w:val="0"/>
        <w:rPr>
          <w:rFonts w:ascii="Arial" w:eastAsia="Times New Roman" w:hAnsi="Arial" w:cs="Arial"/>
          <w:sz w:val="20"/>
          <w:szCs w:val="20"/>
        </w:rPr>
      </w:pPr>
      <w:r w:rsidRPr="00314B1E">
        <w:rPr>
          <w:rFonts w:ascii="Arial" w:eastAsia="Times New Roman" w:hAnsi="Arial" w:cs="Arial"/>
          <w:sz w:val="20"/>
          <w:szCs w:val="20"/>
        </w:rPr>
        <w:t>Krediti financijskim institucijama, umanjeni za rezerviranja za očekivane gubitke, prema namjeni kreditnih programa dani su kako slijedi:</w:t>
      </w:r>
    </w:p>
    <w:p w14:paraId="5AB9E413" w14:textId="77777777" w:rsidR="00C00211" w:rsidRPr="00314B1E" w:rsidRDefault="00C00211" w:rsidP="00C00211">
      <w:pPr>
        <w:keepNext/>
        <w:suppressAutoHyphens/>
        <w:autoSpaceDN w:val="0"/>
        <w:jc w:val="both"/>
        <w:outlineLvl w:val="0"/>
        <w:rPr>
          <w:rFonts w:ascii="Arial" w:eastAsia="Times New Roman" w:hAnsi="Arial" w:cs="Arial"/>
          <w:sz w:val="20"/>
          <w:szCs w:val="20"/>
        </w:rPr>
      </w:pPr>
    </w:p>
    <w:tbl>
      <w:tblPr>
        <w:tblW w:w="5029" w:type="pct"/>
        <w:tblLayout w:type="fixed"/>
        <w:tblCellMar>
          <w:left w:w="107" w:type="dxa"/>
          <w:right w:w="107" w:type="dxa"/>
        </w:tblCellMar>
        <w:tblLook w:val="0000" w:firstRow="0" w:lastRow="0" w:firstColumn="0" w:lastColumn="0" w:noHBand="0" w:noVBand="0"/>
      </w:tblPr>
      <w:tblGrid>
        <w:gridCol w:w="5801"/>
        <w:gridCol w:w="1661"/>
        <w:gridCol w:w="1663"/>
      </w:tblGrid>
      <w:tr w:rsidR="00A93B70" w:rsidRPr="00A93B70" w14:paraId="4FB8414B" w14:textId="77777777" w:rsidTr="00E83C64">
        <w:trPr>
          <w:trHeight w:val="111"/>
        </w:trPr>
        <w:tc>
          <w:tcPr>
            <w:tcW w:w="3179" w:type="pct"/>
            <w:vAlign w:val="bottom"/>
          </w:tcPr>
          <w:p w14:paraId="7F0AA800" w14:textId="77777777" w:rsidR="00A93B70" w:rsidRPr="00A93B70" w:rsidRDefault="00A93B70" w:rsidP="00A93B70">
            <w:pPr>
              <w:tabs>
                <w:tab w:val="left" w:pos="-720"/>
              </w:tabs>
              <w:suppressAutoHyphens/>
              <w:ind w:firstLine="35"/>
              <w:rPr>
                <w:rFonts w:ascii="Arial" w:eastAsia="Times New Roman" w:hAnsi="Arial" w:cs="Arial"/>
                <w:color w:val="000000"/>
                <w:spacing w:val="-3"/>
                <w:sz w:val="20"/>
                <w:szCs w:val="20"/>
              </w:rPr>
            </w:pPr>
          </w:p>
        </w:tc>
        <w:tc>
          <w:tcPr>
            <w:tcW w:w="1821" w:type="pct"/>
            <w:gridSpan w:val="2"/>
            <w:vAlign w:val="bottom"/>
          </w:tcPr>
          <w:p w14:paraId="56DBF7A4" w14:textId="77777777" w:rsidR="00A93B70" w:rsidRPr="00A93B70" w:rsidRDefault="00A93B70" w:rsidP="00A93B70">
            <w:pPr>
              <w:tabs>
                <w:tab w:val="right" w:pos="1202"/>
              </w:tabs>
              <w:spacing w:line="240" w:lineRule="atLeast"/>
              <w:jc w:val="right"/>
              <w:outlineLvl w:val="0"/>
              <w:rPr>
                <w:rFonts w:ascii="Arial" w:eastAsia="Times New Roman" w:hAnsi="Arial" w:cs="Arial"/>
                <w:b/>
                <w:color w:val="000000"/>
                <w:sz w:val="20"/>
                <w:szCs w:val="20"/>
              </w:rPr>
            </w:pPr>
            <w:bookmarkStart w:id="288" w:name="_Toc67327995"/>
            <w:r w:rsidRPr="00A93B70">
              <w:rPr>
                <w:rFonts w:ascii="Arial" w:eastAsia="Times New Roman" w:hAnsi="Arial" w:cs="Arial"/>
                <w:b/>
                <w:color w:val="000000"/>
                <w:sz w:val="20"/>
                <w:szCs w:val="20"/>
              </w:rPr>
              <w:t>Grupa i Banka</w:t>
            </w:r>
            <w:bookmarkEnd w:id="288"/>
          </w:p>
        </w:tc>
      </w:tr>
      <w:tr w:rsidR="00A93B70" w:rsidRPr="00A93B70" w14:paraId="3167A990" w14:textId="77777777" w:rsidTr="00E83C64">
        <w:trPr>
          <w:trHeight w:val="111"/>
        </w:trPr>
        <w:tc>
          <w:tcPr>
            <w:tcW w:w="3179" w:type="pct"/>
            <w:vAlign w:val="bottom"/>
          </w:tcPr>
          <w:p w14:paraId="6AADB79B" w14:textId="77777777" w:rsidR="00A93B70" w:rsidRPr="00A93B70" w:rsidRDefault="00A93B70" w:rsidP="00A93B70">
            <w:pPr>
              <w:tabs>
                <w:tab w:val="left" w:pos="-720"/>
              </w:tabs>
              <w:suppressAutoHyphens/>
              <w:ind w:firstLine="35"/>
              <w:rPr>
                <w:rFonts w:ascii="Arial" w:eastAsia="Times New Roman" w:hAnsi="Arial" w:cs="Arial"/>
                <w:color w:val="000000"/>
                <w:spacing w:val="-3"/>
                <w:sz w:val="20"/>
                <w:szCs w:val="20"/>
              </w:rPr>
            </w:pPr>
          </w:p>
        </w:tc>
        <w:tc>
          <w:tcPr>
            <w:tcW w:w="910" w:type="pct"/>
            <w:vAlign w:val="bottom"/>
          </w:tcPr>
          <w:p w14:paraId="25699B96" w14:textId="390F1262" w:rsidR="00A93B70" w:rsidRPr="00A93B70" w:rsidRDefault="00A93B70" w:rsidP="00A93B70">
            <w:pPr>
              <w:tabs>
                <w:tab w:val="right" w:pos="1202"/>
              </w:tabs>
              <w:spacing w:line="240" w:lineRule="atLeast"/>
              <w:jc w:val="right"/>
              <w:outlineLvl w:val="0"/>
              <w:rPr>
                <w:rFonts w:ascii="Arial" w:eastAsia="Times New Roman" w:hAnsi="Arial" w:cs="Arial"/>
                <w:b/>
                <w:color w:val="000000"/>
                <w:sz w:val="20"/>
                <w:szCs w:val="20"/>
              </w:rPr>
            </w:pPr>
            <w:bookmarkStart w:id="289" w:name="_Toc67327996"/>
            <w:r w:rsidRPr="00A93B70">
              <w:rPr>
                <w:rFonts w:ascii="Arial" w:eastAsia="Times New Roman" w:hAnsi="Arial" w:cs="Arial"/>
                <w:b/>
                <w:color w:val="000000"/>
                <w:sz w:val="20"/>
                <w:szCs w:val="20"/>
              </w:rPr>
              <w:t xml:space="preserve">31. </w:t>
            </w:r>
            <w:r>
              <w:rPr>
                <w:rFonts w:ascii="Arial" w:eastAsia="Times New Roman" w:hAnsi="Arial" w:cs="Arial"/>
                <w:b/>
                <w:color w:val="000000"/>
                <w:sz w:val="20"/>
                <w:szCs w:val="20"/>
              </w:rPr>
              <w:t>ožujka</w:t>
            </w:r>
            <w:r w:rsidRPr="00A93B70">
              <w:rPr>
                <w:rFonts w:ascii="Arial" w:eastAsia="Times New Roman" w:hAnsi="Arial" w:cs="Arial"/>
                <w:b/>
                <w:color w:val="000000"/>
                <w:sz w:val="20"/>
                <w:szCs w:val="20"/>
              </w:rPr>
              <w:t xml:space="preserve"> 202</w:t>
            </w:r>
            <w:r>
              <w:rPr>
                <w:rFonts w:ascii="Arial" w:eastAsia="Times New Roman" w:hAnsi="Arial" w:cs="Arial"/>
                <w:b/>
                <w:color w:val="000000"/>
                <w:sz w:val="20"/>
                <w:szCs w:val="20"/>
              </w:rPr>
              <w:t>6</w:t>
            </w:r>
            <w:r w:rsidRPr="00A93B70">
              <w:rPr>
                <w:rFonts w:ascii="Arial" w:eastAsia="Times New Roman" w:hAnsi="Arial" w:cs="Arial"/>
                <w:b/>
                <w:color w:val="000000"/>
                <w:sz w:val="20"/>
                <w:szCs w:val="20"/>
              </w:rPr>
              <w:t>.</w:t>
            </w:r>
            <w:bookmarkEnd w:id="289"/>
          </w:p>
        </w:tc>
        <w:tc>
          <w:tcPr>
            <w:tcW w:w="911" w:type="pct"/>
            <w:vAlign w:val="bottom"/>
          </w:tcPr>
          <w:p w14:paraId="5F82A102" w14:textId="1A3DEEAC" w:rsidR="00A93B70" w:rsidRPr="00A93B70" w:rsidRDefault="00A93B70" w:rsidP="00A93B70">
            <w:pPr>
              <w:tabs>
                <w:tab w:val="right" w:pos="1202"/>
              </w:tabs>
              <w:spacing w:line="240" w:lineRule="atLeast"/>
              <w:jc w:val="right"/>
              <w:outlineLvl w:val="0"/>
              <w:rPr>
                <w:rFonts w:ascii="Arial" w:eastAsia="Times New Roman" w:hAnsi="Arial" w:cs="Arial"/>
                <w:b/>
                <w:color w:val="000000"/>
                <w:sz w:val="20"/>
                <w:szCs w:val="20"/>
              </w:rPr>
            </w:pPr>
            <w:r w:rsidRPr="00A93B70">
              <w:rPr>
                <w:rFonts w:ascii="Arial" w:eastAsia="Times New Roman" w:hAnsi="Arial" w:cs="Arial"/>
                <w:b/>
                <w:color w:val="000000"/>
                <w:sz w:val="20"/>
                <w:szCs w:val="20"/>
              </w:rPr>
              <w:t>31. prosinca 2025.</w:t>
            </w:r>
          </w:p>
        </w:tc>
      </w:tr>
      <w:tr w:rsidR="00A93B70" w:rsidRPr="00A93B70" w14:paraId="0DA65C8C" w14:textId="77777777" w:rsidTr="00E83C64">
        <w:trPr>
          <w:trHeight w:val="104"/>
        </w:trPr>
        <w:tc>
          <w:tcPr>
            <w:tcW w:w="3179" w:type="pct"/>
            <w:vAlign w:val="bottom"/>
          </w:tcPr>
          <w:p w14:paraId="70E0B900" w14:textId="77777777" w:rsidR="00A93B70" w:rsidRPr="00A93B70" w:rsidRDefault="00A93B70" w:rsidP="00A93B70">
            <w:pPr>
              <w:tabs>
                <w:tab w:val="left" w:pos="-720"/>
              </w:tabs>
              <w:suppressAutoHyphens/>
              <w:ind w:firstLine="35"/>
              <w:rPr>
                <w:rFonts w:ascii="Arial" w:eastAsia="Times New Roman" w:hAnsi="Arial" w:cs="Arial"/>
                <w:color w:val="000000"/>
                <w:spacing w:val="-3"/>
                <w:sz w:val="20"/>
                <w:szCs w:val="20"/>
              </w:rPr>
            </w:pPr>
          </w:p>
        </w:tc>
        <w:tc>
          <w:tcPr>
            <w:tcW w:w="910" w:type="pct"/>
            <w:vAlign w:val="bottom"/>
          </w:tcPr>
          <w:p w14:paraId="78261DF9" w14:textId="77777777" w:rsidR="00A93B70" w:rsidRPr="00A93B70" w:rsidRDefault="00A93B70" w:rsidP="00A93B70">
            <w:pPr>
              <w:tabs>
                <w:tab w:val="right" w:pos="1202"/>
              </w:tabs>
              <w:spacing w:line="240" w:lineRule="atLeast"/>
              <w:jc w:val="right"/>
              <w:outlineLvl w:val="0"/>
              <w:rPr>
                <w:rFonts w:ascii="Arial" w:eastAsia="Times New Roman" w:hAnsi="Arial" w:cs="Arial"/>
                <w:b/>
                <w:color w:val="000000"/>
                <w:sz w:val="20"/>
                <w:szCs w:val="20"/>
              </w:rPr>
            </w:pPr>
            <w:bookmarkStart w:id="290" w:name="_Toc67327998"/>
            <w:r w:rsidRPr="00A93B70">
              <w:rPr>
                <w:rFonts w:ascii="Arial" w:eastAsia="Times New Roman" w:hAnsi="Arial" w:cs="Arial"/>
                <w:b/>
                <w:color w:val="000000"/>
                <w:sz w:val="20"/>
                <w:szCs w:val="20"/>
              </w:rPr>
              <w:t>000 eura</w:t>
            </w:r>
            <w:bookmarkEnd w:id="290"/>
          </w:p>
        </w:tc>
        <w:tc>
          <w:tcPr>
            <w:tcW w:w="911" w:type="pct"/>
            <w:vAlign w:val="bottom"/>
          </w:tcPr>
          <w:p w14:paraId="6958C5BA" w14:textId="13EA7CDE" w:rsidR="00A93B70" w:rsidRPr="00A93B70" w:rsidRDefault="00A93B70" w:rsidP="00A93B70">
            <w:pPr>
              <w:tabs>
                <w:tab w:val="right" w:pos="1202"/>
              </w:tabs>
              <w:spacing w:line="240" w:lineRule="atLeast"/>
              <w:jc w:val="right"/>
              <w:outlineLvl w:val="0"/>
              <w:rPr>
                <w:rFonts w:ascii="Arial" w:eastAsia="Times New Roman" w:hAnsi="Arial" w:cs="Arial"/>
                <w:b/>
                <w:color w:val="000000"/>
                <w:sz w:val="20"/>
                <w:szCs w:val="20"/>
              </w:rPr>
            </w:pPr>
            <w:r w:rsidRPr="00A93B70">
              <w:rPr>
                <w:rFonts w:ascii="Arial" w:eastAsia="Times New Roman" w:hAnsi="Arial" w:cs="Arial"/>
                <w:b/>
                <w:color w:val="000000"/>
                <w:sz w:val="20"/>
                <w:szCs w:val="20"/>
              </w:rPr>
              <w:t>000 eura</w:t>
            </w:r>
          </w:p>
        </w:tc>
      </w:tr>
      <w:tr w:rsidR="00A93B70" w:rsidRPr="00A93B70" w14:paraId="4AB2E4B8" w14:textId="77777777" w:rsidTr="00E83C64">
        <w:trPr>
          <w:trHeight w:val="87"/>
        </w:trPr>
        <w:tc>
          <w:tcPr>
            <w:tcW w:w="3179" w:type="pct"/>
            <w:vAlign w:val="bottom"/>
          </w:tcPr>
          <w:p w14:paraId="42391085" w14:textId="77777777" w:rsidR="00A93B70" w:rsidRPr="00A93B70" w:rsidRDefault="00A93B70" w:rsidP="00A93B70">
            <w:pPr>
              <w:tabs>
                <w:tab w:val="left" w:pos="-720"/>
              </w:tabs>
              <w:suppressAutoHyphens/>
              <w:ind w:firstLine="35"/>
              <w:rPr>
                <w:rFonts w:ascii="Arial" w:eastAsia="Times New Roman" w:hAnsi="Arial" w:cs="Arial"/>
                <w:color w:val="000000"/>
                <w:spacing w:val="-3"/>
                <w:sz w:val="20"/>
                <w:szCs w:val="20"/>
              </w:rPr>
            </w:pPr>
          </w:p>
        </w:tc>
        <w:tc>
          <w:tcPr>
            <w:tcW w:w="910" w:type="pct"/>
            <w:vAlign w:val="bottom"/>
          </w:tcPr>
          <w:p w14:paraId="223B97DC" w14:textId="77777777" w:rsidR="00A93B70" w:rsidRPr="00A93B70" w:rsidRDefault="00A93B70" w:rsidP="00A93B70">
            <w:pPr>
              <w:tabs>
                <w:tab w:val="left" w:pos="-720"/>
              </w:tabs>
              <w:suppressAutoHyphens/>
              <w:jc w:val="right"/>
              <w:rPr>
                <w:rFonts w:ascii="Arial" w:eastAsia="Times New Roman" w:hAnsi="Arial" w:cs="Arial"/>
                <w:b/>
                <w:color w:val="000000"/>
                <w:spacing w:val="-3"/>
                <w:sz w:val="20"/>
                <w:szCs w:val="20"/>
              </w:rPr>
            </w:pPr>
          </w:p>
        </w:tc>
        <w:tc>
          <w:tcPr>
            <w:tcW w:w="911" w:type="pct"/>
            <w:vAlign w:val="bottom"/>
          </w:tcPr>
          <w:p w14:paraId="633D88B8" w14:textId="77777777" w:rsidR="00A93B70" w:rsidRPr="00A93B70" w:rsidRDefault="00A93B70" w:rsidP="00A93B70">
            <w:pPr>
              <w:tabs>
                <w:tab w:val="left" w:pos="-720"/>
              </w:tabs>
              <w:suppressAutoHyphens/>
              <w:jc w:val="right"/>
              <w:rPr>
                <w:rFonts w:ascii="Arial" w:eastAsia="Times New Roman" w:hAnsi="Arial" w:cs="Arial"/>
                <w:b/>
                <w:color w:val="000000"/>
                <w:spacing w:val="-3"/>
                <w:sz w:val="20"/>
                <w:szCs w:val="20"/>
              </w:rPr>
            </w:pPr>
          </w:p>
        </w:tc>
      </w:tr>
      <w:tr w:rsidR="00A93B70" w:rsidRPr="00A93B70" w14:paraId="6FBA6388" w14:textId="77777777" w:rsidTr="00E83C64">
        <w:trPr>
          <w:trHeight w:val="387"/>
        </w:trPr>
        <w:tc>
          <w:tcPr>
            <w:tcW w:w="3179" w:type="pct"/>
            <w:vAlign w:val="bottom"/>
          </w:tcPr>
          <w:p w14:paraId="4BFD3392" w14:textId="77777777" w:rsidR="00A93B70" w:rsidRPr="00A93B70" w:rsidRDefault="00A93B70" w:rsidP="00A93B70">
            <w:pPr>
              <w:tabs>
                <w:tab w:val="right" w:pos="1202"/>
              </w:tabs>
              <w:spacing w:line="301" w:lineRule="exact"/>
              <w:outlineLvl w:val="0"/>
              <w:rPr>
                <w:rFonts w:ascii="Arial" w:eastAsia="Times New Roman" w:hAnsi="Arial" w:cs="Arial"/>
                <w:color w:val="000000"/>
                <w:sz w:val="20"/>
                <w:szCs w:val="20"/>
              </w:rPr>
            </w:pPr>
            <w:bookmarkStart w:id="291" w:name="_Toc67328000"/>
            <w:r w:rsidRPr="00A93B70">
              <w:rPr>
                <w:rFonts w:ascii="Arial" w:eastAsia="Times New Roman" w:hAnsi="Arial" w:cs="Arial"/>
                <w:color w:val="000000"/>
                <w:spacing w:val="-3"/>
                <w:sz w:val="20"/>
                <w:szCs w:val="20"/>
              </w:rPr>
              <w:t>EU projekti</w:t>
            </w:r>
            <w:bookmarkEnd w:id="291"/>
          </w:p>
        </w:tc>
        <w:tc>
          <w:tcPr>
            <w:tcW w:w="910" w:type="pct"/>
            <w:tcBorders>
              <w:top w:val="nil"/>
              <w:left w:val="nil"/>
              <w:bottom w:val="nil"/>
              <w:right w:val="nil"/>
            </w:tcBorders>
            <w:vAlign w:val="bottom"/>
          </w:tcPr>
          <w:p w14:paraId="4BB041E1" w14:textId="3822BF1C" w:rsidR="00A93B70" w:rsidRPr="00A93B70" w:rsidRDefault="00994EE2" w:rsidP="00A93B70">
            <w:pPr>
              <w:tabs>
                <w:tab w:val="right" w:pos="1202"/>
              </w:tabs>
              <w:spacing w:line="301" w:lineRule="exact"/>
              <w:jc w:val="right"/>
              <w:outlineLvl w:val="0"/>
              <w:rPr>
                <w:rFonts w:ascii="Arial" w:eastAsia="Times New Roman" w:hAnsi="Arial" w:cs="Arial"/>
                <w:sz w:val="20"/>
                <w:szCs w:val="20"/>
                <w:lang w:val="en-GB"/>
              </w:rPr>
            </w:pPr>
            <w:r>
              <w:rPr>
                <w:rFonts w:ascii="Arial" w:eastAsia="Times New Roman" w:hAnsi="Arial" w:cs="Arial"/>
                <w:sz w:val="20"/>
                <w:szCs w:val="20"/>
                <w:lang w:val="en-GB"/>
              </w:rPr>
              <w:t>52.515</w:t>
            </w:r>
          </w:p>
        </w:tc>
        <w:tc>
          <w:tcPr>
            <w:tcW w:w="911" w:type="pct"/>
            <w:tcBorders>
              <w:top w:val="nil"/>
              <w:left w:val="nil"/>
              <w:bottom w:val="nil"/>
              <w:right w:val="nil"/>
            </w:tcBorders>
            <w:vAlign w:val="bottom"/>
          </w:tcPr>
          <w:p w14:paraId="43DC2669" w14:textId="1635A385" w:rsidR="00A93B70" w:rsidRPr="00A93B70" w:rsidRDefault="00A93B70" w:rsidP="00A93B70">
            <w:pPr>
              <w:tabs>
                <w:tab w:val="right" w:pos="1202"/>
              </w:tabs>
              <w:spacing w:line="301" w:lineRule="exact"/>
              <w:jc w:val="right"/>
              <w:outlineLvl w:val="0"/>
              <w:rPr>
                <w:rFonts w:ascii="Arial" w:eastAsia="Times New Roman" w:hAnsi="Arial" w:cs="Arial"/>
                <w:color w:val="000000"/>
                <w:sz w:val="20"/>
                <w:szCs w:val="20"/>
              </w:rPr>
            </w:pPr>
            <w:r w:rsidRPr="00A93B70">
              <w:rPr>
                <w:rFonts w:ascii="Arial" w:eastAsia="Times New Roman" w:hAnsi="Arial" w:cs="Arial"/>
                <w:sz w:val="20"/>
                <w:szCs w:val="20"/>
                <w:lang w:val="en-GB"/>
              </w:rPr>
              <w:t xml:space="preserve"> 52.045 </w:t>
            </w:r>
          </w:p>
        </w:tc>
      </w:tr>
      <w:tr w:rsidR="00A93B70" w:rsidRPr="00A93B70" w14:paraId="4B754738" w14:textId="77777777" w:rsidTr="00E83C64">
        <w:trPr>
          <w:trHeight w:val="387"/>
        </w:trPr>
        <w:tc>
          <w:tcPr>
            <w:tcW w:w="3179" w:type="pct"/>
            <w:vAlign w:val="bottom"/>
          </w:tcPr>
          <w:p w14:paraId="5C894CFE" w14:textId="77777777" w:rsidR="00A93B70" w:rsidRPr="00A93B70" w:rsidRDefault="00A93B70" w:rsidP="00A93B70">
            <w:pPr>
              <w:tabs>
                <w:tab w:val="right" w:pos="1202"/>
              </w:tabs>
              <w:spacing w:line="301" w:lineRule="exact"/>
              <w:outlineLvl w:val="0"/>
              <w:rPr>
                <w:rFonts w:ascii="Arial" w:eastAsia="Times New Roman" w:hAnsi="Arial" w:cs="Arial"/>
                <w:color w:val="000000"/>
                <w:sz w:val="20"/>
                <w:szCs w:val="20"/>
              </w:rPr>
            </w:pPr>
            <w:bookmarkStart w:id="292" w:name="_Toc67328003"/>
            <w:r w:rsidRPr="00A93B70">
              <w:rPr>
                <w:rFonts w:ascii="Arial" w:eastAsia="Times New Roman" w:hAnsi="Arial" w:cs="Arial"/>
                <w:color w:val="000000"/>
                <w:spacing w:val="-3"/>
                <w:sz w:val="20"/>
                <w:szCs w:val="20"/>
              </w:rPr>
              <w:t>Financijsko restrukturiranje</w:t>
            </w:r>
            <w:bookmarkEnd w:id="292"/>
          </w:p>
        </w:tc>
        <w:tc>
          <w:tcPr>
            <w:tcW w:w="910" w:type="pct"/>
            <w:tcBorders>
              <w:top w:val="nil"/>
              <w:left w:val="nil"/>
              <w:bottom w:val="nil"/>
              <w:right w:val="nil"/>
            </w:tcBorders>
            <w:vAlign w:val="bottom"/>
          </w:tcPr>
          <w:p w14:paraId="1A5B9E64" w14:textId="72086935" w:rsidR="00A93B70" w:rsidRPr="00A93B70" w:rsidRDefault="00994EE2" w:rsidP="00A93B70">
            <w:pPr>
              <w:tabs>
                <w:tab w:val="right" w:pos="1202"/>
              </w:tabs>
              <w:spacing w:line="301" w:lineRule="exact"/>
              <w:jc w:val="right"/>
              <w:outlineLvl w:val="0"/>
              <w:rPr>
                <w:rFonts w:ascii="Arial" w:eastAsia="Times New Roman" w:hAnsi="Arial" w:cs="Arial"/>
                <w:sz w:val="20"/>
                <w:szCs w:val="20"/>
                <w:lang w:val="en-GB"/>
              </w:rPr>
            </w:pPr>
            <w:r>
              <w:rPr>
                <w:rFonts w:ascii="Arial" w:eastAsia="Times New Roman" w:hAnsi="Arial" w:cs="Arial"/>
                <w:sz w:val="20"/>
                <w:szCs w:val="20"/>
                <w:lang w:val="en-GB"/>
              </w:rPr>
              <w:t>4.089</w:t>
            </w:r>
          </w:p>
        </w:tc>
        <w:tc>
          <w:tcPr>
            <w:tcW w:w="911" w:type="pct"/>
            <w:tcBorders>
              <w:top w:val="nil"/>
              <w:left w:val="nil"/>
              <w:bottom w:val="nil"/>
              <w:right w:val="nil"/>
            </w:tcBorders>
            <w:vAlign w:val="bottom"/>
          </w:tcPr>
          <w:p w14:paraId="47D82E4E" w14:textId="74263800" w:rsidR="00A93B70" w:rsidRPr="00A93B70" w:rsidRDefault="00A93B70" w:rsidP="00A93B70">
            <w:pPr>
              <w:tabs>
                <w:tab w:val="right" w:pos="1202"/>
              </w:tabs>
              <w:spacing w:line="301" w:lineRule="exact"/>
              <w:jc w:val="right"/>
              <w:outlineLvl w:val="0"/>
              <w:rPr>
                <w:rFonts w:ascii="Arial" w:eastAsia="Times New Roman" w:hAnsi="Arial" w:cs="Arial"/>
                <w:color w:val="000000"/>
                <w:sz w:val="20"/>
                <w:szCs w:val="20"/>
              </w:rPr>
            </w:pPr>
            <w:r w:rsidRPr="00A93B70">
              <w:rPr>
                <w:rFonts w:ascii="Arial" w:eastAsia="Times New Roman" w:hAnsi="Arial" w:cs="Arial"/>
                <w:sz w:val="20"/>
                <w:szCs w:val="20"/>
                <w:lang w:val="en-GB"/>
              </w:rPr>
              <w:t xml:space="preserve"> 5.169 </w:t>
            </w:r>
          </w:p>
        </w:tc>
      </w:tr>
      <w:tr w:rsidR="00A93B70" w:rsidRPr="00A93B70" w14:paraId="2B11C2FE" w14:textId="77777777" w:rsidTr="00E83C64">
        <w:trPr>
          <w:trHeight w:val="387"/>
        </w:trPr>
        <w:tc>
          <w:tcPr>
            <w:tcW w:w="3179" w:type="pct"/>
            <w:vAlign w:val="bottom"/>
          </w:tcPr>
          <w:p w14:paraId="6D3A03DC" w14:textId="77777777" w:rsidR="00A93B70" w:rsidRPr="00A93B70" w:rsidRDefault="00A93B70" w:rsidP="00A93B70">
            <w:pPr>
              <w:tabs>
                <w:tab w:val="right" w:pos="1202"/>
              </w:tabs>
              <w:spacing w:line="301" w:lineRule="exact"/>
              <w:outlineLvl w:val="0"/>
              <w:rPr>
                <w:rFonts w:ascii="Arial" w:eastAsia="Times New Roman" w:hAnsi="Arial" w:cs="Arial"/>
                <w:color w:val="000000"/>
                <w:sz w:val="20"/>
                <w:szCs w:val="20"/>
              </w:rPr>
            </w:pPr>
            <w:bookmarkStart w:id="293" w:name="_Toc67328006"/>
            <w:r w:rsidRPr="00A93B70">
              <w:rPr>
                <w:rFonts w:ascii="Arial" w:eastAsia="Times New Roman" w:hAnsi="Arial" w:cs="Arial"/>
                <w:color w:val="000000"/>
                <w:spacing w:val="-3"/>
                <w:sz w:val="20"/>
                <w:szCs w:val="20"/>
              </w:rPr>
              <w:t>Priprema izvoza</w:t>
            </w:r>
            <w:bookmarkEnd w:id="293"/>
          </w:p>
        </w:tc>
        <w:tc>
          <w:tcPr>
            <w:tcW w:w="910" w:type="pct"/>
            <w:tcBorders>
              <w:top w:val="nil"/>
              <w:left w:val="nil"/>
              <w:bottom w:val="nil"/>
              <w:right w:val="nil"/>
            </w:tcBorders>
            <w:vAlign w:val="bottom"/>
          </w:tcPr>
          <w:p w14:paraId="65B30AED" w14:textId="1BA75564" w:rsidR="00A93B70" w:rsidRPr="00A93B70" w:rsidRDefault="00994EE2" w:rsidP="00A93B70">
            <w:pPr>
              <w:tabs>
                <w:tab w:val="right" w:pos="1202"/>
              </w:tabs>
              <w:spacing w:line="301" w:lineRule="exact"/>
              <w:jc w:val="right"/>
              <w:outlineLvl w:val="0"/>
              <w:rPr>
                <w:rFonts w:ascii="Arial" w:eastAsia="Times New Roman" w:hAnsi="Arial" w:cs="Arial"/>
                <w:sz w:val="20"/>
                <w:szCs w:val="20"/>
                <w:lang w:val="en-GB"/>
              </w:rPr>
            </w:pPr>
            <w:r>
              <w:rPr>
                <w:rFonts w:ascii="Arial" w:eastAsia="Times New Roman" w:hAnsi="Arial" w:cs="Arial"/>
                <w:sz w:val="20"/>
                <w:szCs w:val="20"/>
                <w:lang w:val="en-GB"/>
              </w:rPr>
              <w:t>135</w:t>
            </w:r>
          </w:p>
        </w:tc>
        <w:tc>
          <w:tcPr>
            <w:tcW w:w="911" w:type="pct"/>
            <w:tcBorders>
              <w:top w:val="nil"/>
              <w:left w:val="nil"/>
              <w:bottom w:val="nil"/>
              <w:right w:val="nil"/>
            </w:tcBorders>
            <w:vAlign w:val="bottom"/>
          </w:tcPr>
          <w:p w14:paraId="20B7179E" w14:textId="0EF0CB97" w:rsidR="00A93B70" w:rsidRPr="00A93B70" w:rsidRDefault="00A93B70" w:rsidP="00A93B70">
            <w:pPr>
              <w:tabs>
                <w:tab w:val="right" w:pos="1202"/>
              </w:tabs>
              <w:spacing w:line="301" w:lineRule="exact"/>
              <w:jc w:val="right"/>
              <w:outlineLvl w:val="0"/>
              <w:rPr>
                <w:rFonts w:ascii="Arial" w:eastAsia="Times New Roman" w:hAnsi="Arial" w:cs="Arial"/>
                <w:color w:val="000000"/>
                <w:sz w:val="20"/>
                <w:szCs w:val="20"/>
              </w:rPr>
            </w:pPr>
            <w:r w:rsidRPr="00A93B70">
              <w:rPr>
                <w:rFonts w:ascii="Arial" w:eastAsia="Times New Roman" w:hAnsi="Arial" w:cs="Arial"/>
                <w:sz w:val="20"/>
                <w:szCs w:val="20"/>
                <w:lang w:val="en-GB"/>
              </w:rPr>
              <w:t xml:space="preserve"> 135 </w:t>
            </w:r>
          </w:p>
        </w:tc>
      </w:tr>
      <w:tr w:rsidR="00A93B70" w:rsidRPr="00A93B70" w14:paraId="4E15BCA0" w14:textId="77777777" w:rsidTr="00E83C64">
        <w:trPr>
          <w:trHeight w:val="387"/>
        </w:trPr>
        <w:tc>
          <w:tcPr>
            <w:tcW w:w="3179" w:type="pct"/>
            <w:vAlign w:val="bottom"/>
          </w:tcPr>
          <w:p w14:paraId="637265C2" w14:textId="77777777" w:rsidR="00A93B70" w:rsidRPr="00A93B70" w:rsidRDefault="00A93B70" w:rsidP="00A93B70">
            <w:pPr>
              <w:tabs>
                <w:tab w:val="right" w:pos="1202"/>
              </w:tabs>
              <w:spacing w:line="301" w:lineRule="exact"/>
              <w:outlineLvl w:val="0"/>
              <w:rPr>
                <w:rFonts w:ascii="Arial" w:eastAsia="Times New Roman" w:hAnsi="Arial" w:cs="Arial"/>
                <w:color w:val="000000"/>
                <w:sz w:val="20"/>
                <w:szCs w:val="20"/>
              </w:rPr>
            </w:pPr>
            <w:bookmarkStart w:id="294" w:name="_Toc67328009"/>
            <w:r w:rsidRPr="00A93B70">
              <w:rPr>
                <w:rFonts w:ascii="Arial" w:eastAsia="Times New Roman" w:hAnsi="Arial" w:cs="Arial"/>
                <w:color w:val="000000"/>
                <w:spacing w:val="-3"/>
                <w:sz w:val="20"/>
                <w:szCs w:val="20"/>
              </w:rPr>
              <w:t>Investicije javnog sektora</w:t>
            </w:r>
            <w:bookmarkEnd w:id="294"/>
          </w:p>
        </w:tc>
        <w:tc>
          <w:tcPr>
            <w:tcW w:w="910" w:type="pct"/>
            <w:tcBorders>
              <w:top w:val="nil"/>
              <w:left w:val="nil"/>
              <w:bottom w:val="nil"/>
              <w:right w:val="nil"/>
            </w:tcBorders>
            <w:vAlign w:val="bottom"/>
          </w:tcPr>
          <w:p w14:paraId="36B6BB5D" w14:textId="617ED9A8" w:rsidR="00A93B70" w:rsidRPr="00A93B70" w:rsidRDefault="00994EE2" w:rsidP="00A93B70">
            <w:pPr>
              <w:tabs>
                <w:tab w:val="right" w:pos="1202"/>
              </w:tabs>
              <w:spacing w:line="301" w:lineRule="exact"/>
              <w:jc w:val="right"/>
              <w:outlineLvl w:val="0"/>
              <w:rPr>
                <w:rFonts w:ascii="Arial" w:eastAsia="Times New Roman" w:hAnsi="Arial" w:cs="Arial"/>
                <w:sz w:val="20"/>
                <w:szCs w:val="20"/>
                <w:lang w:val="en-GB"/>
              </w:rPr>
            </w:pPr>
            <w:r>
              <w:rPr>
                <w:rFonts w:ascii="Arial" w:eastAsia="Times New Roman" w:hAnsi="Arial" w:cs="Arial"/>
                <w:sz w:val="20"/>
                <w:szCs w:val="20"/>
                <w:lang w:val="en-GB"/>
              </w:rPr>
              <w:t>247.976</w:t>
            </w:r>
          </w:p>
        </w:tc>
        <w:tc>
          <w:tcPr>
            <w:tcW w:w="911" w:type="pct"/>
            <w:tcBorders>
              <w:top w:val="nil"/>
              <w:left w:val="nil"/>
              <w:bottom w:val="nil"/>
              <w:right w:val="nil"/>
            </w:tcBorders>
            <w:vAlign w:val="bottom"/>
          </w:tcPr>
          <w:p w14:paraId="1B3EAA3E" w14:textId="2955CC93" w:rsidR="00A93B70" w:rsidRPr="00A93B70" w:rsidRDefault="00A93B70" w:rsidP="00A93B70">
            <w:pPr>
              <w:tabs>
                <w:tab w:val="right" w:pos="1202"/>
              </w:tabs>
              <w:spacing w:line="301" w:lineRule="exact"/>
              <w:jc w:val="right"/>
              <w:outlineLvl w:val="0"/>
              <w:rPr>
                <w:rFonts w:ascii="Arial" w:eastAsia="Times New Roman" w:hAnsi="Arial" w:cs="Arial"/>
                <w:color w:val="000000"/>
                <w:sz w:val="20"/>
                <w:szCs w:val="20"/>
              </w:rPr>
            </w:pPr>
            <w:r w:rsidRPr="00A93B70">
              <w:rPr>
                <w:rFonts w:ascii="Arial" w:eastAsia="Times New Roman" w:hAnsi="Arial" w:cs="Arial"/>
                <w:sz w:val="20"/>
                <w:szCs w:val="20"/>
                <w:lang w:val="en-GB"/>
              </w:rPr>
              <w:t xml:space="preserve"> 235.196 </w:t>
            </w:r>
          </w:p>
        </w:tc>
      </w:tr>
      <w:tr w:rsidR="00A93B70" w:rsidRPr="00A93B70" w14:paraId="76103317" w14:textId="77777777" w:rsidTr="00E83C64">
        <w:trPr>
          <w:trHeight w:val="387"/>
        </w:trPr>
        <w:tc>
          <w:tcPr>
            <w:tcW w:w="3179" w:type="pct"/>
            <w:vAlign w:val="bottom"/>
          </w:tcPr>
          <w:p w14:paraId="32F2377E" w14:textId="77777777" w:rsidR="00A93B70" w:rsidRPr="00A93B70" w:rsidRDefault="00A93B70" w:rsidP="00A93B70">
            <w:pPr>
              <w:tabs>
                <w:tab w:val="right" w:pos="1202"/>
              </w:tabs>
              <w:spacing w:line="301" w:lineRule="exact"/>
              <w:outlineLvl w:val="0"/>
              <w:rPr>
                <w:rFonts w:ascii="Arial" w:eastAsia="Times New Roman" w:hAnsi="Arial" w:cs="Arial"/>
                <w:color w:val="000000"/>
                <w:sz w:val="20"/>
                <w:szCs w:val="20"/>
              </w:rPr>
            </w:pPr>
            <w:bookmarkStart w:id="295" w:name="_Toc67328012"/>
            <w:r w:rsidRPr="00A93B70">
              <w:rPr>
                <w:rFonts w:ascii="Arial" w:eastAsia="Times New Roman" w:hAnsi="Arial" w:cs="Arial"/>
                <w:color w:val="000000"/>
                <w:spacing w:val="-3"/>
                <w:sz w:val="20"/>
                <w:szCs w:val="20"/>
              </w:rPr>
              <w:t>Investicije privatnog sektora</w:t>
            </w:r>
            <w:bookmarkEnd w:id="295"/>
          </w:p>
        </w:tc>
        <w:tc>
          <w:tcPr>
            <w:tcW w:w="910" w:type="pct"/>
            <w:tcBorders>
              <w:top w:val="nil"/>
              <w:left w:val="nil"/>
              <w:bottom w:val="nil"/>
              <w:right w:val="nil"/>
            </w:tcBorders>
            <w:vAlign w:val="bottom"/>
          </w:tcPr>
          <w:p w14:paraId="1147AFCC" w14:textId="0232C74D" w:rsidR="00A93B70" w:rsidRPr="00A93B70" w:rsidRDefault="00994EE2" w:rsidP="00A93B70">
            <w:pPr>
              <w:tabs>
                <w:tab w:val="right" w:pos="1202"/>
              </w:tabs>
              <w:spacing w:line="301" w:lineRule="exact"/>
              <w:jc w:val="right"/>
              <w:outlineLvl w:val="0"/>
              <w:rPr>
                <w:rFonts w:ascii="Arial" w:eastAsia="Times New Roman" w:hAnsi="Arial" w:cs="Arial"/>
                <w:sz w:val="20"/>
                <w:szCs w:val="20"/>
                <w:lang w:val="en-GB"/>
              </w:rPr>
            </w:pPr>
            <w:r>
              <w:rPr>
                <w:rFonts w:ascii="Arial" w:eastAsia="Times New Roman" w:hAnsi="Arial" w:cs="Arial"/>
                <w:sz w:val="20"/>
                <w:szCs w:val="20"/>
                <w:lang w:val="en-GB"/>
              </w:rPr>
              <w:t>225.269</w:t>
            </w:r>
          </w:p>
        </w:tc>
        <w:tc>
          <w:tcPr>
            <w:tcW w:w="911" w:type="pct"/>
            <w:tcBorders>
              <w:top w:val="nil"/>
              <w:left w:val="nil"/>
              <w:bottom w:val="nil"/>
              <w:right w:val="nil"/>
            </w:tcBorders>
            <w:vAlign w:val="bottom"/>
          </w:tcPr>
          <w:p w14:paraId="062FE27B" w14:textId="1F02402C" w:rsidR="00A93B70" w:rsidRPr="00A93B70" w:rsidRDefault="00A93B70" w:rsidP="00A93B70">
            <w:pPr>
              <w:tabs>
                <w:tab w:val="right" w:pos="1202"/>
              </w:tabs>
              <w:spacing w:line="301" w:lineRule="exact"/>
              <w:jc w:val="right"/>
              <w:outlineLvl w:val="0"/>
              <w:rPr>
                <w:rFonts w:ascii="Arial" w:eastAsia="Times New Roman" w:hAnsi="Arial" w:cs="Arial"/>
                <w:color w:val="000000"/>
                <w:sz w:val="20"/>
                <w:szCs w:val="20"/>
              </w:rPr>
            </w:pPr>
            <w:r w:rsidRPr="00A93B70">
              <w:rPr>
                <w:rFonts w:ascii="Arial" w:eastAsia="Times New Roman" w:hAnsi="Arial" w:cs="Arial"/>
                <w:sz w:val="20"/>
                <w:szCs w:val="20"/>
                <w:lang w:val="en-GB"/>
              </w:rPr>
              <w:t xml:space="preserve"> 231.570 </w:t>
            </w:r>
          </w:p>
        </w:tc>
      </w:tr>
      <w:tr w:rsidR="00A93B70" w:rsidRPr="00A93B70" w14:paraId="49AA896A" w14:textId="77777777" w:rsidTr="00E83C64">
        <w:trPr>
          <w:trHeight w:val="387"/>
        </w:trPr>
        <w:tc>
          <w:tcPr>
            <w:tcW w:w="3179" w:type="pct"/>
            <w:vAlign w:val="bottom"/>
          </w:tcPr>
          <w:p w14:paraId="6684F236" w14:textId="77777777" w:rsidR="00A93B70" w:rsidRPr="00A93B70" w:rsidRDefault="00A93B70" w:rsidP="00A93B70">
            <w:pPr>
              <w:tabs>
                <w:tab w:val="right" w:pos="1202"/>
              </w:tabs>
              <w:spacing w:line="301" w:lineRule="exact"/>
              <w:outlineLvl w:val="0"/>
              <w:rPr>
                <w:rFonts w:ascii="Arial" w:eastAsia="Times New Roman" w:hAnsi="Arial" w:cs="Arial"/>
                <w:color w:val="000000"/>
                <w:sz w:val="20"/>
                <w:szCs w:val="20"/>
              </w:rPr>
            </w:pPr>
            <w:bookmarkStart w:id="296" w:name="_Toc67328015"/>
            <w:r w:rsidRPr="00A93B70">
              <w:rPr>
                <w:rFonts w:ascii="Arial" w:eastAsia="Times New Roman" w:hAnsi="Arial" w:cs="Arial"/>
                <w:color w:val="000000"/>
                <w:spacing w:val="-3"/>
                <w:sz w:val="20"/>
                <w:szCs w:val="20"/>
              </w:rPr>
              <w:t>Poduzetništvo mladih, žena i početnika</w:t>
            </w:r>
            <w:bookmarkEnd w:id="296"/>
          </w:p>
        </w:tc>
        <w:tc>
          <w:tcPr>
            <w:tcW w:w="910" w:type="pct"/>
            <w:tcBorders>
              <w:top w:val="nil"/>
              <w:left w:val="nil"/>
              <w:bottom w:val="nil"/>
              <w:right w:val="nil"/>
            </w:tcBorders>
            <w:vAlign w:val="bottom"/>
          </w:tcPr>
          <w:p w14:paraId="154D015F" w14:textId="15DDE8C3" w:rsidR="00A93B70" w:rsidRPr="00A93B70" w:rsidRDefault="00994EE2" w:rsidP="00A93B70">
            <w:pPr>
              <w:tabs>
                <w:tab w:val="right" w:pos="1202"/>
              </w:tabs>
              <w:spacing w:line="301" w:lineRule="exact"/>
              <w:jc w:val="right"/>
              <w:outlineLvl w:val="0"/>
              <w:rPr>
                <w:rFonts w:ascii="Arial" w:eastAsia="Times New Roman" w:hAnsi="Arial" w:cs="Arial"/>
                <w:sz w:val="20"/>
                <w:szCs w:val="20"/>
                <w:lang w:val="en-GB"/>
              </w:rPr>
            </w:pPr>
            <w:r>
              <w:rPr>
                <w:rFonts w:ascii="Arial" w:eastAsia="Times New Roman" w:hAnsi="Arial" w:cs="Arial"/>
                <w:sz w:val="20"/>
                <w:szCs w:val="20"/>
                <w:lang w:val="en-GB"/>
              </w:rPr>
              <w:t>20.802</w:t>
            </w:r>
          </w:p>
        </w:tc>
        <w:tc>
          <w:tcPr>
            <w:tcW w:w="911" w:type="pct"/>
            <w:tcBorders>
              <w:top w:val="nil"/>
              <w:left w:val="nil"/>
              <w:bottom w:val="nil"/>
              <w:right w:val="nil"/>
            </w:tcBorders>
            <w:vAlign w:val="bottom"/>
          </w:tcPr>
          <w:p w14:paraId="463A67BD" w14:textId="101EC15A" w:rsidR="00A93B70" w:rsidRPr="00A93B70" w:rsidRDefault="00A93B70" w:rsidP="00A93B70">
            <w:pPr>
              <w:tabs>
                <w:tab w:val="right" w:pos="1202"/>
              </w:tabs>
              <w:spacing w:line="301" w:lineRule="exact"/>
              <w:jc w:val="right"/>
              <w:outlineLvl w:val="0"/>
              <w:rPr>
                <w:rFonts w:ascii="Arial" w:eastAsia="Times New Roman" w:hAnsi="Arial" w:cs="Arial"/>
                <w:color w:val="000000"/>
                <w:sz w:val="20"/>
                <w:szCs w:val="20"/>
              </w:rPr>
            </w:pPr>
            <w:r w:rsidRPr="00A93B70">
              <w:rPr>
                <w:rFonts w:ascii="Arial" w:eastAsia="Times New Roman" w:hAnsi="Arial" w:cs="Arial"/>
                <w:sz w:val="20"/>
                <w:szCs w:val="20"/>
                <w:lang w:val="en-GB"/>
              </w:rPr>
              <w:t xml:space="preserve"> 20.027 </w:t>
            </w:r>
          </w:p>
        </w:tc>
      </w:tr>
      <w:tr w:rsidR="00A93B70" w:rsidRPr="00A93B70" w14:paraId="397054D4" w14:textId="77777777" w:rsidTr="00E83C64">
        <w:trPr>
          <w:trHeight w:val="387"/>
        </w:trPr>
        <w:tc>
          <w:tcPr>
            <w:tcW w:w="3179" w:type="pct"/>
            <w:vAlign w:val="bottom"/>
          </w:tcPr>
          <w:p w14:paraId="2E66737D" w14:textId="77777777" w:rsidR="00A93B70" w:rsidRPr="00A93B70" w:rsidRDefault="00A93B70" w:rsidP="00A93B70">
            <w:pPr>
              <w:tabs>
                <w:tab w:val="right" w:pos="1202"/>
              </w:tabs>
              <w:spacing w:line="301" w:lineRule="exact"/>
              <w:outlineLvl w:val="0"/>
              <w:rPr>
                <w:rFonts w:ascii="Arial" w:eastAsia="Times New Roman" w:hAnsi="Arial" w:cs="Arial"/>
                <w:color w:val="000000"/>
                <w:sz w:val="20"/>
                <w:szCs w:val="20"/>
              </w:rPr>
            </w:pPr>
            <w:bookmarkStart w:id="297" w:name="_Toc67328018"/>
            <w:r w:rsidRPr="00A93B70">
              <w:rPr>
                <w:rFonts w:ascii="Arial" w:eastAsia="Times New Roman" w:hAnsi="Arial" w:cs="Arial"/>
                <w:color w:val="000000"/>
                <w:spacing w:val="-3"/>
                <w:sz w:val="20"/>
                <w:szCs w:val="20"/>
              </w:rPr>
              <w:t>Obrtna sredstva</w:t>
            </w:r>
            <w:bookmarkEnd w:id="297"/>
          </w:p>
        </w:tc>
        <w:tc>
          <w:tcPr>
            <w:tcW w:w="910" w:type="pct"/>
            <w:tcBorders>
              <w:top w:val="nil"/>
              <w:left w:val="nil"/>
              <w:bottom w:val="nil"/>
              <w:right w:val="nil"/>
            </w:tcBorders>
            <w:vAlign w:val="bottom"/>
          </w:tcPr>
          <w:p w14:paraId="2B693CEE" w14:textId="66404289" w:rsidR="00A93B70" w:rsidRPr="00A93B70" w:rsidRDefault="00994EE2" w:rsidP="00A93B70">
            <w:pPr>
              <w:tabs>
                <w:tab w:val="right" w:pos="1202"/>
              </w:tabs>
              <w:spacing w:line="301" w:lineRule="exact"/>
              <w:jc w:val="right"/>
              <w:outlineLvl w:val="0"/>
              <w:rPr>
                <w:rFonts w:ascii="Arial" w:eastAsia="Times New Roman" w:hAnsi="Arial" w:cs="Arial"/>
                <w:sz w:val="20"/>
                <w:szCs w:val="20"/>
                <w:lang w:val="en-GB"/>
              </w:rPr>
            </w:pPr>
            <w:r>
              <w:rPr>
                <w:rFonts w:ascii="Arial" w:eastAsia="Times New Roman" w:hAnsi="Arial" w:cs="Arial"/>
                <w:sz w:val="20"/>
                <w:szCs w:val="20"/>
                <w:lang w:val="en-GB"/>
              </w:rPr>
              <w:t>12.411</w:t>
            </w:r>
          </w:p>
        </w:tc>
        <w:tc>
          <w:tcPr>
            <w:tcW w:w="911" w:type="pct"/>
            <w:tcBorders>
              <w:top w:val="nil"/>
              <w:left w:val="nil"/>
              <w:bottom w:val="nil"/>
              <w:right w:val="nil"/>
            </w:tcBorders>
            <w:vAlign w:val="bottom"/>
          </w:tcPr>
          <w:p w14:paraId="7F534AFA" w14:textId="352DC211" w:rsidR="00A93B70" w:rsidRPr="00A93B70" w:rsidRDefault="00A93B70" w:rsidP="00A93B70">
            <w:pPr>
              <w:tabs>
                <w:tab w:val="right" w:pos="1202"/>
              </w:tabs>
              <w:spacing w:line="301" w:lineRule="exact"/>
              <w:jc w:val="right"/>
              <w:outlineLvl w:val="0"/>
              <w:rPr>
                <w:rFonts w:ascii="Arial" w:eastAsia="Times New Roman" w:hAnsi="Arial" w:cs="Arial"/>
                <w:color w:val="000000"/>
                <w:sz w:val="20"/>
                <w:szCs w:val="20"/>
              </w:rPr>
            </w:pPr>
            <w:r w:rsidRPr="00A93B70">
              <w:rPr>
                <w:rFonts w:ascii="Arial" w:eastAsia="Times New Roman" w:hAnsi="Arial" w:cs="Arial"/>
                <w:sz w:val="20"/>
                <w:szCs w:val="20"/>
                <w:lang w:val="en-GB"/>
              </w:rPr>
              <w:t xml:space="preserve"> 10.377 </w:t>
            </w:r>
          </w:p>
        </w:tc>
      </w:tr>
      <w:tr w:rsidR="00A93B70" w:rsidRPr="00A93B70" w14:paraId="7CBB9A22" w14:textId="77777777" w:rsidTr="00E83C64">
        <w:trPr>
          <w:trHeight w:val="387"/>
        </w:trPr>
        <w:tc>
          <w:tcPr>
            <w:tcW w:w="3179" w:type="pct"/>
            <w:vAlign w:val="bottom"/>
          </w:tcPr>
          <w:p w14:paraId="2573142C" w14:textId="77777777" w:rsidR="00A93B70" w:rsidRPr="00994EE2" w:rsidRDefault="00A93B70" w:rsidP="00A93B70">
            <w:pPr>
              <w:tabs>
                <w:tab w:val="right" w:pos="1202"/>
              </w:tabs>
              <w:spacing w:line="301" w:lineRule="exact"/>
              <w:outlineLvl w:val="0"/>
              <w:rPr>
                <w:rFonts w:ascii="Arial" w:eastAsia="Times New Roman" w:hAnsi="Arial" w:cs="Arial"/>
                <w:sz w:val="20"/>
                <w:szCs w:val="20"/>
              </w:rPr>
            </w:pPr>
            <w:bookmarkStart w:id="298" w:name="_Toc67328021"/>
            <w:r w:rsidRPr="00994EE2">
              <w:rPr>
                <w:rFonts w:ascii="Arial" w:eastAsia="Times New Roman" w:hAnsi="Arial" w:cs="Arial"/>
                <w:sz w:val="20"/>
                <w:szCs w:val="20"/>
              </w:rPr>
              <w:t>Obrtna sredstva – Mjere COVID 19</w:t>
            </w:r>
            <w:bookmarkEnd w:id="298"/>
            <w:r w:rsidRPr="00994EE2">
              <w:rPr>
                <w:rFonts w:ascii="Arial" w:eastAsia="Times New Roman" w:hAnsi="Arial" w:cs="Arial"/>
                <w:sz w:val="20"/>
                <w:szCs w:val="20"/>
              </w:rPr>
              <w:t xml:space="preserve"> i Kriza 2022</w:t>
            </w:r>
          </w:p>
        </w:tc>
        <w:tc>
          <w:tcPr>
            <w:tcW w:w="910" w:type="pct"/>
            <w:tcBorders>
              <w:top w:val="nil"/>
              <w:left w:val="nil"/>
              <w:bottom w:val="nil"/>
              <w:right w:val="nil"/>
            </w:tcBorders>
            <w:vAlign w:val="bottom"/>
          </w:tcPr>
          <w:p w14:paraId="4AD99694" w14:textId="08F1BDB2" w:rsidR="00A93B70" w:rsidRPr="00994EE2" w:rsidRDefault="00994EE2" w:rsidP="00A93B70">
            <w:pPr>
              <w:tabs>
                <w:tab w:val="right" w:pos="1202"/>
              </w:tabs>
              <w:spacing w:line="301" w:lineRule="exact"/>
              <w:jc w:val="right"/>
              <w:outlineLvl w:val="0"/>
              <w:rPr>
                <w:rFonts w:ascii="Arial" w:eastAsia="Times New Roman" w:hAnsi="Arial" w:cs="Arial"/>
                <w:sz w:val="20"/>
                <w:szCs w:val="20"/>
                <w:lang w:val="en-GB"/>
              </w:rPr>
            </w:pPr>
            <w:r w:rsidRPr="00994EE2">
              <w:rPr>
                <w:rFonts w:ascii="Arial" w:eastAsia="Times New Roman" w:hAnsi="Arial" w:cs="Arial"/>
                <w:sz w:val="20"/>
                <w:szCs w:val="20"/>
                <w:lang w:val="en-GB"/>
              </w:rPr>
              <w:t>1.291</w:t>
            </w:r>
          </w:p>
        </w:tc>
        <w:tc>
          <w:tcPr>
            <w:tcW w:w="911" w:type="pct"/>
            <w:tcBorders>
              <w:top w:val="nil"/>
              <w:left w:val="nil"/>
              <w:bottom w:val="nil"/>
              <w:right w:val="nil"/>
            </w:tcBorders>
            <w:vAlign w:val="bottom"/>
          </w:tcPr>
          <w:p w14:paraId="18728741" w14:textId="7F78108E" w:rsidR="00A93B70" w:rsidRPr="00A93B70" w:rsidRDefault="00A93B70" w:rsidP="00A93B70">
            <w:pPr>
              <w:tabs>
                <w:tab w:val="right" w:pos="1202"/>
              </w:tabs>
              <w:spacing w:line="301" w:lineRule="exact"/>
              <w:jc w:val="right"/>
              <w:outlineLvl w:val="0"/>
              <w:rPr>
                <w:rFonts w:ascii="Arial" w:eastAsia="Times New Roman" w:hAnsi="Arial" w:cs="Arial"/>
                <w:color w:val="000000"/>
                <w:sz w:val="20"/>
                <w:szCs w:val="20"/>
              </w:rPr>
            </w:pPr>
            <w:r w:rsidRPr="00A93B70">
              <w:rPr>
                <w:rFonts w:ascii="Arial" w:eastAsia="Times New Roman" w:hAnsi="Arial" w:cs="Arial"/>
                <w:sz w:val="20"/>
                <w:szCs w:val="20"/>
                <w:lang w:val="en-GB"/>
              </w:rPr>
              <w:t>1.645</w:t>
            </w:r>
          </w:p>
        </w:tc>
      </w:tr>
      <w:tr w:rsidR="00A93B70" w:rsidRPr="00A93B70" w14:paraId="6AE9A37B" w14:textId="77777777" w:rsidTr="00E83C64">
        <w:trPr>
          <w:trHeight w:val="387"/>
        </w:trPr>
        <w:tc>
          <w:tcPr>
            <w:tcW w:w="3179" w:type="pct"/>
            <w:vAlign w:val="bottom"/>
          </w:tcPr>
          <w:p w14:paraId="4414FC2B" w14:textId="77777777" w:rsidR="00A93B70" w:rsidRPr="00A93B70" w:rsidRDefault="00A93B70" w:rsidP="00A93B70">
            <w:pPr>
              <w:tabs>
                <w:tab w:val="right" w:pos="1202"/>
              </w:tabs>
              <w:spacing w:line="301" w:lineRule="exact"/>
              <w:outlineLvl w:val="0"/>
              <w:rPr>
                <w:rFonts w:ascii="Arial" w:eastAsia="Times New Roman" w:hAnsi="Arial" w:cs="Arial"/>
                <w:color w:val="000000"/>
                <w:sz w:val="20"/>
                <w:szCs w:val="20"/>
              </w:rPr>
            </w:pPr>
            <w:bookmarkStart w:id="299" w:name="_Toc67328024"/>
            <w:r w:rsidRPr="00A93B70">
              <w:rPr>
                <w:rFonts w:ascii="Arial" w:eastAsia="Times New Roman" w:hAnsi="Arial" w:cs="Arial"/>
                <w:color w:val="000000"/>
                <w:sz w:val="20"/>
                <w:szCs w:val="20"/>
              </w:rPr>
              <w:t>Program kreditiranja obnove i razvitka gospodarskih djelatnosti</w:t>
            </w:r>
            <w:bookmarkEnd w:id="299"/>
          </w:p>
        </w:tc>
        <w:tc>
          <w:tcPr>
            <w:tcW w:w="910" w:type="pct"/>
            <w:tcBorders>
              <w:top w:val="nil"/>
              <w:left w:val="nil"/>
              <w:bottom w:val="nil"/>
              <w:right w:val="nil"/>
            </w:tcBorders>
            <w:vAlign w:val="bottom"/>
          </w:tcPr>
          <w:p w14:paraId="741AD429" w14:textId="372B9CB5" w:rsidR="00A93B70" w:rsidRPr="00A93B70" w:rsidRDefault="00994EE2" w:rsidP="00A93B70">
            <w:pPr>
              <w:tabs>
                <w:tab w:val="right" w:pos="1202"/>
              </w:tabs>
              <w:spacing w:line="301" w:lineRule="exact"/>
              <w:jc w:val="right"/>
              <w:outlineLvl w:val="0"/>
              <w:rPr>
                <w:rFonts w:ascii="Arial" w:eastAsia="Times New Roman" w:hAnsi="Arial" w:cs="Arial"/>
                <w:sz w:val="20"/>
                <w:szCs w:val="20"/>
                <w:lang w:val="en-GB"/>
              </w:rPr>
            </w:pPr>
            <w:r>
              <w:rPr>
                <w:rFonts w:ascii="Arial" w:eastAsia="Times New Roman" w:hAnsi="Arial" w:cs="Arial"/>
                <w:sz w:val="20"/>
                <w:szCs w:val="20"/>
                <w:lang w:val="en-GB"/>
              </w:rPr>
              <w:t>36.374</w:t>
            </w:r>
          </w:p>
        </w:tc>
        <w:tc>
          <w:tcPr>
            <w:tcW w:w="911" w:type="pct"/>
            <w:tcBorders>
              <w:top w:val="nil"/>
              <w:left w:val="nil"/>
              <w:bottom w:val="nil"/>
              <w:right w:val="nil"/>
            </w:tcBorders>
            <w:vAlign w:val="bottom"/>
          </w:tcPr>
          <w:p w14:paraId="444A213B" w14:textId="335D933D" w:rsidR="00A93B70" w:rsidRPr="00A93B70" w:rsidRDefault="00A93B70" w:rsidP="00A93B70">
            <w:pPr>
              <w:tabs>
                <w:tab w:val="right" w:pos="1202"/>
              </w:tabs>
              <w:spacing w:line="301" w:lineRule="exact"/>
              <w:jc w:val="right"/>
              <w:outlineLvl w:val="0"/>
              <w:rPr>
                <w:rFonts w:ascii="Arial" w:eastAsia="Times New Roman" w:hAnsi="Arial" w:cs="Arial"/>
                <w:color w:val="000000"/>
                <w:sz w:val="20"/>
                <w:szCs w:val="20"/>
              </w:rPr>
            </w:pPr>
            <w:r w:rsidRPr="00A93B70">
              <w:rPr>
                <w:rFonts w:ascii="Arial" w:eastAsia="Times New Roman" w:hAnsi="Arial" w:cs="Arial"/>
                <w:sz w:val="20"/>
                <w:szCs w:val="20"/>
                <w:lang w:val="en-GB"/>
              </w:rPr>
              <w:t xml:space="preserve"> 42.542 </w:t>
            </w:r>
          </w:p>
        </w:tc>
      </w:tr>
      <w:tr w:rsidR="00A93B70" w:rsidRPr="00A93B70" w14:paraId="0C0D6E7F" w14:textId="77777777" w:rsidTr="00E83C64">
        <w:trPr>
          <w:trHeight w:val="387"/>
        </w:trPr>
        <w:tc>
          <w:tcPr>
            <w:tcW w:w="3179" w:type="pct"/>
            <w:vAlign w:val="bottom"/>
          </w:tcPr>
          <w:p w14:paraId="203197BA" w14:textId="77777777" w:rsidR="00A93B70" w:rsidRPr="00A93B70" w:rsidRDefault="00A93B70" w:rsidP="00A93B70">
            <w:pPr>
              <w:tabs>
                <w:tab w:val="right" w:pos="1202"/>
              </w:tabs>
              <w:spacing w:line="301" w:lineRule="exact"/>
              <w:outlineLvl w:val="0"/>
              <w:rPr>
                <w:rFonts w:ascii="Arial" w:eastAsia="Times New Roman" w:hAnsi="Arial" w:cs="Arial"/>
                <w:color w:val="000000"/>
                <w:sz w:val="20"/>
                <w:szCs w:val="20"/>
              </w:rPr>
            </w:pPr>
            <w:bookmarkStart w:id="300" w:name="_Toc67328027"/>
            <w:r w:rsidRPr="00A93B70">
              <w:rPr>
                <w:rFonts w:ascii="Arial" w:eastAsia="Times New Roman" w:hAnsi="Arial" w:cs="Arial"/>
                <w:color w:val="000000"/>
                <w:sz w:val="20"/>
                <w:szCs w:val="20"/>
              </w:rPr>
              <w:t>Financiranje izvoza</w:t>
            </w:r>
            <w:bookmarkEnd w:id="300"/>
          </w:p>
        </w:tc>
        <w:tc>
          <w:tcPr>
            <w:tcW w:w="910" w:type="pct"/>
            <w:tcBorders>
              <w:top w:val="nil"/>
              <w:left w:val="nil"/>
              <w:bottom w:val="nil"/>
              <w:right w:val="nil"/>
            </w:tcBorders>
            <w:vAlign w:val="bottom"/>
          </w:tcPr>
          <w:p w14:paraId="29967FBB" w14:textId="51442F32" w:rsidR="00A93B70" w:rsidRPr="00A93B70" w:rsidRDefault="00994EE2" w:rsidP="00A93B70">
            <w:pPr>
              <w:tabs>
                <w:tab w:val="right" w:pos="1202"/>
              </w:tabs>
              <w:spacing w:line="301" w:lineRule="exact"/>
              <w:jc w:val="right"/>
              <w:outlineLvl w:val="0"/>
              <w:rPr>
                <w:rFonts w:ascii="Arial" w:eastAsia="Times New Roman" w:hAnsi="Arial" w:cs="Arial"/>
                <w:sz w:val="20"/>
                <w:szCs w:val="20"/>
                <w:lang w:val="en-GB"/>
              </w:rPr>
            </w:pPr>
            <w:r>
              <w:rPr>
                <w:rFonts w:ascii="Arial" w:eastAsia="Times New Roman" w:hAnsi="Arial" w:cs="Arial"/>
                <w:sz w:val="20"/>
                <w:szCs w:val="20"/>
                <w:lang w:val="en-GB"/>
              </w:rPr>
              <w:t>91.769</w:t>
            </w:r>
          </w:p>
        </w:tc>
        <w:tc>
          <w:tcPr>
            <w:tcW w:w="911" w:type="pct"/>
            <w:tcBorders>
              <w:top w:val="nil"/>
              <w:left w:val="nil"/>
              <w:bottom w:val="nil"/>
              <w:right w:val="nil"/>
            </w:tcBorders>
            <w:vAlign w:val="bottom"/>
          </w:tcPr>
          <w:p w14:paraId="0DAEF584" w14:textId="4AD7B887" w:rsidR="00A93B70" w:rsidRPr="00A93B70" w:rsidRDefault="00A93B70" w:rsidP="00A93B70">
            <w:pPr>
              <w:tabs>
                <w:tab w:val="right" w:pos="1202"/>
              </w:tabs>
              <w:spacing w:line="301" w:lineRule="exact"/>
              <w:jc w:val="right"/>
              <w:outlineLvl w:val="0"/>
              <w:rPr>
                <w:rFonts w:ascii="Arial" w:eastAsia="Times New Roman" w:hAnsi="Arial" w:cs="Arial"/>
                <w:color w:val="000000"/>
                <w:sz w:val="20"/>
                <w:szCs w:val="20"/>
              </w:rPr>
            </w:pPr>
            <w:r w:rsidRPr="00A93B70">
              <w:rPr>
                <w:rFonts w:ascii="Arial" w:eastAsia="Times New Roman" w:hAnsi="Arial" w:cs="Arial"/>
                <w:sz w:val="20"/>
                <w:szCs w:val="20"/>
                <w:lang w:val="en-GB"/>
              </w:rPr>
              <w:t xml:space="preserve"> 95.511 </w:t>
            </w:r>
          </w:p>
        </w:tc>
      </w:tr>
      <w:tr w:rsidR="00A93B70" w:rsidRPr="00A93B70" w14:paraId="284D8BBE" w14:textId="77777777" w:rsidTr="00E83C64">
        <w:trPr>
          <w:trHeight w:val="387"/>
        </w:trPr>
        <w:tc>
          <w:tcPr>
            <w:tcW w:w="3179" w:type="pct"/>
            <w:vAlign w:val="bottom"/>
          </w:tcPr>
          <w:p w14:paraId="7A54B1AF" w14:textId="77777777" w:rsidR="00A93B70" w:rsidRPr="00A93B70" w:rsidRDefault="00A93B70" w:rsidP="00A93B70">
            <w:pPr>
              <w:tabs>
                <w:tab w:val="right" w:pos="1202"/>
              </w:tabs>
              <w:spacing w:line="301" w:lineRule="exact"/>
              <w:outlineLvl w:val="0"/>
              <w:rPr>
                <w:rFonts w:ascii="Arial" w:eastAsia="Times New Roman" w:hAnsi="Arial" w:cs="Arial"/>
                <w:color w:val="000000"/>
                <w:sz w:val="20"/>
                <w:szCs w:val="20"/>
              </w:rPr>
            </w:pPr>
            <w:bookmarkStart w:id="301" w:name="_Toc67328030"/>
            <w:r w:rsidRPr="00A93B70">
              <w:rPr>
                <w:rFonts w:ascii="Arial" w:eastAsia="Times New Roman" w:hAnsi="Arial" w:cs="Arial"/>
                <w:color w:val="000000"/>
                <w:sz w:val="20"/>
                <w:szCs w:val="20"/>
              </w:rPr>
              <w:t>Program obnove i razvitka infrastrukture u Republici Hrvatskoj</w:t>
            </w:r>
            <w:bookmarkEnd w:id="301"/>
          </w:p>
        </w:tc>
        <w:tc>
          <w:tcPr>
            <w:tcW w:w="910" w:type="pct"/>
            <w:tcBorders>
              <w:top w:val="nil"/>
              <w:left w:val="nil"/>
              <w:bottom w:val="nil"/>
              <w:right w:val="nil"/>
            </w:tcBorders>
            <w:vAlign w:val="bottom"/>
          </w:tcPr>
          <w:p w14:paraId="1E318594" w14:textId="3DF11B17" w:rsidR="00A93B70" w:rsidRPr="00A93B70" w:rsidRDefault="00994EE2" w:rsidP="00A93B70">
            <w:pPr>
              <w:tabs>
                <w:tab w:val="right" w:pos="1202"/>
              </w:tabs>
              <w:spacing w:line="301" w:lineRule="exact"/>
              <w:jc w:val="right"/>
              <w:outlineLvl w:val="0"/>
              <w:rPr>
                <w:rFonts w:ascii="Arial" w:eastAsia="Times New Roman" w:hAnsi="Arial" w:cs="Arial"/>
                <w:sz w:val="20"/>
                <w:szCs w:val="20"/>
                <w:lang w:val="en-GB"/>
              </w:rPr>
            </w:pPr>
            <w:r>
              <w:rPr>
                <w:rFonts w:ascii="Arial" w:eastAsia="Times New Roman" w:hAnsi="Arial" w:cs="Arial"/>
                <w:sz w:val="20"/>
                <w:szCs w:val="20"/>
                <w:lang w:val="en-GB"/>
              </w:rPr>
              <w:t>62.477</w:t>
            </w:r>
          </w:p>
        </w:tc>
        <w:tc>
          <w:tcPr>
            <w:tcW w:w="911" w:type="pct"/>
            <w:tcBorders>
              <w:top w:val="nil"/>
              <w:left w:val="nil"/>
              <w:bottom w:val="nil"/>
              <w:right w:val="nil"/>
            </w:tcBorders>
            <w:vAlign w:val="bottom"/>
          </w:tcPr>
          <w:p w14:paraId="6CDE541B" w14:textId="2E344256" w:rsidR="00A93B70" w:rsidRPr="00A93B70" w:rsidRDefault="00A93B70" w:rsidP="00A93B70">
            <w:pPr>
              <w:tabs>
                <w:tab w:val="right" w:pos="1202"/>
              </w:tabs>
              <w:spacing w:line="301" w:lineRule="exact"/>
              <w:jc w:val="right"/>
              <w:outlineLvl w:val="0"/>
              <w:rPr>
                <w:rFonts w:ascii="Arial" w:eastAsia="Times New Roman" w:hAnsi="Arial" w:cs="Arial"/>
                <w:color w:val="000000"/>
                <w:sz w:val="20"/>
                <w:szCs w:val="20"/>
              </w:rPr>
            </w:pPr>
            <w:r w:rsidRPr="00A93B70">
              <w:rPr>
                <w:rFonts w:ascii="Arial" w:eastAsia="Times New Roman" w:hAnsi="Arial" w:cs="Arial"/>
                <w:sz w:val="20"/>
                <w:szCs w:val="20"/>
                <w:lang w:val="en-GB"/>
              </w:rPr>
              <w:t xml:space="preserve"> 65.309 </w:t>
            </w:r>
          </w:p>
        </w:tc>
      </w:tr>
      <w:tr w:rsidR="00A93B70" w:rsidRPr="00A93B70" w14:paraId="1340C286" w14:textId="77777777" w:rsidTr="00E83C64">
        <w:trPr>
          <w:trHeight w:val="387"/>
        </w:trPr>
        <w:tc>
          <w:tcPr>
            <w:tcW w:w="3179" w:type="pct"/>
            <w:vAlign w:val="bottom"/>
          </w:tcPr>
          <w:p w14:paraId="41F6BC49" w14:textId="77777777" w:rsidR="00A93B70" w:rsidRPr="00A93B70" w:rsidRDefault="00A93B70" w:rsidP="00A93B70">
            <w:pPr>
              <w:tabs>
                <w:tab w:val="right" w:pos="1202"/>
              </w:tabs>
              <w:spacing w:line="301" w:lineRule="exact"/>
              <w:outlineLvl w:val="0"/>
              <w:rPr>
                <w:rFonts w:ascii="Arial" w:eastAsia="Times New Roman" w:hAnsi="Arial" w:cs="Arial"/>
                <w:color w:val="000000"/>
                <w:sz w:val="20"/>
                <w:szCs w:val="20"/>
              </w:rPr>
            </w:pPr>
            <w:bookmarkStart w:id="302" w:name="_Toc67328033"/>
            <w:r w:rsidRPr="00A93B70">
              <w:rPr>
                <w:rFonts w:ascii="Arial" w:eastAsia="Times New Roman" w:hAnsi="Arial" w:cs="Arial"/>
                <w:color w:val="000000"/>
                <w:sz w:val="20"/>
                <w:szCs w:val="20"/>
              </w:rPr>
              <w:t>Program kreditiranja malog i srednjeg poduzetništva</w:t>
            </w:r>
            <w:bookmarkEnd w:id="302"/>
          </w:p>
        </w:tc>
        <w:tc>
          <w:tcPr>
            <w:tcW w:w="910" w:type="pct"/>
            <w:tcBorders>
              <w:top w:val="nil"/>
              <w:left w:val="nil"/>
              <w:bottom w:val="nil"/>
              <w:right w:val="nil"/>
            </w:tcBorders>
            <w:vAlign w:val="bottom"/>
          </w:tcPr>
          <w:p w14:paraId="31A20234" w14:textId="7A76A05A" w:rsidR="00A93B70" w:rsidRPr="00A93B70" w:rsidRDefault="00994EE2" w:rsidP="00A93B70">
            <w:pPr>
              <w:tabs>
                <w:tab w:val="right" w:pos="1202"/>
              </w:tabs>
              <w:spacing w:line="301" w:lineRule="exact"/>
              <w:jc w:val="right"/>
              <w:outlineLvl w:val="0"/>
              <w:rPr>
                <w:rFonts w:ascii="Arial" w:eastAsia="Times New Roman" w:hAnsi="Arial" w:cs="Arial"/>
                <w:sz w:val="20"/>
                <w:szCs w:val="20"/>
                <w:lang w:val="en-GB"/>
              </w:rPr>
            </w:pPr>
            <w:r>
              <w:rPr>
                <w:rFonts w:ascii="Arial" w:eastAsia="Times New Roman" w:hAnsi="Arial" w:cs="Arial"/>
                <w:sz w:val="20"/>
                <w:szCs w:val="20"/>
                <w:lang w:val="en-GB"/>
              </w:rPr>
              <w:t>299.061</w:t>
            </w:r>
          </w:p>
        </w:tc>
        <w:tc>
          <w:tcPr>
            <w:tcW w:w="911" w:type="pct"/>
            <w:tcBorders>
              <w:top w:val="nil"/>
              <w:left w:val="nil"/>
              <w:bottom w:val="nil"/>
              <w:right w:val="nil"/>
            </w:tcBorders>
            <w:vAlign w:val="bottom"/>
          </w:tcPr>
          <w:p w14:paraId="2F3B5BE2" w14:textId="5A514AD1" w:rsidR="00A93B70" w:rsidRPr="00A93B70" w:rsidRDefault="00A93B70" w:rsidP="00A93B70">
            <w:pPr>
              <w:tabs>
                <w:tab w:val="right" w:pos="1202"/>
              </w:tabs>
              <w:spacing w:line="301" w:lineRule="exact"/>
              <w:jc w:val="right"/>
              <w:outlineLvl w:val="0"/>
              <w:rPr>
                <w:rFonts w:ascii="Arial" w:eastAsia="Times New Roman" w:hAnsi="Arial" w:cs="Arial"/>
                <w:color w:val="000000"/>
                <w:sz w:val="20"/>
                <w:szCs w:val="20"/>
              </w:rPr>
            </w:pPr>
            <w:r w:rsidRPr="00A93B70">
              <w:rPr>
                <w:rFonts w:ascii="Arial" w:eastAsia="Times New Roman" w:hAnsi="Arial" w:cs="Arial"/>
                <w:sz w:val="20"/>
                <w:szCs w:val="20"/>
                <w:lang w:val="en-GB"/>
              </w:rPr>
              <w:t xml:space="preserve"> 315.818 </w:t>
            </w:r>
          </w:p>
        </w:tc>
      </w:tr>
      <w:tr w:rsidR="00A93B70" w:rsidRPr="00A93B70" w14:paraId="4FD00DC1" w14:textId="77777777" w:rsidTr="00E83C64">
        <w:trPr>
          <w:trHeight w:val="411"/>
        </w:trPr>
        <w:tc>
          <w:tcPr>
            <w:tcW w:w="3179" w:type="pct"/>
            <w:vAlign w:val="bottom"/>
          </w:tcPr>
          <w:p w14:paraId="367344DB" w14:textId="77777777" w:rsidR="00A93B70" w:rsidRPr="00A93B70" w:rsidRDefault="00A93B70" w:rsidP="00A93B70">
            <w:pPr>
              <w:tabs>
                <w:tab w:val="right" w:pos="1202"/>
              </w:tabs>
              <w:spacing w:line="301" w:lineRule="exact"/>
              <w:outlineLvl w:val="0"/>
              <w:rPr>
                <w:rFonts w:ascii="Arial" w:eastAsia="Times New Roman" w:hAnsi="Arial" w:cs="Arial"/>
                <w:color w:val="000000"/>
                <w:sz w:val="20"/>
                <w:szCs w:val="20"/>
              </w:rPr>
            </w:pPr>
            <w:bookmarkStart w:id="303" w:name="_Toc67328036"/>
            <w:r w:rsidRPr="00A93B70">
              <w:rPr>
                <w:rFonts w:ascii="Arial" w:eastAsia="Times New Roman" w:hAnsi="Arial" w:cs="Arial"/>
                <w:color w:val="000000"/>
                <w:sz w:val="20"/>
                <w:szCs w:val="20"/>
              </w:rPr>
              <w:t>Program kreditiranja ratom oštećenih i razrušenih stambenih i gospodarskih objekata</w:t>
            </w:r>
            <w:bookmarkEnd w:id="303"/>
          </w:p>
        </w:tc>
        <w:tc>
          <w:tcPr>
            <w:tcW w:w="910" w:type="pct"/>
            <w:tcBorders>
              <w:top w:val="nil"/>
              <w:left w:val="nil"/>
              <w:bottom w:val="nil"/>
              <w:right w:val="nil"/>
            </w:tcBorders>
            <w:vAlign w:val="bottom"/>
          </w:tcPr>
          <w:p w14:paraId="7F25458B" w14:textId="33F29601" w:rsidR="00A93B70" w:rsidRPr="00A93B70" w:rsidRDefault="00994EE2" w:rsidP="00A93B70">
            <w:pPr>
              <w:tabs>
                <w:tab w:val="right" w:pos="1202"/>
              </w:tabs>
              <w:spacing w:line="301" w:lineRule="exact"/>
              <w:jc w:val="right"/>
              <w:outlineLvl w:val="0"/>
              <w:rPr>
                <w:rFonts w:ascii="Arial" w:eastAsia="Times New Roman" w:hAnsi="Arial" w:cs="Arial"/>
                <w:sz w:val="20"/>
                <w:szCs w:val="20"/>
                <w:lang w:val="en-GB"/>
              </w:rPr>
            </w:pPr>
            <w:r>
              <w:rPr>
                <w:rFonts w:ascii="Arial" w:eastAsia="Times New Roman" w:hAnsi="Arial" w:cs="Arial"/>
                <w:sz w:val="20"/>
                <w:szCs w:val="20"/>
                <w:lang w:val="en-GB"/>
              </w:rPr>
              <w:t>-</w:t>
            </w:r>
          </w:p>
        </w:tc>
        <w:tc>
          <w:tcPr>
            <w:tcW w:w="911" w:type="pct"/>
            <w:tcBorders>
              <w:top w:val="nil"/>
              <w:left w:val="nil"/>
              <w:bottom w:val="nil"/>
              <w:right w:val="nil"/>
            </w:tcBorders>
            <w:vAlign w:val="bottom"/>
          </w:tcPr>
          <w:p w14:paraId="53E9EA58" w14:textId="2BA84E67" w:rsidR="00A93B70" w:rsidRPr="00A93B70" w:rsidRDefault="00A93B70" w:rsidP="00A93B70">
            <w:pPr>
              <w:tabs>
                <w:tab w:val="right" w:pos="1202"/>
              </w:tabs>
              <w:spacing w:line="301" w:lineRule="exact"/>
              <w:jc w:val="right"/>
              <w:outlineLvl w:val="0"/>
              <w:rPr>
                <w:rFonts w:ascii="Arial" w:eastAsia="Times New Roman" w:hAnsi="Arial" w:cs="Arial"/>
                <w:color w:val="000000"/>
                <w:sz w:val="20"/>
                <w:szCs w:val="20"/>
              </w:rPr>
            </w:pPr>
            <w:r w:rsidRPr="00A93B70">
              <w:rPr>
                <w:rFonts w:ascii="Arial" w:eastAsia="Times New Roman" w:hAnsi="Arial" w:cs="Arial"/>
                <w:sz w:val="20"/>
                <w:szCs w:val="20"/>
                <w:lang w:val="en-GB"/>
              </w:rPr>
              <w:t xml:space="preserve"> 23 </w:t>
            </w:r>
          </w:p>
        </w:tc>
      </w:tr>
      <w:tr w:rsidR="00A93B70" w:rsidRPr="00A93B70" w14:paraId="73A6FB28" w14:textId="77777777" w:rsidTr="00E83C64">
        <w:trPr>
          <w:trHeight w:val="340"/>
        </w:trPr>
        <w:tc>
          <w:tcPr>
            <w:tcW w:w="3179" w:type="pct"/>
            <w:vAlign w:val="bottom"/>
          </w:tcPr>
          <w:p w14:paraId="7BAC9281" w14:textId="77777777" w:rsidR="00A93B70" w:rsidRPr="00A93B70" w:rsidRDefault="00A93B70" w:rsidP="00A93B70">
            <w:pPr>
              <w:tabs>
                <w:tab w:val="right" w:pos="1202"/>
              </w:tabs>
              <w:spacing w:line="301" w:lineRule="exact"/>
              <w:outlineLvl w:val="0"/>
              <w:rPr>
                <w:rFonts w:ascii="Arial" w:eastAsia="Times New Roman" w:hAnsi="Arial" w:cs="Arial"/>
                <w:color w:val="000000"/>
                <w:sz w:val="20"/>
                <w:szCs w:val="20"/>
              </w:rPr>
            </w:pPr>
            <w:bookmarkStart w:id="304" w:name="_Toc67328039"/>
            <w:r w:rsidRPr="00A93B70">
              <w:rPr>
                <w:rFonts w:ascii="Arial" w:eastAsia="Times New Roman" w:hAnsi="Arial" w:cs="Arial"/>
                <w:color w:val="000000"/>
                <w:sz w:val="20"/>
                <w:szCs w:val="20"/>
              </w:rPr>
              <w:t>Ostalo</w:t>
            </w:r>
            <w:bookmarkEnd w:id="304"/>
          </w:p>
        </w:tc>
        <w:tc>
          <w:tcPr>
            <w:tcW w:w="910" w:type="pct"/>
            <w:tcBorders>
              <w:top w:val="nil"/>
              <w:left w:val="nil"/>
              <w:bottom w:val="nil"/>
              <w:right w:val="nil"/>
            </w:tcBorders>
            <w:vAlign w:val="bottom"/>
          </w:tcPr>
          <w:p w14:paraId="267D668F" w14:textId="3148EFA7" w:rsidR="00A93B70" w:rsidRPr="00A93B70" w:rsidRDefault="00994EE2" w:rsidP="00A93B70">
            <w:pPr>
              <w:tabs>
                <w:tab w:val="right" w:pos="1202"/>
              </w:tabs>
              <w:spacing w:line="301" w:lineRule="exact"/>
              <w:jc w:val="right"/>
              <w:outlineLvl w:val="0"/>
              <w:rPr>
                <w:rFonts w:ascii="Arial" w:eastAsia="Times New Roman" w:hAnsi="Arial" w:cs="Arial"/>
                <w:color w:val="000000"/>
                <w:sz w:val="20"/>
                <w:szCs w:val="20"/>
              </w:rPr>
            </w:pPr>
            <w:r>
              <w:rPr>
                <w:rFonts w:ascii="Arial" w:eastAsia="Times New Roman" w:hAnsi="Arial" w:cs="Arial"/>
                <w:color w:val="000000"/>
                <w:sz w:val="20"/>
                <w:szCs w:val="20"/>
              </w:rPr>
              <w:t>71.540</w:t>
            </w:r>
          </w:p>
        </w:tc>
        <w:tc>
          <w:tcPr>
            <w:tcW w:w="911" w:type="pct"/>
            <w:tcBorders>
              <w:top w:val="nil"/>
              <w:left w:val="nil"/>
              <w:bottom w:val="nil"/>
              <w:right w:val="nil"/>
            </w:tcBorders>
            <w:vAlign w:val="bottom"/>
          </w:tcPr>
          <w:p w14:paraId="33D453FE" w14:textId="607E8933" w:rsidR="00A93B70" w:rsidRPr="00A93B70" w:rsidRDefault="00A93B70" w:rsidP="00A93B70">
            <w:pPr>
              <w:tabs>
                <w:tab w:val="right" w:pos="1202"/>
              </w:tabs>
              <w:spacing w:line="301" w:lineRule="exact"/>
              <w:jc w:val="right"/>
              <w:outlineLvl w:val="0"/>
              <w:rPr>
                <w:rFonts w:ascii="Arial" w:eastAsia="Times New Roman" w:hAnsi="Arial" w:cs="Arial"/>
                <w:color w:val="000000"/>
                <w:sz w:val="20"/>
                <w:szCs w:val="20"/>
              </w:rPr>
            </w:pPr>
            <w:r w:rsidRPr="00A93B70">
              <w:rPr>
                <w:rFonts w:ascii="Arial" w:eastAsia="Times New Roman" w:hAnsi="Arial" w:cs="Arial"/>
                <w:color w:val="000000"/>
                <w:sz w:val="20"/>
                <w:szCs w:val="20"/>
              </w:rPr>
              <w:t>158.388</w:t>
            </w:r>
          </w:p>
        </w:tc>
      </w:tr>
      <w:tr w:rsidR="00A93B70" w:rsidRPr="00A93B70" w14:paraId="05EBDD27" w14:textId="77777777" w:rsidTr="00E83C64">
        <w:trPr>
          <w:trHeight w:val="340"/>
        </w:trPr>
        <w:tc>
          <w:tcPr>
            <w:tcW w:w="3179" w:type="pct"/>
            <w:vAlign w:val="bottom"/>
          </w:tcPr>
          <w:p w14:paraId="67FE1D19" w14:textId="77777777" w:rsidR="00A93B70" w:rsidRPr="00A93B70" w:rsidRDefault="00A93B70" w:rsidP="00A93B70">
            <w:pPr>
              <w:tabs>
                <w:tab w:val="right" w:pos="1202"/>
              </w:tabs>
              <w:spacing w:line="301" w:lineRule="exact"/>
              <w:outlineLvl w:val="0"/>
              <w:rPr>
                <w:rFonts w:ascii="Arial" w:eastAsia="Times New Roman" w:hAnsi="Arial" w:cs="Arial"/>
                <w:color w:val="000000"/>
                <w:sz w:val="20"/>
                <w:szCs w:val="20"/>
              </w:rPr>
            </w:pPr>
            <w:bookmarkStart w:id="305" w:name="_Toc67328042"/>
            <w:r w:rsidRPr="00A93B70">
              <w:rPr>
                <w:rFonts w:ascii="Arial" w:eastAsia="Times New Roman" w:hAnsi="Arial" w:cs="Arial"/>
                <w:color w:val="000000"/>
                <w:sz w:val="20"/>
                <w:szCs w:val="20"/>
              </w:rPr>
              <w:t>Obračunata kamata</w:t>
            </w:r>
            <w:bookmarkEnd w:id="305"/>
          </w:p>
        </w:tc>
        <w:tc>
          <w:tcPr>
            <w:tcW w:w="910" w:type="pct"/>
            <w:tcBorders>
              <w:top w:val="nil"/>
              <w:left w:val="nil"/>
              <w:bottom w:val="nil"/>
              <w:right w:val="nil"/>
            </w:tcBorders>
            <w:vAlign w:val="bottom"/>
          </w:tcPr>
          <w:p w14:paraId="1AAF33C2" w14:textId="5D5AD061" w:rsidR="00A93B70" w:rsidRPr="00A93B70" w:rsidRDefault="00994EE2" w:rsidP="00A93B70">
            <w:pPr>
              <w:tabs>
                <w:tab w:val="right" w:pos="1202"/>
              </w:tabs>
              <w:spacing w:line="301" w:lineRule="exact"/>
              <w:jc w:val="right"/>
              <w:outlineLvl w:val="0"/>
              <w:rPr>
                <w:rFonts w:ascii="Arial" w:eastAsia="Times New Roman" w:hAnsi="Arial" w:cs="Arial"/>
                <w:color w:val="000000"/>
                <w:sz w:val="20"/>
                <w:szCs w:val="20"/>
              </w:rPr>
            </w:pPr>
            <w:r>
              <w:rPr>
                <w:rFonts w:ascii="Arial" w:eastAsia="Times New Roman" w:hAnsi="Arial" w:cs="Arial"/>
                <w:color w:val="000000"/>
                <w:sz w:val="20"/>
                <w:szCs w:val="20"/>
              </w:rPr>
              <w:t>810</w:t>
            </w:r>
          </w:p>
        </w:tc>
        <w:tc>
          <w:tcPr>
            <w:tcW w:w="911" w:type="pct"/>
            <w:tcBorders>
              <w:top w:val="nil"/>
              <w:left w:val="nil"/>
              <w:bottom w:val="nil"/>
              <w:right w:val="nil"/>
            </w:tcBorders>
            <w:vAlign w:val="bottom"/>
          </w:tcPr>
          <w:p w14:paraId="4E614DA0" w14:textId="66038DAD" w:rsidR="00A93B70" w:rsidRPr="00A93B70" w:rsidRDefault="00A93B70" w:rsidP="00A93B70">
            <w:pPr>
              <w:tabs>
                <w:tab w:val="right" w:pos="1202"/>
              </w:tabs>
              <w:spacing w:line="301" w:lineRule="exact"/>
              <w:jc w:val="right"/>
              <w:outlineLvl w:val="0"/>
              <w:rPr>
                <w:rFonts w:ascii="Arial" w:eastAsia="Times New Roman" w:hAnsi="Arial" w:cs="Arial"/>
                <w:color w:val="000000"/>
                <w:sz w:val="20"/>
                <w:szCs w:val="20"/>
              </w:rPr>
            </w:pPr>
            <w:r w:rsidRPr="00A93B70">
              <w:rPr>
                <w:rFonts w:ascii="Arial" w:eastAsia="Times New Roman" w:hAnsi="Arial" w:cs="Arial"/>
                <w:color w:val="000000"/>
                <w:sz w:val="20"/>
                <w:szCs w:val="20"/>
              </w:rPr>
              <w:t>934</w:t>
            </w:r>
          </w:p>
        </w:tc>
      </w:tr>
      <w:tr w:rsidR="00A93B70" w:rsidRPr="00A93B70" w14:paraId="2F63BD0E" w14:textId="77777777" w:rsidTr="00E83C64">
        <w:trPr>
          <w:trHeight w:val="340"/>
        </w:trPr>
        <w:tc>
          <w:tcPr>
            <w:tcW w:w="3179" w:type="pct"/>
            <w:vAlign w:val="bottom"/>
          </w:tcPr>
          <w:p w14:paraId="448FD578" w14:textId="77777777" w:rsidR="00A93B70" w:rsidRPr="00A93B70" w:rsidRDefault="00A93B70" w:rsidP="00A93B70">
            <w:pPr>
              <w:tabs>
                <w:tab w:val="right" w:pos="1202"/>
              </w:tabs>
              <w:spacing w:line="301" w:lineRule="exact"/>
              <w:outlineLvl w:val="0"/>
              <w:rPr>
                <w:rFonts w:ascii="Arial" w:eastAsia="Times New Roman" w:hAnsi="Arial" w:cs="Arial"/>
                <w:color w:val="000000"/>
                <w:sz w:val="20"/>
                <w:szCs w:val="20"/>
              </w:rPr>
            </w:pPr>
            <w:bookmarkStart w:id="306" w:name="_Toc67328045"/>
            <w:r w:rsidRPr="00A93B70">
              <w:rPr>
                <w:rFonts w:ascii="Arial" w:eastAsia="Times New Roman" w:hAnsi="Arial" w:cs="Arial"/>
                <w:color w:val="000000"/>
                <w:sz w:val="20"/>
                <w:szCs w:val="20"/>
              </w:rPr>
              <w:t>Odgođena naknada po kreditima</w:t>
            </w:r>
            <w:bookmarkEnd w:id="306"/>
          </w:p>
        </w:tc>
        <w:tc>
          <w:tcPr>
            <w:tcW w:w="910" w:type="pct"/>
            <w:tcBorders>
              <w:top w:val="nil"/>
              <w:left w:val="nil"/>
              <w:bottom w:val="nil"/>
              <w:right w:val="nil"/>
            </w:tcBorders>
            <w:vAlign w:val="bottom"/>
          </w:tcPr>
          <w:p w14:paraId="5CFD2E30" w14:textId="07FC6D10" w:rsidR="00A93B70" w:rsidRPr="00A93B70" w:rsidRDefault="00994EE2" w:rsidP="00A93B70">
            <w:pPr>
              <w:tabs>
                <w:tab w:val="right" w:pos="1202"/>
              </w:tabs>
              <w:spacing w:line="301" w:lineRule="exact"/>
              <w:jc w:val="right"/>
              <w:outlineLvl w:val="0"/>
              <w:rPr>
                <w:rFonts w:ascii="Arial" w:eastAsia="Times New Roman" w:hAnsi="Arial" w:cs="Arial"/>
                <w:color w:val="000000"/>
                <w:sz w:val="20"/>
                <w:szCs w:val="20"/>
              </w:rPr>
            </w:pPr>
            <w:r>
              <w:rPr>
                <w:rFonts w:ascii="Arial" w:eastAsia="Times New Roman" w:hAnsi="Arial" w:cs="Arial"/>
                <w:color w:val="000000"/>
                <w:sz w:val="20"/>
                <w:szCs w:val="20"/>
              </w:rPr>
              <w:t>(5.044)</w:t>
            </w:r>
          </w:p>
        </w:tc>
        <w:tc>
          <w:tcPr>
            <w:tcW w:w="911" w:type="pct"/>
            <w:tcBorders>
              <w:top w:val="nil"/>
              <w:left w:val="nil"/>
              <w:bottom w:val="nil"/>
              <w:right w:val="nil"/>
            </w:tcBorders>
            <w:vAlign w:val="bottom"/>
          </w:tcPr>
          <w:p w14:paraId="77E1E038" w14:textId="2580C93B" w:rsidR="00A93B70" w:rsidRPr="00A93B70" w:rsidRDefault="00A93B70" w:rsidP="00A93B70">
            <w:pPr>
              <w:tabs>
                <w:tab w:val="right" w:pos="1202"/>
              </w:tabs>
              <w:spacing w:line="301" w:lineRule="exact"/>
              <w:jc w:val="right"/>
              <w:outlineLvl w:val="0"/>
              <w:rPr>
                <w:rFonts w:ascii="Arial" w:eastAsia="Times New Roman" w:hAnsi="Arial" w:cs="Arial"/>
                <w:color w:val="000000"/>
                <w:sz w:val="20"/>
                <w:szCs w:val="20"/>
              </w:rPr>
            </w:pPr>
            <w:r w:rsidRPr="00A93B70">
              <w:rPr>
                <w:rFonts w:ascii="Arial" w:eastAsia="Times New Roman" w:hAnsi="Arial" w:cs="Arial"/>
                <w:color w:val="000000"/>
                <w:sz w:val="20"/>
                <w:szCs w:val="20"/>
              </w:rPr>
              <w:t>(5.269)</w:t>
            </w:r>
          </w:p>
        </w:tc>
      </w:tr>
      <w:tr w:rsidR="00A93B70" w:rsidRPr="00A93B70" w14:paraId="58D4484C" w14:textId="77777777" w:rsidTr="00E83C64">
        <w:trPr>
          <w:trHeight w:val="196"/>
        </w:trPr>
        <w:tc>
          <w:tcPr>
            <w:tcW w:w="3179" w:type="pct"/>
            <w:vAlign w:val="bottom"/>
          </w:tcPr>
          <w:p w14:paraId="20588D8A" w14:textId="77777777" w:rsidR="00A93B70" w:rsidRPr="00A93B70" w:rsidRDefault="00A93B70" w:rsidP="00A93B70">
            <w:pPr>
              <w:tabs>
                <w:tab w:val="right" w:pos="1202"/>
              </w:tabs>
              <w:spacing w:line="340" w:lineRule="exact"/>
              <w:outlineLvl w:val="0"/>
              <w:rPr>
                <w:rFonts w:ascii="Arial" w:eastAsia="Times New Roman" w:hAnsi="Arial" w:cs="Arial"/>
                <w:color w:val="000000"/>
                <w:sz w:val="20"/>
                <w:szCs w:val="20"/>
              </w:rPr>
            </w:pPr>
          </w:p>
        </w:tc>
        <w:tc>
          <w:tcPr>
            <w:tcW w:w="910" w:type="pct"/>
            <w:tcBorders>
              <w:top w:val="single" w:sz="4" w:space="0" w:color="auto"/>
              <w:bottom w:val="single" w:sz="4" w:space="0" w:color="auto"/>
            </w:tcBorders>
            <w:vAlign w:val="bottom"/>
          </w:tcPr>
          <w:p w14:paraId="003ABD9B" w14:textId="73145E90" w:rsidR="00A93B70" w:rsidRPr="00A93B70" w:rsidRDefault="00994EE2" w:rsidP="00A93B70">
            <w:pPr>
              <w:tabs>
                <w:tab w:val="right" w:pos="1202"/>
              </w:tabs>
              <w:spacing w:line="340" w:lineRule="exact"/>
              <w:jc w:val="right"/>
              <w:outlineLvl w:val="0"/>
              <w:rPr>
                <w:rFonts w:ascii="Arial" w:eastAsia="Times New Roman" w:hAnsi="Arial" w:cs="Arial"/>
                <w:color w:val="000000"/>
                <w:sz w:val="20"/>
                <w:szCs w:val="20"/>
              </w:rPr>
            </w:pPr>
            <w:r>
              <w:rPr>
                <w:rFonts w:ascii="Arial" w:eastAsia="Times New Roman" w:hAnsi="Arial" w:cs="Arial"/>
                <w:color w:val="000000"/>
                <w:sz w:val="20"/>
                <w:szCs w:val="20"/>
              </w:rPr>
              <w:t>1.121.475</w:t>
            </w:r>
          </w:p>
        </w:tc>
        <w:tc>
          <w:tcPr>
            <w:tcW w:w="911" w:type="pct"/>
            <w:tcBorders>
              <w:top w:val="single" w:sz="4" w:space="0" w:color="auto"/>
              <w:bottom w:val="single" w:sz="4" w:space="0" w:color="auto"/>
            </w:tcBorders>
            <w:vAlign w:val="bottom"/>
          </w:tcPr>
          <w:p w14:paraId="688887F2" w14:textId="25154BE2" w:rsidR="00A93B70" w:rsidRPr="00A93B70" w:rsidRDefault="00A93B70" w:rsidP="00A93B70">
            <w:pPr>
              <w:tabs>
                <w:tab w:val="right" w:pos="1202"/>
              </w:tabs>
              <w:spacing w:line="340" w:lineRule="exact"/>
              <w:jc w:val="right"/>
              <w:outlineLvl w:val="0"/>
              <w:rPr>
                <w:rFonts w:ascii="Arial" w:eastAsia="Times New Roman" w:hAnsi="Arial" w:cs="Arial"/>
                <w:color w:val="000000"/>
                <w:sz w:val="20"/>
                <w:szCs w:val="20"/>
              </w:rPr>
            </w:pPr>
            <w:r w:rsidRPr="00A93B70">
              <w:rPr>
                <w:rFonts w:ascii="Arial" w:eastAsia="Times New Roman" w:hAnsi="Arial" w:cs="Arial"/>
                <w:color w:val="000000"/>
                <w:sz w:val="20"/>
                <w:szCs w:val="20"/>
              </w:rPr>
              <w:t>1.229.420</w:t>
            </w:r>
          </w:p>
        </w:tc>
      </w:tr>
      <w:tr w:rsidR="00A93B70" w:rsidRPr="00A93B70" w14:paraId="724D908A" w14:textId="77777777" w:rsidTr="00E83C64">
        <w:trPr>
          <w:trHeight w:val="205"/>
        </w:trPr>
        <w:tc>
          <w:tcPr>
            <w:tcW w:w="3179" w:type="pct"/>
            <w:vAlign w:val="bottom"/>
          </w:tcPr>
          <w:p w14:paraId="62E67DB9" w14:textId="77777777" w:rsidR="00A93B70" w:rsidRPr="00A93B70" w:rsidRDefault="00A93B70" w:rsidP="00A93B70">
            <w:pPr>
              <w:tabs>
                <w:tab w:val="right" w:pos="1202"/>
              </w:tabs>
              <w:spacing w:line="301" w:lineRule="exact"/>
              <w:outlineLvl w:val="0"/>
              <w:rPr>
                <w:rFonts w:ascii="Arial" w:eastAsia="Times New Roman" w:hAnsi="Arial" w:cs="Arial"/>
                <w:color w:val="000000"/>
                <w:sz w:val="20"/>
                <w:szCs w:val="20"/>
              </w:rPr>
            </w:pPr>
            <w:bookmarkStart w:id="307" w:name="_Toc67328050"/>
            <w:r w:rsidRPr="00A93B70">
              <w:rPr>
                <w:rFonts w:ascii="Arial" w:eastAsia="Times New Roman" w:hAnsi="Arial" w:cs="Arial"/>
                <w:color w:val="000000"/>
                <w:sz w:val="20"/>
                <w:szCs w:val="20"/>
              </w:rPr>
              <w:t>Rezerviranja za očekivane gubitke</w:t>
            </w:r>
            <w:bookmarkEnd w:id="307"/>
          </w:p>
        </w:tc>
        <w:tc>
          <w:tcPr>
            <w:tcW w:w="910" w:type="pct"/>
            <w:tcBorders>
              <w:top w:val="single" w:sz="4" w:space="0" w:color="auto"/>
              <w:bottom w:val="single" w:sz="4" w:space="0" w:color="auto"/>
            </w:tcBorders>
            <w:vAlign w:val="bottom"/>
          </w:tcPr>
          <w:p w14:paraId="3F72148C" w14:textId="5BD0FAA7" w:rsidR="00A93B70" w:rsidRPr="00A93B70" w:rsidRDefault="00994EE2" w:rsidP="00A93B70">
            <w:pPr>
              <w:tabs>
                <w:tab w:val="right" w:pos="1202"/>
              </w:tabs>
              <w:spacing w:line="301" w:lineRule="exact"/>
              <w:jc w:val="right"/>
              <w:outlineLvl w:val="0"/>
              <w:rPr>
                <w:rFonts w:ascii="Arial" w:eastAsia="Times New Roman" w:hAnsi="Arial" w:cs="Arial"/>
                <w:color w:val="000000"/>
                <w:sz w:val="20"/>
                <w:szCs w:val="20"/>
              </w:rPr>
            </w:pPr>
            <w:r>
              <w:rPr>
                <w:rFonts w:ascii="Arial" w:eastAsia="Times New Roman" w:hAnsi="Arial" w:cs="Arial"/>
                <w:color w:val="000000"/>
                <w:sz w:val="20"/>
                <w:szCs w:val="20"/>
              </w:rPr>
              <w:t>(1.776)</w:t>
            </w:r>
          </w:p>
        </w:tc>
        <w:tc>
          <w:tcPr>
            <w:tcW w:w="911" w:type="pct"/>
            <w:tcBorders>
              <w:top w:val="single" w:sz="4" w:space="0" w:color="auto"/>
              <w:bottom w:val="single" w:sz="4" w:space="0" w:color="auto"/>
            </w:tcBorders>
            <w:vAlign w:val="bottom"/>
          </w:tcPr>
          <w:p w14:paraId="168B1FBF" w14:textId="32DAEAB6" w:rsidR="00A93B70" w:rsidRPr="00A93B70" w:rsidRDefault="00A93B70" w:rsidP="00A93B70">
            <w:pPr>
              <w:tabs>
                <w:tab w:val="right" w:pos="1202"/>
              </w:tabs>
              <w:spacing w:line="301" w:lineRule="exact"/>
              <w:jc w:val="right"/>
              <w:outlineLvl w:val="0"/>
              <w:rPr>
                <w:rFonts w:ascii="Arial" w:eastAsia="Times New Roman" w:hAnsi="Arial" w:cs="Arial"/>
                <w:color w:val="000000"/>
                <w:sz w:val="20"/>
                <w:szCs w:val="20"/>
              </w:rPr>
            </w:pPr>
            <w:r w:rsidRPr="00A93B70">
              <w:rPr>
                <w:rFonts w:ascii="Arial" w:eastAsia="Times New Roman" w:hAnsi="Arial" w:cs="Arial"/>
                <w:color w:val="000000"/>
                <w:sz w:val="20"/>
                <w:szCs w:val="20"/>
              </w:rPr>
              <w:t>(1.837)</w:t>
            </w:r>
          </w:p>
        </w:tc>
      </w:tr>
      <w:tr w:rsidR="00A93B70" w:rsidRPr="00A93B70" w14:paraId="22C241D1" w14:textId="77777777" w:rsidTr="00E83C64">
        <w:trPr>
          <w:trHeight w:val="235"/>
        </w:trPr>
        <w:tc>
          <w:tcPr>
            <w:tcW w:w="3179" w:type="pct"/>
            <w:vAlign w:val="bottom"/>
          </w:tcPr>
          <w:p w14:paraId="24AEFA24" w14:textId="77777777" w:rsidR="00A93B70" w:rsidRPr="00A93B70" w:rsidRDefault="00A93B70" w:rsidP="00A93B70">
            <w:pPr>
              <w:tabs>
                <w:tab w:val="right" w:pos="1202"/>
              </w:tabs>
              <w:spacing w:line="340" w:lineRule="exact"/>
              <w:outlineLvl w:val="0"/>
              <w:rPr>
                <w:rFonts w:ascii="Arial" w:eastAsia="Times New Roman" w:hAnsi="Arial" w:cs="Arial"/>
                <w:b/>
                <w:bCs/>
                <w:color w:val="000000"/>
                <w:sz w:val="20"/>
                <w:szCs w:val="20"/>
              </w:rPr>
            </w:pPr>
          </w:p>
        </w:tc>
        <w:tc>
          <w:tcPr>
            <w:tcW w:w="910" w:type="pct"/>
            <w:tcBorders>
              <w:top w:val="single" w:sz="4" w:space="0" w:color="auto"/>
              <w:bottom w:val="single" w:sz="12" w:space="0" w:color="auto"/>
            </w:tcBorders>
            <w:vAlign w:val="bottom"/>
          </w:tcPr>
          <w:p w14:paraId="67BF023B" w14:textId="33E1D013" w:rsidR="00A93B70" w:rsidRPr="00A93B70" w:rsidRDefault="00994EE2" w:rsidP="00A93B70">
            <w:pPr>
              <w:tabs>
                <w:tab w:val="right" w:pos="1202"/>
              </w:tabs>
              <w:spacing w:line="340" w:lineRule="exact"/>
              <w:jc w:val="right"/>
              <w:outlineLvl w:val="0"/>
              <w:rPr>
                <w:rFonts w:ascii="Arial" w:eastAsia="Times New Roman" w:hAnsi="Arial" w:cs="Arial"/>
                <w:b/>
                <w:bCs/>
                <w:color w:val="000000"/>
                <w:sz w:val="20"/>
                <w:szCs w:val="20"/>
              </w:rPr>
            </w:pPr>
            <w:r>
              <w:rPr>
                <w:rFonts w:ascii="Arial" w:eastAsia="Times New Roman" w:hAnsi="Arial" w:cs="Arial"/>
                <w:b/>
                <w:bCs/>
                <w:color w:val="000000"/>
                <w:sz w:val="20"/>
                <w:szCs w:val="20"/>
              </w:rPr>
              <w:t>1.119.699</w:t>
            </w:r>
          </w:p>
        </w:tc>
        <w:tc>
          <w:tcPr>
            <w:tcW w:w="911" w:type="pct"/>
            <w:tcBorders>
              <w:top w:val="single" w:sz="4" w:space="0" w:color="auto"/>
              <w:bottom w:val="single" w:sz="12" w:space="0" w:color="auto"/>
            </w:tcBorders>
            <w:vAlign w:val="bottom"/>
          </w:tcPr>
          <w:p w14:paraId="25C57265" w14:textId="0D05E814" w:rsidR="00A93B70" w:rsidRPr="00A93B70" w:rsidRDefault="00A93B70" w:rsidP="00A93B70">
            <w:pPr>
              <w:tabs>
                <w:tab w:val="right" w:pos="1202"/>
              </w:tabs>
              <w:spacing w:line="340" w:lineRule="exact"/>
              <w:jc w:val="right"/>
              <w:outlineLvl w:val="0"/>
              <w:rPr>
                <w:rFonts w:ascii="Arial" w:eastAsia="Times New Roman" w:hAnsi="Arial" w:cs="Arial"/>
                <w:b/>
                <w:bCs/>
                <w:color w:val="000000"/>
                <w:sz w:val="20"/>
                <w:szCs w:val="20"/>
              </w:rPr>
            </w:pPr>
            <w:r w:rsidRPr="00A93B70">
              <w:rPr>
                <w:rFonts w:ascii="Arial" w:eastAsia="Times New Roman" w:hAnsi="Arial" w:cs="Arial"/>
                <w:b/>
                <w:bCs/>
                <w:color w:val="000000"/>
                <w:sz w:val="20"/>
                <w:szCs w:val="20"/>
              </w:rPr>
              <w:t>1.227.583</w:t>
            </w:r>
          </w:p>
        </w:tc>
      </w:tr>
    </w:tbl>
    <w:p w14:paraId="5DEEA32C" w14:textId="77777777" w:rsidR="00C00211" w:rsidRPr="00314B1E" w:rsidRDefault="00C00211" w:rsidP="00C00211">
      <w:pPr>
        <w:suppressAutoHyphens/>
        <w:autoSpaceDN w:val="0"/>
        <w:jc w:val="both"/>
        <w:outlineLvl w:val="0"/>
        <w:rPr>
          <w:rFonts w:ascii="Arial" w:eastAsia="Times New Roman" w:hAnsi="Arial" w:cs="Arial"/>
          <w:sz w:val="20"/>
          <w:szCs w:val="20"/>
        </w:rPr>
      </w:pPr>
    </w:p>
    <w:p w14:paraId="26F6B0FE" w14:textId="2DE6F975" w:rsidR="00C00211" w:rsidRPr="00314B1E" w:rsidRDefault="00C00211" w:rsidP="00C00211">
      <w:pPr>
        <w:suppressAutoHyphens/>
        <w:autoSpaceDN w:val="0"/>
        <w:jc w:val="both"/>
        <w:outlineLvl w:val="0"/>
        <w:rPr>
          <w:rFonts w:ascii="Arial" w:eastAsia="Times New Roman" w:hAnsi="Arial" w:cs="Arial"/>
          <w:sz w:val="20"/>
          <w:szCs w:val="20"/>
        </w:rPr>
      </w:pPr>
      <w:r w:rsidRPr="00314B1E">
        <w:rPr>
          <w:rFonts w:ascii="Arial" w:eastAsia="Times New Roman" w:hAnsi="Arial" w:cs="Arial"/>
          <w:sz w:val="20"/>
          <w:szCs w:val="20"/>
        </w:rPr>
        <w:t xml:space="preserve">Prosječne kamatne stope na ukupne kredite financijskim institucijama </w:t>
      </w:r>
      <w:r w:rsidRPr="00BA28B6">
        <w:rPr>
          <w:rFonts w:ascii="Arial" w:eastAsia="Times New Roman" w:hAnsi="Arial" w:cs="Arial"/>
          <w:sz w:val="20"/>
          <w:szCs w:val="20"/>
        </w:rPr>
        <w:t xml:space="preserve">iskazane su u visini </w:t>
      </w:r>
      <w:r w:rsidRPr="000D039A">
        <w:rPr>
          <w:rFonts w:ascii="Arial" w:eastAsia="Times New Roman" w:hAnsi="Arial" w:cs="Arial"/>
          <w:sz w:val="20"/>
          <w:szCs w:val="20"/>
        </w:rPr>
        <w:t xml:space="preserve">od </w:t>
      </w:r>
      <w:r w:rsidRPr="008B6274">
        <w:rPr>
          <w:rFonts w:ascii="Arial" w:eastAsia="Times New Roman" w:hAnsi="Arial" w:cs="Arial"/>
          <w:sz w:val="20"/>
          <w:szCs w:val="20"/>
        </w:rPr>
        <w:t>0,</w:t>
      </w:r>
      <w:r w:rsidR="000D039A" w:rsidRPr="000D039A">
        <w:rPr>
          <w:rFonts w:ascii="Arial" w:eastAsia="Times New Roman" w:hAnsi="Arial" w:cs="Arial"/>
          <w:sz w:val="20"/>
          <w:szCs w:val="20"/>
        </w:rPr>
        <w:t>56</w:t>
      </w:r>
      <w:r w:rsidRPr="00BA28B6">
        <w:rPr>
          <w:rFonts w:ascii="Arial" w:eastAsia="Times New Roman" w:hAnsi="Arial" w:cs="Arial"/>
          <w:sz w:val="20"/>
          <w:szCs w:val="20"/>
        </w:rPr>
        <w:t>% (1. 1. do 3</w:t>
      </w:r>
      <w:r w:rsidR="003A6E63">
        <w:rPr>
          <w:rFonts w:ascii="Arial" w:eastAsia="Times New Roman" w:hAnsi="Arial" w:cs="Arial"/>
          <w:sz w:val="20"/>
          <w:szCs w:val="20"/>
        </w:rPr>
        <w:t>1</w:t>
      </w:r>
      <w:r w:rsidRPr="00BA28B6">
        <w:rPr>
          <w:rFonts w:ascii="Arial" w:eastAsia="Times New Roman" w:hAnsi="Arial" w:cs="Arial"/>
          <w:sz w:val="20"/>
          <w:szCs w:val="20"/>
        </w:rPr>
        <w:t>.</w:t>
      </w:r>
      <w:r w:rsidR="003A6E63">
        <w:rPr>
          <w:rFonts w:ascii="Arial" w:eastAsia="Times New Roman" w:hAnsi="Arial" w:cs="Arial"/>
          <w:sz w:val="20"/>
          <w:szCs w:val="20"/>
        </w:rPr>
        <w:t>3</w:t>
      </w:r>
      <w:r w:rsidRPr="00BA28B6">
        <w:rPr>
          <w:rFonts w:ascii="Arial" w:eastAsia="Times New Roman" w:hAnsi="Arial" w:cs="Arial"/>
          <w:sz w:val="20"/>
          <w:szCs w:val="20"/>
        </w:rPr>
        <w:t>.202</w:t>
      </w:r>
      <w:r w:rsidR="003A6E63">
        <w:rPr>
          <w:rFonts w:ascii="Arial" w:eastAsia="Times New Roman" w:hAnsi="Arial" w:cs="Arial"/>
          <w:sz w:val="20"/>
          <w:szCs w:val="20"/>
        </w:rPr>
        <w:t>5</w:t>
      </w:r>
      <w:r w:rsidRPr="00BA28B6">
        <w:rPr>
          <w:rFonts w:ascii="Arial" w:eastAsia="Times New Roman" w:hAnsi="Arial" w:cs="Arial"/>
          <w:sz w:val="20"/>
          <w:szCs w:val="20"/>
        </w:rPr>
        <w:t>.: 0,</w:t>
      </w:r>
      <w:r w:rsidR="003A6E63">
        <w:rPr>
          <w:rFonts w:ascii="Arial" w:eastAsia="Times New Roman" w:hAnsi="Arial" w:cs="Arial"/>
          <w:sz w:val="20"/>
          <w:szCs w:val="20"/>
        </w:rPr>
        <w:t>61</w:t>
      </w:r>
      <w:r w:rsidRPr="00BA28B6">
        <w:rPr>
          <w:rFonts w:ascii="Arial" w:eastAsia="Times New Roman" w:hAnsi="Arial" w:cs="Arial"/>
          <w:sz w:val="20"/>
          <w:szCs w:val="20"/>
        </w:rPr>
        <w:t xml:space="preserve">%), a bez rezerve likvidnosti su iskazane u visini </w:t>
      </w:r>
      <w:r w:rsidRPr="000D039A">
        <w:rPr>
          <w:rFonts w:ascii="Arial" w:eastAsia="Times New Roman" w:hAnsi="Arial" w:cs="Arial"/>
          <w:sz w:val="20"/>
          <w:szCs w:val="20"/>
        </w:rPr>
        <w:t xml:space="preserve">od </w:t>
      </w:r>
      <w:r w:rsidRPr="008B6274">
        <w:rPr>
          <w:rFonts w:ascii="Arial" w:eastAsia="Times New Roman" w:hAnsi="Arial" w:cs="Arial"/>
          <w:sz w:val="20"/>
          <w:szCs w:val="20"/>
        </w:rPr>
        <w:t>0,</w:t>
      </w:r>
      <w:r w:rsidR="000D039A" w:rsidRPr="008B6274">
        <w:rPr>
          <w:rFonts w:ascii="Arial" w:eastAsia="Times New Roman" w:hAnsi="Arial" w:cs="Arial"/>
          <w:sz w:val="20"/>
          <w:szCs w:val="20"/>
        </w:rPr>
        <w:t>5</w:t>
      </w:r>
      <w:r w:rsidR="000D039A" w:rsidRPr="000D039A">
        <w:rPr>
          <w:rFonts w:ascii="Arial" w:eastAsia="Times New Roman" w:hAnsi="Arial" w:cs="Arial"/>
          <w:sz w:val="20"/>
          <w:szCs w:val="20"/>
        </w:rPr>
        <w:t>4</w:t>
      </w:r>
      <w:r w:rsidRPr="00314B1E">
        <w:rPr>
          <w:rFonts w:ascii="Arial" w:eastAsia="Times New Roman" w:hAnsi="Arial" w:cs="Arial"/>
          <w:sz w:val="20"/>
          <w:szCs w:val="20"/>
        </w:rPr>
        <w:t>% (</w:t>
      </w:r>
      <w:r w:rsidR="00FF7E75" w:rsidRPr="00FF7E75">
        <w:rPr>
          <w:rFonts w:ascii="Arial" w:eastAsia="Times New Roman" w:hAnsi="Arial" w:cs="Arial"/>
          <w:sz w:val="20"/>
          <w:szCs w:val="20"/>
        </w:rPr>
        <w:t xml:space="preserve">1. 1. do 31.3.2025.: </w:t>
      </w:r>
      <w:r w:rsidRPr="00DA35FF">
        <w:rPr>
          <w:rFonts w:ascii="Arial" w:eastAsia="Times New Roman" w:hAnsi="Arial" w:cs="Arial"/>
          <w:sz w:val="20"/>
          <w:szCs w:val="20"/>
        </w:rPr>
        <w:t>0,</w:t>
      </w:r>
      <w:r w:rsidR="003A6E63">
        <w:rPr>
          <w:rFonts w:ascii="Arial" w:eastAsia="Times New Roman" w:hAnsi="Arial" w:cs="Arial"/>
          <w:sz w:val="20"/>
          <w:szCs w:val="20"/>
        </w:rPr>
        <w:t>56</w:t>
      </w:r>
      <w:r w:rsidRPr="00314B1E">
        <w:rPr>
          <w:rFonts w:ascii="Arial" w:eastAsia="Times New Roman" w:hAnsi="Arial" w:cs="Arial"/>
          <w:sz w:val="20"/>
          <w:szCs w:val="20"/>
        </w:rPr>
        <w:t>%).</w:t>
      </w:r>
    </w:p>
    <w:p w14:paraId="60F0CA3A" w14:textId="77777777" w:rsidR="00C00211" w:rsidRPr="00314B1E" w:rsidRDefault="00C00211" w:rsidP="00C00211">
      <w:pPr>
        <w:suppressAutoHyphens/>
        <w:autoSpaceDN w:val="0"/>
        <w:jc w:val="both"/>
        <w:outlineLvl w:val="0"/>
        <w:rPr>
          <w:rFonts w:ascii="Arial" w:eastAsia="Times New Roman" w:hAnsi="Arial" w:cs="Arial"/>
          <w:sz w:val="20"/>
          <w:szCs w:val="20"/>
          <w:highlight w:val="yellow"/>
        </w:rPr>
      </w:pPr>
    </w:p>
    <w:p w14:paraId="108AF7A1" w14:textId="77777777" w:rsidR="00C00211" w:rsidRPr="00314B1E" w:rsidRDefault="00C00211" w:rsidP="00C00211">
      <w:pPr>
        <w:suppressAutoHyphens/>
        <w:autoSpaceDN w:val="0"/>
        <w:jc w:val="both"/>
        <w:outlineLvl w:val="0"/>
        <w:rPr>
          <w:rFonts w:ascii="Arial" w:eastAsia="Times New Roman" w:hAnsi="Arial" w:cs="Arial"/>
          <w:sz w:val="20"/>
          <w:szCs w:val="20"/>
        </w:rPr>
      </w:pPr>
      <w:r w:rsidRPr="00314B1E">
        <w:rPr>
          <w:rFonts w:ascii="Arial" w:eastAsia="Times New Roman" w:hAnsi="Arial" w:cs="Arial"/>
          <w:sz w:val="20"/>
          <w:szCs w:val="20"/>
        </w:rPr>
        <w:t>Prosječne kamatne stope odražavaju omjer kamatnih prihoda na navedene plasmane i prosječne imovine.</w:t>
      </w:r>
    </w:p>
    <w:p w14:paraId="3E4A85D3" w14:textId="77777777" w:rsidR="00C00211" w:rsidRPr="00314B1E" w:rsidRDefault="00C00211" w:rsidP="00C00211">
      <w:pPr>
        <w:suppressAutoHyphens/>
        <w:autoSpaceDN w:val="0"/>
        <w:jc w:val="both"/>
        <w:outlineLvl w:val="0"/>
        <w:rPr>
          <w:rFonts w:ascii="Arial" w:eastAsia="Times New Roman" w:hAnsi="Arial" w:cs="Arial"/>
          <w:sz w:val="20"/>
          <w:szCs w:val="20"/>
          <w:highlight w:val="yellow"/>
        </w:rPr>
      </w:pPr>
    </w:p>
    <w:p w14:paraId="4BFCBB2E" w14:textId="27558700" w:rsidR="00C00211" w:rsidRPr="00314B1E" w:rsidRDefault="00C00211" w:rsidP="00C00211">
      <w:pPr>
        <w:suppressAutoHyphens/>
        <w:autoSpaceDN w:val="0"/>
        <w:jc w:val="both"/>
        <w:outlineLvl w:val="0"/>
        <w:rPr>
          <w:rFonts w:ascii="Arial" w:eastAsia="Times New Roman" w:hAnsi="Arial" w:cs="Arial"/>
          <w:bCs/>
          <w:sz w:val="20"/>
          <w:szCs w:val="20"/>
        </w:rPr>
      </w:pPr>
      <w:r w:rsidRPr="00314B1E">
        <w:rPr>
          <w:rFonts w:ascii="Arial" w:eastAsia="Times New Roman" w:hAnsi="Arial" w:cs="Arial"/>
          <w:sz w:val="20"/>
          <w:szCs w:val="20"/>
        </w:rPr>
        <w:t xml:space="preserve">Stavka „Ostalo“ sadrži obrnute repo plasmane u ukupnom iznosu </w:t>
      </w:r>
      <w:r w:rsidR="000D039A" w:rsidRPr="008B6274">
        <w:rPr>
          <w:rFonts w:ascii="Arial" w:eastAsia="Times New Roman" w:hAnsi="Arial" w:cs="Arial"/>
          <w:sz w:val="20"/>
          <w:szCs w:val="20"/>
        </w:rPr>
        <w:t>71.</w:t>
      </w:r>
      <w:r w:rsidR="000D039A" w:rsidRPr="000D039A">
        <w:rPr>
          <w:rFonts w:ascii="Arial" w:eastAsia="Times New Roman" w:hAnsi="Arial" w:cs="Arial"/>
          <w:sz w:val="20"/>
          <w:szCs w:val="20"/>
        </w:rPr>
        <w:t>540</w:t>
      </w:r>
      <w:r w:rsidRPr="009D42C4">
        <w:rPr>
          <w:rFonts w:ascii="Arial" w:eastAsia="Times New Roman" w:hAnsi="Arial" w:cs="Arial"/>
          <w:sz w:val="20"/>
          <w:szCs w:val="20"/>
        </w:rPr>
        <w:t xml:space="preserve"> tisuća eura (31. prosinca 202</w:t>
      </w:r>
      <w:r w:rsidR="003A6E63">
        <w:rPr>
          <w:rFonts w:ascii="Arial" w:eastAsia="Times New Roman" w:hAnsi="Arial" w:cs="Arial"/>
          <w:sz w:val="20"/>
          <w:szCs w:val="20"/>
        </w:rPr>
        <w:t>5</w:t>
      </w:r>
      <w:r w:rsidRPr="009D42C4">
        <w:rPr>
          <w:rFonts w:ascii="Arial" w:eastAsia="Times New Roman" w:hAnsi="Arial" w:cs="Arial"/>
          <w:sz w:val="20"/>
          <w:szCs w:val="20"/>
        </w:rPr>
        <w:t xml:space="preserve">.: </w:t>
      </w:r>
      <w:r w:rsidR="00636E73" w:rsidRPr="00636E73">
        <w:rPr>
          <w:rFonts w:ascii="Arial" w:eastAsia="Times New Roman" w:hAnsi="Arial" w:cs="Arial"/>
          <w:sz w:val="20"/>
          <w:szCs w:val="20"/>
        </w:rPr>
        <w:t xml:space="preserve">158.388 </w:t>
      </w:r>
      <w:r w:rsidRPr="009D42C4">
        <w:rPr>
          <w:rFonts w:ascii="Arial" w:eastAsia="Times New Roman" w:hAnsi="Arial" w:cs="Arial"/>
          <w:sz w:val="20"/>
          <w:szCs w:val="20"/>
        </w:rPr>
        <w:t>tisuća eura). Ovi su plasmani osigurani vrijednosnim papirima u</w:t>
      </w:r>
      <w:r w:rsidRPr="009D42C4">
        <w:rPr>
          <w:rFonts w:ascii="Arial" w:eastAsia="Times New Roman" w:hAnsi="Arial" w:cs="Arial"/>
          <w:bCs/>
          <w:sz w:val="20"/>
          <w:szCs w:val="20"/>
        </w:rPr>
        <w:t xml:space="preserve"> iznosu od </w:t>
      </w:r>
      <w:r w:rsidR="000D039A">
        <w:rPr>
          <w:rFonts w:ascii="Arial" w:eastAsia="Times New Roman" w:hAnsi="Arial" w:cs="Arial"/>
          <w:bCs/>
          <w:sz w:val="20"/>
          <w:szCs w:val="20"/>
        </w:rPr>
        <w:t>79.915</w:t>
      </w:r>
      <w:r w:rsidRPr="00314B1E">
        <w:rPr>
          <w:rFonts w:ascii="Arial" w:eastAsia="Times New Roman" w:hAnsi="Arial" w:cs="Arial"/>
          <w:bCs/>
          <w:sz w:val="20"/>
          <w:szCs w:val="20"/>
        </w:rPr>
        <w:t xml:space="preserve"> tisuća eura (31. prosinca 202</w:t>
      </w:r>
      <w:r w:rsidR="003A6E63">
        <w:rPr>
          <w:rFonts w:ascii="Arial" w:eastAsia="Times New Roman" w:hAnsi="Arial" w:cs="Arial"/>
          <w:bCs/>
          <w:sz w:val="20"/>
          <w:szCs w:val="20"/>
        </w:rPr>
        <w:t>5</w:t>
      </w:r>
      <w:r w:rsidRPr="00314B1E">
        <w:rPr>
          <w:rFonts w:ascii="Arial" w:eastAsia="Times New Roman" w:hAnsi="Arial" w:cs="Arial"/>
          <w:bCs/>
          <w:sz w:val="20"/>
          <w:szCs w:val="20"/>
        </w:rPr>
        <w:t xml:space="preserve">.: </w:t>
      </w:r>
      <w:r w:rsidR="00472981" w:rsidRPr="00472981">
        <w:rPr>
          <w:rFonts w:ascii="Arial" w:eastAsia="Times New Roman" w:hAnsi="Arial" w:cs="Arial"/>
          <w:bCs/>
          <w:sz w:val="20"/>
          <w:szCs w:val="20"/>
        </w:rPr>
        <w:t xml:space="preserve">167.279 </w:t>
      </w:r>
      <w:r w:rsidRPr="00314B1E">
        <w:rPr>
          <w:rFonts w:ascii="Arial" w:eastAsia="Times New Roman" w:hAnsi="Arial" w:cs="Arial"/>
          <w:bCs/>
          <w:sz w:val="20"/>
          <w:szCs w:val="20"/>
        </w:rPr>
        <w:t>tisuća eura).</w:t>
      </w:r>
    </w:p>
    <w:p w14:paraId="4F5E5D49" w14:textId="77777777" w:rsidR="005D5085" w:rsidRPr="00314B1E" w:rsidRDefault="005D5085" w:rsidP="005D5085">
      <w:pPr>
        <w:tabs>
          <w:tab w:val="left" w:pos="-720"/>
        </w:tabs>
        <w:suppressAutoHyphens/>
        <w:autoSpaceDN w:val="0"/>
        <w:rPr>
          <w:rFonts w:ascii="Arial" w:eastAsia="Times New Roman" w:hAnsi="Arial" w:cs="Arial"/>
          <w:sz w:val="20"/>
          <w:szCs w:val="20"/>
        </w:rPr>
      </w:pPr>
    </w:p>
    <w:p w14:paraId="5BD8FB6D" w14:textId="77777777" w:rsidR="003160E0" w:rsidRPr="00314B1E" w:rsidRDefault="003160E0" w:rsidP="005D5085">
      <w:pPr>
        <w:keepNext/>
        <w:suppressAutoHyphens/>
        <w:autoSpaceDN w:val="0"/>
        <w:jc w:val="both"/>
        <w:outlineLvl w:val="0"/>
        <w:rPr>
          <w:rFonts w:ascii="Arial" w:eastAsia="Times New Roman" w:hAnsi="Arial" w:cs="Arial"/>
          <w:sz w:val="20"/>
          <w:szCs w:val="20"/>
        </w:rPr>
      </w:pPr>
    </w:p>
    <w:p w14:paraId="685D0EF0" w14:textId="77777777" w:rsidR="003160E0" w:rsidRPr="00314B1E" w:rsidRDefault="003160E0" w:rsidP="005D5085">
      <w:pPr>
        <w:tabs>
          <w:tab w:val="left" w:pos="-720"/>
        </w:tabs>
        <w:suppressAutoHyphens/>
        <w:autoSpaceDN w:val="0"/>
        <w:rPr>
          <w:rFonts w:ascii="Arial" w:eastAsia="Times New Roman" w:hAnsi="Arial" w:cs="Arial"/>
          <w:sz w:val="20"/>
          <w:szCs w:val="20"/>
        </w:rPr>
        <w:sectPr w:rsidR="003160E0" w:rsidRPr="00314B1E" w:rsidSect="003160E0">
          <w:footerReference w:type="default" r:id="rId47"/>
          <w:pgSz w:w="11906" w:h="16838"/>
          <w:pgMar w:top="1417" w:right="1417" w:bottom="1417" w:left="1417" w:header="708" w:footer="708" w:gutter="0"/>
          <w:cols w:space="708"/>
          <w:docGrid w:linePitch="360"/>
        </w:sectPr>
      </w:pPr>
    </w:p>
    <w:p w14:paraId="268E02A1" w14:textId="77777777" w:rsidR="003160E0" w:rsidRPr="00314B1E" w:rsidRDefault="003160E0" w:rsidP="003160E0">
      <w:pPr>
        <w:rPr>
          <w:rFonts w:ascii="Arial" w:eastAsia="Times New Roman" w:hAnsi="Arial" w:cs="Arial"/>
          <w:sz w:val="20"/>
          <w:szCs w:val="20"/>
        </w:rPr>
      </w:pPr>
    </w:p>
    <w:p w14:paraId="3107989B" w14:textId="2FAAE02D" w:rsidR="003160E0" w:rsidRPr="00314B1E" w:rsidRDefault="004158D1" w:rsidP="003160E0">
      <w:pPr>
        <w:keepNext/>
        <w:tabs>
          <w:tab w:val="left" w:pos="567"/>
        </w:tabs>
        <w:suppressAutoHyphens/>
        <w:autoSpaceDN w:val="0"/>
        <w:jc w:val="both"/>
        <w:outlineLvl w:val="0"/>
        <w:rPr>
          <w:rFonts w:ascii="Arial" w:eastAsia="Times New Roman" w:hAnsi="Arial" w:cs="Arial"/>
          <w:b/>
          <w:bCs/>
          <w:sz w:val="20"/>
          <w:szCs w:val="20"/>
        </w:rPr>
      </w:pPr>
      <w:r w:rsidRPr="00314B1E">
        <w:rPr>
          <w:rFonts w:ascii="Arial" w:eastAsia="Times New Roman" w:hAnsi="Arial" w:cs="Arial"/>
          <w:b/>
          <w:bCs/>
          <w:sz w:val="20"/>
          <w:szCs w:val="20"/>
        </w:rPr>
        <w:t>9</w:t>
      </w:r>
      <w:r w:rsidR="003160E0" w:rsidRPr="00314B1E">
        <w:rPr>
          <w:rFonts w:ascii="Arial" w:eastAsia="Times New Roman" w:hAnsi="Arial" w:cs="Arial"/>
          <w:b/>
          <w:bCs/>
          <w:sz w:val="20"/>
          <w:szCs w:val="20"/>
        </w:rPr>
        <w:t>.</w:t>
      </w:r>
      <w:r w:rsidR="003160E0" w:rsidRPr="00314B1E">
        <w:rPr>
          <w:rFonts w:ascii="Arial" w:eastAsia="Times New Roman" w:hAnsi="Arial" w:cs="Arial"/>
          <w:b/>
          <w:bCs/>
          <w:sz w:val="20"/>
          <w:szCs w:val="20"/>
        </w:rPr>
        <w:tab/>
        <w:t>Krediti financijskim institucijama (nastavak)</w:t>
      </w:r>
    </w:p>
    <w:p w14:paraId="72C22BF9" w14:textId="77777777" w:rsidR="00C00211" w:rsidRPr="00314B1E" w:rsidRDefault="00C00211" w:rsidP="003160E0">
      <w:pPr>
        <w:keepNext/>
        <w:tabs>
          <w:tab w:val="left" w:pos="567"/>
        </w:tabs>
        <w:suppressAutoHyphens/>
        <w:autoSpaceDN w:val="0"/>
        <w:jc w:val="both"/>
        <w:outlineLvl w:val="0"/>
        <w:rPr>
          <w:rFonts w:ascii="Arial" w:eastAsia="Times New Roman" w:hAnsi="Arial" w:cs="Arial"/>
          <w:b/>
          <w:bCs/>
          <w:sz w:val="20"/>
          <w:szCs w:val="20"/>
        </w:rPr>
      </w:pPr>
    </w:p>
    <w:p w14:paraId="0658E934" w14:textId="77777777" w:rsidR="00C00211" w:rsidRPr="00314B1E" w:rsidRDefault="00C00211" w:rsidP="00C00211">
      <w:pPr>
        <w:suppressAutoHyphens/>
        <w:autoSpaceDN w:val="0"/>
        <w:jc w:val="both"/>
        <w:rPr>
          <w:rFonts w:ascii="Arial" w:eastAsia="Times New Roman" w:hAnsi="Arial" w:cs="Arial"/>
          <w:sz w:val="20"/>
          <w:szCs w:val="20"/>
        </w:rPr>
      </w:pPr>
      <w:r w:rsidRPr="00314B1E">
        <w:rPr>
          <w:rFonts w:ascii="Arial" w:eastAsia="Times New Roman" w:hAnsi="Arial" w:cs="Arial"/>
          <w:sz w:val="20"/>
          <w:szCs w:val="20"/>
        </w:rPr>
        <w:t>Sljedeće tablice prikazuju informacije o kreditnoj kvaliteti financijske imovine koja se mjeri po amortiziranom trošku. Iznosi u tablici predstavljaju bruto knjigovodstvene iznose:</w:t>
      </w:r>
    </w:p>
    <w:p w14:paraId="1BF7313B" w14:textId="77777777" w:rsidR="00C00211" w:rsidRPr="00314B1E" w:rsidRDefault="00C00211" w:rsidP="00C00211">
      <w:pPr>
        <w:suppressAutoHyphens/>
        <w:autoSpaceDN w:val="0"/>
        <w:jc w:val="both"/>
        <w:rPr>
          <w:rFonts w:ascii="Arial" w:eastAsia="Times New Roman" w:hAnsi="Arial" w:cs="Arial"/>
          <w:sz w:val="20"/>
          <w:szCs w:val="20"/>
        </w:rPr>
      </w:pPr>
    </w:p>
    <w:p w14:paraId="6F65D676" w14:textId="77777777" w:rsidR="00C00211" w:rsidRPr="00314B1E" w:rsidRDefault="00C00211" w:rsidP="00C00211">
      <w:pPr>
        <w:keepNext/>
        <w:tabs>
          <w:tab w:val="left" w:pos="1134"/>
        </w:tabs>
        <w:suppressAutoHyphens/>
        <w:autoSpaceDN w:val="0"/>
        <w:jc w:val="both"/>
        <w:outlineLvl w:val="0"/>
        <w:rPr>
          <w:rFonts w:ascii="Arial" w:eastAsia="Times New Roman" w:hAnsi="Arial" w:cs="Arial"/>
          <w:sz w:val="20"/>
          <w:szCs w:val="20"/>
        </w:rPr>
      </w:pPr>
    </w:p>
    <w:tbl>
      <w:tblPr>
        <w:tblpPr w:leftFromText="180" w:rightFromText="180" w:vertAnchor="text" w:horzAnchor="margin" w:tblpY="53"/>
        <w:tblW w:w="8976" w:type="dxa"/>
        <w:tblLayout w:type="fixed"/>
        <w:tblLook w:val="04A0" w:firstRow="1" w:lastRow="0" w:firstColumn="1" w:lastColumn="0" w:noHBand="0" w:noVBand="1"/>
      </w:tblPr>
      <w:tblGrid>
        <w:gridCol w:w="2671"/>
        <w:gridCol w:w="1623"/>
        <w:gridCol w:w="1521"/>
        <w:gridCol w:w="1521"/>
        <w:gridCol w:w="1640"/>
      </w:tblGrid>
      <w:tr w:rsidR="004B05F4" w:rsidRPr="004B05F4" w14:paraId="6E1DE7A7" w14:textId="77777777" w:rsidTr="00E83C64">
        <w:trPr>
          <w:trHeight w:val="323"/>
        </w:trPr>
        <w:tc>
          <w:tcPr>
            <w:tcW w:w="2671" w:type="dxa"/>
            <w:tcBorders>
              <w:top w:val="nil"/>
              <w:left w:val="nil"/>
              <w:bottom w:val="nil"/>
              <w:right w:val="nil"/>
            </w:tcBorders>
            <w:noWrap/>
            <w:vAlign w:val="bottom"/>
            <w:hideMark/>
          </w:tcPr>
          <w:p w14:paraId="6F6FB192" w14:textId="40425103" w:rsidR="004B05F4" w:rsidRPr="004B05F4" w:rsidRDefault="004B05F4" w:rsidP="004B05F4">
            <w:pPr>
              <w:rPr>
                <w:rFonts w:ascii="Arial" w:eastAsia="Times New Roman" w:hAnsi="Arial" w:cs="Arial"/>
                <w:b/>
                <w:bCs/>
                <w:color w:val="000000"/>
                <w:sz w:val="18"/>
                <w:szCs w:val="18"/>
                <w:lang w:val="en-US"/>
              </w:rPr>
            </w:pPr>
            <w:r w:rsidRPr="004B05F4">
              <w:rPr>
                <w:rFonts w:ascii="Arial" w:eastAsia="Times New Roman" w:hAnsi="Arial" w:cs="Arial"/>
                <w:b/>
                <w:bCs/>
                <w:color w:val="000000"/>
                <w:sz w:val="18"/>
                <w:szCs w:val="18"/>
                <w:lang w:val="en-US"/>
              </w:rPr>
              <w:t xml:space="preserve">31. </w:t>
            </w:r>
            <w:proofErr w:type="spellStart"/>
            <w:r>
              <w:rPr>
                <w:rFonts w:ascii="Arial" w:eastAsia="Times New Roman" w:hAnsi="Arial" w:cs="Arial"/>
                <w:b/>
                <w:bCs/>
                <w:color w:val="000000"/>
                <w:sz w:val="18"/>
                <w:szCs w:val="18"/>
                <w:lang w:val="en-US"/>
              </w:rPr>
              <w:t>ožujka</w:t>
            </w:r>
            <w:proofErr w:type="spellEnd"/>
            <w:r>
              <w:rPr>
                <w:rFonts w:ascii="Arial" w:eastAsia="Times New Roman" w:hAnsi="Arial" w:cs="Arial"/>
                <w:b/>
                <w:bCs/>
                <w:color w:val="000000"/>
                <w:sz w:val="18"/>
                <w:szCs w:val="18"/>
                <w:lang w:val="en-US"/>
              </w:rPr>
              <w:t xml:space="preserve"> 2026</w:t>
            </w:r>
            <w:r w:rsidRPr="004B05F4">
              <w:rPr>
                <w:rFonts w:ascii="Arial" w:eastAsia="Times New Roman" w:hAnsi="Arial" w:cs="Arial"/>
                <w:b/>
                <w:bCs/>
                <w:color w:val="000000"/>
                <w:sz w:val="18"/>
                <w:szCs w:val="18"/>
                <w:lang w:val="en-US"/>
              </w:rPr>
              <w:t xml:space="preserve">.    </w:t>
            </w:r>
          </w:p>
        </w:tc>
        <w:tc>
          <w:tcPr>
            <w:tcW w:w="1623" w:type="dxa"/>
            <w:tcBorders>
              <w:top w:val="nil"/>
              <w:left w:val="nil"/>
              <w:bottom w:val="nil"/>
              <w:right w:val="nil"/>
            </w:tcBorders>
            <w:noWrap/>
            <w:vAlign w:val="bottom"/>
            <w:hideMark/>
          </w:tcPr>
          <w:p w14:paraId="2AFC15BE" w14:textId="77777777" w:rsidR="004B05F4" w:rsidRPr="004B05F4" w:rsidRDefault="004B05F4" w:rsidP="004B05F4">
            <w:pPr>
              <w:rPr>
                <w:rFonts w:ascii="Arial" w:eastAsia="Times New Roman" w:hAnsi="Arial" w:cs="Arial"/>
                <w:color w:val="000000"/>
                <w:sz w:val="18"/>
                <w:szCs w:val="18"/>
              </w:rPr>
            </w:pPr>
          </w:p>
        </w:tc>
        <w:tc>
          <w:tcPr>
            <w:tcW w:w="1521" w:type="dxa"/>
            <w:tcBorders>
              <w:top w:val="nil"/>
              <w:left w:val="nil"/>
              <w:bottom w:val="nil"/>
              <w:right w:val="nil"/>
            </w:tcBorders>
            <w:noWrap/>
            <w:vAlign w:val="bottom"/>
            <w:hideMark/>
          </w:tcPr>
          <w:p w14:paraId="23DADC7D" w14:textId="77777777" w:rsidR="004B05F4" w:rsidRPr="004B05F4" w:rsidRDefault="004B05F4" w:rsidP="004B05F4">
            <w:pPr>
              <w:jc w:val="right"/>
              <w:rPr>
                <w:rFonts w:ascii="Arial" w:eastAsia="Times New Roman" w:hAnsi="Arial" w:cs="Arial"/>
                <w:color w:val="000000"/>
                <w:sz w:val="18"/>
                <w:szCs w:val="18"/>
              </w:rPr>
            </w:pPr>
          </w:p>
        </w:tc>
        <w:tc>
          <w:tcPr>
            <w:tcW w:w="1521" w:type="dxa"/>
            <w:tcBorders>
              <w:top w:val="nil"/>
              <w:left w:val="nil"/>
              <w:bottom w:val="nil"/>
              <w:right w:val="nil"/>
            </w:tcBorders>
            <w:noWrap/>
            <w:vAlign w:val="bottom"/>
            <w:hideMark/>
          </w:tcPr>
          <w:p w14:paraId="1E495F4F" w14:textId="77777777" w:rsidR="004B05F4" w:rsidRPr="004B05F4" w:rsidRDefault="004B05F4" w:rsidP="004B05F4">
            <w:pPr>
              <w:jc w:val="right"/>
              <w:rPr>
                <w:rFonts w:ascii="Arial" w:eastAsia="Times New Roman" w:hAnsi="Arial" w:cs="Arial"/>
                <w:color w:val="000000"/>
                <w:sz w:val="18"/>
                <w:szCs w:val="18"/>
              </w:rPr>
            </w:pPr>
          </w:p>
        </w:tc>
        <w:tc>
          <w:tcPr>
            <w:tcW w:w="1640" w:type="dxa"/>
            <w:tcBorders>
              <w:top w:val="nil"/>
              <w:left w:val="nil"/>
              <w:bottom w:val="nil"/>
              <w:right w:val="nil"/>
            </w:tcBorders>
            <w:noWrap/>
            <w:vAlign w:val="bottom"/>
            <w:hideMark/>
          </w:tcPr>
          <w:p w14:paraId="7FDA2081" w14:textId="77777777" w:rsidR="004B05F4" w:rsidRPr="004B05F4" w:rsidRDefault="004B05F4" w:rsidP="004B05F4">
            <w:pPr>
              <w:jc w:val="right"/>
              <w:rPr>
                <w:rFonts w:ascii="Arial" w:eastAsia="Times New Roman" w:hAnsi="Arial" w:cs="Arial"/>
                <w:b/>
                <w:bCs/>
                <w:color w:val="000000"/>
                <w:sz w:val="18"/>
                <w:szCs w:val="18"/>
              </w:rPr>
            </w:pPr>
            <w:r w:rsidRPr="004B05F4">
              <w:rPr>
                <w:rFonts w:ascii="Arial" w:eastAsia="Times New Roman" w:hAnsi="Arial" w:cs="Arial"/>
                <w:b/>
                <w:bCs/>
                <w:color w:val="000000"/>
                <w:sz w:val="18"/>
                <w:szCs w:val="18"/>
              </w:rPr>
              <w:t>Grupa i Banka</w:t>
            </w:r>
          </w:p>
        </w:tc>
      </w:tr>
      <w:tr w:rsidR="004B05F4" w:rsidRPr="004B05F4" w14:paraId="755E1668" w14:textId="77777777" w:rsidTr="00E83C64">
        <w:trPr>
          <w:trHeight w:val="323"/>
        </w:trPr>
        <w:tc>
          <w:tcPr>
            <w:tcW w:w="2671" w:type="dxa"/>
            <w:tcBorders>
              <w:top w:val="nil"/>
              <w:left w:val="nil"/>
              <w:bottom w:val="nil"/>
              <w:right w:val="nil"/>
            </w:tcBorders>
            <w:noWrap/>
            <w:vAlign w:val="bottom"/>
            <w:hideMark/>
          </w:tcPr>
          <w:p w14:paraId="0C4CD600" w14:textId="77777777" w:rsidR="004B05F4" w:rsidRPr="004B05F4" w:rsidRDefault="004B05F4" w:rsidP="004B05F4">
            <w:pPr>
              <w:jc w:val="right"/>
              <w:rPr>
                <w:rFonts w:ascii="Arial" w:eastAsia="Times New Roman" w:hAnsi="Arial" w:cs="Arial"/>
                <w:b/>
                <w:bCs/>
                <w:color w:val="000000"/>
                <w:sz w:val="18"/>
                <w:szCs w:val="18"/>
              </w:rPr>
            </w:pPr>
          </w:p>
        </w:tc>
        <w:tc>
          <w:tcPr>
            <w:tcW w:w="1623" w:type="dxa"/>
            <w:tcBorders>
              <w:top w:val="nil"/>
              <w:left w:val="nil"/>
              <w:bottom w:val="nil"/>
              <w:right w:val="nil"/>
            </w:tcBorders>
            <w:noWrap/>
            <w:vAlign w:val="bottom"/>
            <w:hideMark/>
          </w:tcPr>
          <w:p w14:paraId="7ABA79DD" w14:textId="77777777" w:rsidR="004B05F4" w:rsidRPr="004B05F4" w:rsidRDefault="004B05F4" w:rsidP="004B05F4">
            <w:pPr>
              <w:jc w:val="right"/>
              <w:rPr>
                <w:rFonts w:ascii="Arial" w:eastAsia="Times New Roman" w:hAnsi="Arial" w:cs="Arial"/>
                <w:b/>
                <w:bCs/>
                <w:color w:val="000000"/>
                <w:sz w:val="18"/>
                <w:szCs w:val="18"/>
              </w:rPr>
            </w:pPr>
            <w:r w:rsidRPr="004B05F4">
              <w:rPr>
                <w:rFonts w:ascii="Arial" w:eastAsia="Times New Roman" w:hAnsi="Arial" w:cs="Arial"/>
                <w:b/>
                <w:bCs/>
                <w:color w:val="000000"/>
                <w:sz w:val="18"/>
                <w:szCs w:val="18"/>
              </w:rPr>
              <w:t>Stupanj 1</w:t>
            </w:r>
          </w:p>
        </w:tc>
        <w:tc>
          <w:tcPr>
            <w:tcW w:w="1521" w:type="dxa"/>
            <w:tcBorders>
              <w:top w:val="nil"/>
              <w:left w:val="nil"/>
              <w:bottom w:val="nil"/>
              <w:right w:val="nil"/>
            </w:tcBorders>
            <w:noWrap/>
            <w:vAlign w:val="bottom"/>
            <w:hideMark/>
          </w:tcPr>
          <w:p w14:paraId="5EE21882" w14:textId="77777777" w:rsidR="004B05F4" w:rsidRPr="004B05F4" w:rsidRDefault="004B05F4" w:rsidP="004B05F4">
            <w:pPr>
              <w:jc w:val="right"/>
              <w:rPr>
                <w:rFonts w:ascii="Arial" w:eastAsia="Times New Roman" w:hAnsi="Arial" w:cs="Arial"/>
                <w:b/>
                <w:bCs/>
                <w:color w:val="000000"/>
                <w:sz w:val="18"/>
                <w:szCs w:val="18"/>
              </w:rPr>
            </w:pPr>
            <w:r w:rsidRPr="004B05F4">
              <w:rPr>
                <w:rFonts w:ascii="Arial" w:eastAsia="Times New Roman" w:hAnsi="Arial" w:cs="Arial"/>
                <w:b/>
                <w:bCs/>
                <w:color w:val="000000"/>
                <w:sz w:val="18"/>
                <w:szCs w:val="18"/>
              </w:rPr>
              <w:t>Stupanj 2</w:t>
            </w:r>
          </w:p>
        </w:tc>
        <w:tc>
          <w:tcPr>
            <w:tcW w:w="1521" w:type="dxa"/>
            <w:tcBorders>
              <w:top w:val="nil"/>
              <w:left w:val="nil"/>
              <w:bottom w:val="nil"/>
              <w:right w:val="nil"/>
            </w:tcBorders>
            <w:noWrap/>
            <w:vAlign w:val="bottom"/>
            <w:hideMark/>
          </w:tcPr>
          <w:p w14:paraId="22D30B92" w14:textId="77777777" w:rsidR="004B05F4" w:rsidRPr="004B05F4" w:rsidRDefault="004B05F4" w:rsidP="004B05F4">
            <w:pPr>
              <w:jc w:val="right"/>
              <w:rPr>
                <w:rFonts w:ascii="Arial" w:eastAsia="Times New Roman" w:hAnsi="Arial" w:cs="Arial"/>
                <w:b/>
                <w:bCs/>
                <w:color w:val="000000"/>
                <w:sz w:val="18"/>
                <w:szCs w:val="18"/>
              </w:rPr>
            </w:pPr>
            <w:r w:rsidRPr="004B05F4">
              <w:rPr>
                <w:rFonts w:ascii="Arial" w:eastAsia="Times New Roman" w:hAnsi="Arial" w:cs="Arial"/>
                <w:b/>
                <w:bCs/>
                <w:color w:val="000000"/>
                <w:sz w:val="18"/>
                <w:szCs w:val="18"/>
              </w:rPr>
              <w:t>Stupanj 3</w:t>
            </w:r>
          </w:p>
        </w:tc>
        <w:tc>
          <w:tcPr>
            <w:tcW w:w="1640" w:type="dxa"/>
            <w:tcBorders>
              <w:top w:val="nil"/>
              <w:left w:val="nil"/>
              <w:bottom w:val="nil"/>
              <w:right w:val="nil"/>
            </w:tcBorders>
            <w:noWrap/>
            <w:vAlign w:val="bottom"/>
            <w:hideMark/>
          </w:tcPr>
          <w:p w14:paraId="156F9970" w14:textId="77777777" w:rsidR="004B05F4" w:rsidRPr="004B05F4" w:rsidRDefault="004B05F4" w:rsidP="004B05F4">
            <w:pPr>
              <w:jc w:val="right"/>
              <w:rPr>
                <w:rFonts w:ascii="Arial" w:eastAsia="Times New Roman" w:hAnsi="Arial" w:cs="Arial"/>
                <w:b/>
                <w:bCs/>
                <w:color w:val="000000"/>
                <w:sz w:val="18"/>
                <w:szCs w:val="18"/>
              </w:rPr>
            </w:pPr>
            <w:r w:rsidRPr="004B05F4">
              <w:rPr>
                <w:rFonts w:ascii="Arial" w:eastAsia="Times New Roman" w:hAnsi="Arial" w:cs="Arial"/>
                <w:b/>
                <w:bCs/>
                <w:color w:val="000000"/>
                <w:sz w:val="18"/>
                <w:szCs w:val="18"/>
              </w:rPr>
              <w:t>Ukupno</w:t>
            </w:r>
          </w:p>
        </w:tc>
      </w:tr>
      <w:tr w:rsidR="004B05F4" w:rsidRPr="004B05F4" w14:paraId="1A736029" w14:textId="77777777" w:rsidTr="00E83C64">
        <w:trPr>
          <w:trHeight w:val="323"/>
        </w:trPr>
        <w:tc>
          <w:tcPr>
            <w:tcW w:w="2671" w:type="dxa"/>
            <w:tcBorders>
              <w:top w:val="nil"/>
              <w:left w:val="nil"/>
              <w:bottom w:val="nil"/>
              <w:right w:val="nil"/>
            </w:tcBorders>
            <w:noWrap/>
            <w:vAlign w:val="bottom"/>
            <w:hideMark/>
          </w:tcPr>
          <w:p w14:paraId="358E80E1" w14:textId="77777777" w:rsidR="004B05F4" w:rsidRPr="004B05F4" w:rsidRDefault="004B05F4" w:rsidP="004B05F4">
            <w:pPr>
              <w:jc w:val="right"/>
              <w:rPr>
                <w:rFonts w:ascii="Arial" w:eastAsia="Times New Roman" w:hAnsi="Arial" w:cs="Arial"/>
                <w:b/>
                <w:bCs/>
                <w:color w:val="000000"/>
                <w:sz w:val="18"/>
                <w:szCs w:val="18"/>
              </w:rPr>
            </w:pPr>
          </w:p>
        </w:tc>
        <w:tc>
          <w:tcPr>
            <w:tcW w:w="1623" w:type="dxa"/>
            <w:tcBorders>
              <w:top w:val="nil"/>
              <w:left w:val="nil"/>
              <w:bottom w:val="nil"/>
              <w:right w:val="nil"/>
            </w:tcBorders>
            <w:noWrap/>
            <w:vAlign w:val="bottom"/>
            <w:hideMark/>
          </w:tcPr>
          <w:p w14:paraId="36F2FD33" w14:textId="77777777" w:rsidR="004B05F4" w:rsidRPr="004B05F4" w:rsidRDefault="004B05F4" w:rsidP="004B05F4">
            <w:pPr>
              <w:jc w:val="right"/>
              <w:rPr>
                <w:rFonts w:ascii="Arial" w:eastAsia="Times New Roman" w:hAnsi="Arial" w:cs="Arial"/>
                <w:b/>
                <w:bCs/>
                <w:color w:val="000000"/>
                <w:sz w:val="18"/>
                <w:szCs w:val="18"/>
              </w:rPr>
            </w:pPr>
            <w:r w:rsidRPr="004B05F4">
              <w:rPr>
                <w:rFonts w:ascii="Arial" w:eastAsia="Times New Roman" w:hAnsi="Arial" w:cs="Arial"/>
                <w:b/>
                <w:bCs/>
                <w:color w:val="000000"/>
                <w:sz w:val="18"/>
                <w:szCs w:val="18"/>
              </w:rPr>
              <w:t>000 eura</w:t>
            </w:r>
          </w:p>
        </w:tc>
        <w:tc>
          <w:tcPr>
            <w:tcW w:w="1521" w:type="dxa"/>
            <w:tcBorders>
              <w:top w:val="nil"/>
              <w:left w:val="nil"/>
              <w:bottom w:val="nil"/>
              <w:right w:val="nil"/>
            </w:tcBorders>
            <w:noWrap/>
            <w:vAlign w:val="bottom"/>
            <w:hideMark/>
          </w:tcPr>
          <w:p w14:paraId="22E84F9E" w14:textId="77777777" w:rsidR="004B05F4" w:rsidRPr="004B05F4" w:rsidRDefault="004B05F4" w:rsidP="004B05F4">
            <w:pPr>
              <w:jc w:val="right"/>
              <w:rPr>
                <w:rFonts w:ascii="Arial" w:eastAsia="Times New Roman" w:hAnsi="Arial" w:cs="Arial"/>
                <w:b/>
                <w:bCs/>
                <w:color w:val="000000"/>
                <w:sz w:val="18"/>
                <w:szCs w:val="18"/>
              </w:rPr>
            </w:pPr>
            <w:r w:rsidRPr="004B05F4">
              <w:rPr>
                <w:rFonts w:ascii="Arial" w:eastAsia="Times New Roman" w:hAnsi="Arial" w:cs="Arial"/>
                <w:b/>
                <w:bCs/>
                <w:color w:val="000000"/>
                <w:sz w:val="18"/>
                <w:szCs w:val="18"/>
              </w:rPr>
              <w:t>000 eura</w:t>
            </w:r>
          </w:p>
        </w:tc>
        <w:tc>
          <w:tcPr>
            <w:tcW w:w="1521" w:type="dxa"/>
            <w:tcBorders>
              <w:top w:val="nil"/>
              <w:left w:val="nil"/>
              <w:bottom w:val="nil"/>
              <w:right w:val="nil"/>
            </w:tcBorders>
            <w:noWrap/>
            <w:vAlign w:val="bottom"/>
            <w:hideMark/>
          </w:tcPr>
          <w:p w14:paraId="45431BD1" w14:textId="77777777" w:rsidR="004B05F4" w:rsidRPr="004B05F4" w:rsidRDefault="004B05F4" w:rsidP="004B05F4">
            <w:pPr>
              <w:jc w:val="right"/>
              <w:rPr>
                <w:rFonts w:ascii="Arial" w:eastAsia="Times New Roman" w:hAnsi="Arial" w:cs="Arial"/>
                <w:b/>
                <w:bCs/>
                <w:color w:val="000000"/>
                <w:sz w:val="18"/>
                <w:szCs w:val="18"/>
              </w:rPr>
            </w:pPr>
            <w:r w:rsidRPr="004B05F4">
              <w:rPr>
                <w:rFonts w:ascii="Arial" w:eastAsia="Times New Roman" w:hAnsi="Arial" w:cs="Arial"/>
                <w:b/>
                <w:bCs/>
                <w:color w:val="000000"/>
                <w:sz w:val="18"/>
                <w:szCs w:val="18"/>
              </w:rPr>
              <w:t>000 eura</w:t>
            </w:r>
          </w:p>
        </w:tc>
        <w:tc>
          <w:tcPr>
            <w:tcW w:w="1640" w:type="dxa"/>
            <w:tcBorders>
              <w:top w:val="nil"/>
              <w:left w:val="nil"/>
              <w:bottom w:val="nil"/>
              <w:right w:val="nil"/>
            </w:tcBorders>
            <w:noWrap/>
            <w:vAlign w:val="bottom"/>
            <w:hideMark/>
          </w:tcPr>
          <w:p w14:paraId="3A8EFC57" w14:textId="77777777" w:rsidR="004B05F4" w:rsidRPr="004B05F4" w:rsidRDefault="004B05F4" w:rsidP="004B05F4">
            <w:pPr>
              <w:jc w:val="right"/>
              <w:rPr>
                <w:rFonts w:ascii="Arial" w:eastAsia="Times New Roman" w:hAnsi="Arial" w:cs="Arial"/>
                <w:b/>
                <w:bCs/>
                <w:color w:val="000000"/>
                <w:sz w:val="18"/>
                <w:szCs w:val="18"/>
              </w:rPr>
            </w:pPr>
            <w:r w:rsidRPr="004B05F4">
              <w:rPr>
                <w:rFonts w:ascii="Arial" w:eastAsia="Times New Roman" w:hAnsi="Arial" w:cs="Arial"/>
                <w:b/>
                <w:bCs/>
                <w:color w:val="000000"/>
                <w:sz w:val="18"/>
                <w:szCs w:val="18"/>
              </w:rPr>
              <w:t>000 eura</w:t>
            </w:r>
          </w:p>
        </w:tc>
      </w:tr>
      <w:tr w:rsidR="004B05F4" w:rsidRPr="004B05F4" w14:paraId="35566ADF" w14:textId="77777777" w:rsidTr="00E83C64">
        <w:trPr>
          <w:trHeight w:val="210"/>
        </w:trPr>
        <w:tc>
          <w:tcPr>
            <w:tcW w:w="2671" w:type="dxa"/>
            <w:tcBorders>
              <w:top w:val="nil"/>
              <w:left w:val="nil"/>
              <w:bottom w:val="nil"/>
              <w:right w:val="nil"/>
            </w:tcBorders>
            <w:noWrap/>
            <w:vAlign w:val="bottom"/>
          </w:tcPr>
          <w:p w14:paraId="573CD478" w14:textId="77777777" w:rsidR="004B05F4" w:rsidRPr="004B05F4" w:rsidRDefault="004B05F4" w:rsidP="004B05F4">
            <w:pPr>
              <w:jc w:val="right"/>
              <w:rPr>
                <w:rFonts w:ascii="Arial" w:eastAsia="Times New Roman" w:hAnsi="Arial" w:cs="Arial"/>
                <w:b/>
                <w:bCs/>
                <w:color w:val="000000"/>
                <w:sz w:val="18"/>
                <w:szCs w:val="18"/>
              </w:rPr>
            </w:pPr>
          </w:p>
        </w:tc>
        <w:tc>
          <w:tcPr>
            <w:tcW w:w="1623" w:type="dxa"/>
            <w:tcBorders>
              <w:top w:val="nil"/>
              <w:left w:val="nil"/>
              <w:bottom w:val="nil"/>
              <w:right w:val="nil"/>
            </w:tcBorders>
            <w:noWrap/>
            <w:vAlign w:val="bottom"/>
          </w:tcPr>
          <w:p w14:paraId="53AFD5AF" w14:textId="77777777" w:rsidR="004B05F4" w:rsidRPr="004B05F4" w:rsidRDefault="004B05F4" w:rsidP="004B05F4">
            <w:pPr>
              <w:jc w:val="right"/>
              <w:rPr>
                <w:rFonts w:ascii="Arial" w:eastAsia="Times New Roman" w:hAnsi="Arial" w:cs="Arial"/>
                <w:b/>
                <w:bCs/>
                <w:color w:val="000000"/>
                <w:sz w:val="18"/>
                <w:szCs w:val="18"/>
              </w:rPr>
            </w:pPr>
          </w:p>
        </w:tc>
        <w:tc>
          <w:tcPr>
            <w:tcW w:w="1521" w:type="dxa"/>
            <w:tcBorders>
              <w:top w:val="nil"/>
              <w:left w:val="nil"/>
              <w:bottom w:val="nil"/>
              <w:right w:val="nil"/>
            </w:tcBorders>
            <w:noWrap/>
            <w:vAlign w:val="bottom"/>
          </w:tcPr>
          <w:p w14:paraId="1BA58F77" w14:textId="77777777" w:rsidR="004B05F4" w:rsidRPr="004B05F4" w:rsidRDefault="004B05F4" w:rsidP="004B05F4">
            <w:pPr>
              <w:jc w:val="right"/>
              <w:rPr>
                <w:rFonts w:ascii="Arial" w:eastAsia="Times New Roman" w:hAnsi="Arial" w:cs="Arial"/>
                <w:b/>
                <w:bCs/>
                <w:color w:val="000000"/>
                <w:sz w:val="18"/>
                <w:szCs w:val="18"/>
              </w:rPr>
            </w:pPr>
          </w:p>
        </w:tc>
        <w:tc>
          <w:tcPr>
            <w:tcW w:w="1521" w:type="dxa"/>
            <w:tcBorders>
              <w:top w:val="nil"/>
              <w:left w:val="nil"/>
              <w:bottom w:val="nil"/>
              <w:right w:val="nil"/>
            </w:tcBorders>
            <w:noWrap/>
            <w:vAlign w:val="bottom"/>
          </w:tcPr>
          <w:p w14:paraId="397D897E" w14:textId="77777777" w:rsidR="004B05F4" w:rsidRPr="004B05F4" w:rsidRDefault="004B05F4" w:rsidP="004B05F4">
            <w:pPr>
              <w:jc w:val="right"/>
              <w:rPr>
                <w:rFonts w:ascii="Arial" w:eastAsia="Times New Roman" w:hAnsi="Arial" w:cs="Arial"/>
                <w:b/>
                <w:bCs/>
                <w:color w:val="000000"/>
                <w:sz w:val="18"/>
                <w:szCs w:val="18"/>
              </w:rPr>
            </w:pPr>
          </w:p>
        </w:tc>
        <w:tc>
          <w:tcPr>
            <w:tcW w:w="1640" w:type="dxa"/>
            <w:tcBorders>
              <w:top w:val="nil"/>
              <w:left w:val="nil"/>
              <w:bottom w:val="nil"/>
              <w:right w:val="nil"/>
            </w:tcBorders>
            <w:noWrap/>
            <w:vAlign w:val="bottom"/>
          </w:tcPr>
          <w:p w14:paraId="201088A2" w14:textId="77777777" w:rsidR="004B05F4" w:rsidRPr="004B05F4" w:rsidRDefault="004B05F4" w:rsidP="004B05F4">
            <w:pPr>
              <w:jc w:val="right"/>
              <w:rPr>
                <w:rFonts w:ascii="Arial" w:eastAsia="Times New Roman" w:hAnsi="Arial" w:cs="Arial"/>
                <w:b/>
                <w:bCs/>
                <w:color w:val="000000"/>
                <w:sz w:val="18"/>
                <w:szCs w:val="18"/>
              </w:rPr>
            </w:pPr>
          </w:p>
        </w:tc>
      </w:tr>
      <w:tr w:rsidR="004B05F4" w:rsidRPr="004B05F4" w14:paraId="6608740E" w14:textId="77777777" w:rsidTr="00E83C64">
        <w:trPr>
          <w:trHeight w:val="323"/>
        </w:trPr>
        <w:tc>
          <w:tcPr>
            <w:tcW w:w="2671" w:type="dxa"/>
            <w:tcBorders>
              <w:top w:val="nil"/>
              <w:left w:val="nil"/>
              <w:bottom w:val="nil"/>
              <w:right w:val="nil"/>
            </w:tcBorders>
            <w:noWrap/>
            <w:vAlign w:val="bottom"/>
            <w:hideMark/>
          </w:tcPr>
          <w:p w14:paraId="4F4EB372" w14:textId="77777777" w:rsidR="004B05F4" w:rsidRPr="004B05F4" w:rsidRDefault="004B05F4" w:rsidP="004B05F4">
            <w:pPr>
              <w:rPr>
                <w:rFonts w:ascii="Arial" w:eastAsia="Times New Roman" w:hAnsi="Arial" w:cs="Arial"/>
                <w:color w:val="000000"/>
                <w:sz w:val="18"/>
                <w:szCs w:val="18"/>
              </w:rPr>
            </w:pPr>
            <w:r w:rsidRPr="004B05F4">
              <w:rPr>
                <w:rFonts w:ascii="Arial" w:eastAsia="Times New Roman" w:hAnsi="Arial" w:cs="Arial"/>
                <w:color w:val="000000"/>
                <w:sz w:val="18"/>
                <w:szCs w:val="18"/>
              </w:rPr>
              <w:t>Bruto iznos</w:t>
            </w:r>
          </w:p>
        </w:tc>
        <w:tc>
          <w:tcPr>
            <w:tcW w:w="1623" w:type="dxa"/>
            <w:tcBorders>
              <w:top w:val="nil"/>
              <w:left w:val="nil"/>
              <w:right w:val="nil"/>
            </w:tcBorders>
            <w:noWrap/>
            <w:vAlign w:val="bottom"/>
          </w:tcPr>
          <w:p w14:paraId="1946EC5E" w14:textId="19DA22C0" w:rsidR="004B05F4" w:rsidRPr="004B05F4" w:rsidRDefault="00994EE2" w:rsidP="004B05F4">
            <w:pPr>
              <w:jc w:val="right"/>
              <w:rPr>
                <w:rFonts w:ascii="Arial" w:eastAsia="Times New Roman" w:hAnsi="Arial" w:cs="Arial"/>
                <w:sz w:val="18"/>
                <w:szCs w:val="18"/>
                <w:lang w:val="en-US"/>
              </w:rPr>
            </w:pPr>
            <w:r>
              <w:rPr>
                <w:rFonts w:ascii="Arial" w:eastAsia="Times New Roman" w:hAnsi="Arial" w:cs="Arial"/>
                <w:sz w:val="18"/>
                <w:szCs w:val="18"/>
                <w:lang w:val="en-US"/>
              </w:rPr>
              <w:t>1.102.312</w:t>
            </w:r>
          </w:p>
        </w:tc>
        <w:tc>
          <w:tcPr>
            <w:tcW w:w="1521" w:type="dxa"/>
            <w:tcBorders>
              <w:top w:val="nil"/>
              <w:left w:val="nil"/>
              <w:right w:val="nil"/>
            </w:tcBorders>
            <w:noWrap/>
            <w:vAlign w:val="bottom"/>
          </w:tcPr>
          <w:p w14:paraId="50E67E5B" w14:textId="5A415EC9" w:rsidR="004B05F4" w:rsidRPr="004B05F4" w:rsidRDefault="00994EE2" w:rsidP="004B05F4">
            <w:pPr>
              <w:jc w:val="right"/>
              <w:rPr>
                <w:rFonts w:ascii="Arial" w:eastAsia="Times New Roman" w:hAnsi="Arial" w:cs="Arial"/>
                <w:sz w:val="18"/>
                <w:szCs w:val="18"/>
                <w:lang w:val="en-US"/>
              </w:rPr>
            </w:pPr>
            <w:r>
              <w:rPr>
                <w:rFonts w:ascii="Arial" w:eastAsia="Times New Roman" w:hAnsi="Arial" w:cs="Arial"/>
                <w:sz w:val="18"/>
                <w:szCs w:val="18"/>
                <w:lang w:val="en-US"/>
              </w:rPr>
              <w:t>18.297</w:t>
            </w:r>
          </w:p>
        </w:tc>
        <w:tc>
          <w:tcPr>
            <w:tcW w:w="1521" w:type="dxa"/>
            <w:tcBorders>
              <w:top w:val="nil"/>
              <w:left w:val="nil"/>
              <w:right w:val="nil"/>
            </w:tcBorders>
            <w:noWrap/>
            <w:vAlign w:val="bottom"/>
          </w:tcPr>
          <w:p w14:paraId="358A4958" w14:textId="441F02A7" w:rsidR="004B05F4" w:rsidRPr="004B05F4" w:rsidRDefault="00994EE2" w:rsidP="004B05F4">
            <w:pPr>
              <w:jc w:val="right"/>
              <w:rPr>
                <w:rFonts w:ascii="Arial" w:eastAsia="Times New Roman" w:hAnsi="Arial" w:cs="Arial"/>
                <w:sz w:val="18"/>
                <w:szCs w:val="18"/>
                <w:lang w:val="en-US"/>
              </w:rPr>
            </w:pPr>
            <w:r>
              <w:rPr>
                <w:rFonts w:ascii="Arial" w:eastAsia="Times New Roman" w:hAnsi="Arial" w:cs="Arial"/>
                <w:sz w:val="18"/>
                <w:szCs w:val="18"/>
                <w:lang w:val="en-US"/>
              </w:rPr>
              <w:t>866</w:t>
            </w:r>
          </w:p>
        </w:tc>
        <w:tc>
          <w:tcPr>
            <w:tcW w:w="1640" w:type="dxa"/>
            <w:tcBorders>
              <w:top w:val="nil"/>
              <w:left w:val="nil"/>
              <w:right w:val="nil"/>
            </w:tcBorders>
            <w:noWrap/>
            <w:vAlign w:val="bottom"/>
          </w:tcPr>
          <w:p w14:paraId="152C781C" w14:textId="38DBE518" w:rsidR="004B05F4" w:rsidRPr="004B05F4" w:rsidRDefault="00994EE2" w:rsidP="004B05F4">
            <w:pPr>
              <w:jc w:val="right"/>
              <w:rPr>
                <w:rFonts w:ascii="Arial" w:eastAsia="Times New Roman" w:hAnsi="Arial" w:cs="Arial"/>
                <w:sz w:val="18"/>
                <w:szCs w:val="18"/>
                <w:lang w:val="en-US"/>
              </w:rPr>
            </w:pPr>
            <w:r>
              <w:rPr>
                <w:rFonts w:ascii="Arial" w:eastAsia="Times New Roman" w:hAnsi="Arial" w:cs="Arial"/>
                <w:sz w:val="18"/>
                <w:szCs w:val="18"/>
                <w:lang w:val="en-US"/>
              </w:rPr>
              <w:t>1.121.475</w:t>
            </w:r>
          </w:p>
        </w:tc>
      </w:tr>
      <w:tr w:rsidR="004B05F4" w:rsidRPr="004B05F4" w14:paraId="10E869E4" w14:textId="77777777" w:rsidTr="00E83C64">
        <w:trPr>
          <w:trHeight w:val="281"/>
        </w:trPr>
        <w:tc>
          <w:tcPr>
            <w:tcW w:w="2671" w:type="dxa"/>
            <w:tcBorders>
              <w:top w:val="nil"/>
              <w:left w:val="nil"/>
              <w:bottom w:val="nil"/>
              <w:right w:val="nil"/>
            </w:tcBorders>
            <w:noWrap/>
            <w:vAlign w:val="bottom"/>
            <w:hideMark/>
          </w:tcPr>
          <w:p w14:paraId="6D592B87" w14:textId="77777777" w:rsidR="004B05F4" w:rsidRPr="004B05F4" w:rsidRDefault="004B05F4" w:rsidP="004B05F4">
            <w:pPr>
              <w:rPr>
                <w:rFonts w:ascii="Arial" w:eastAsia="Times New Roman" w:hAnsi="Arial" w:cs="Arial"/>
                <w:color w:val="000000"/>
                <w:sz w:val="18"/>
                <w:szCs w:val="18"/>
              </w:rPr>
            </w:pPr>
            <w:r w:rsidRPr="004B05F4">
              <w:rPr>
                <w:rFonts w:ascii="Arial" w:eastAsia="Times New Roman" w:hAnsi="Arial" w:cs="Arial"/>
                <w:color w:val="000000"/>
                <w:sz w:val="18"/>
                <w:szCs w:val="18"/>
              </w:rPr>
              <w:t>Rezerviranja</w:t>
            </w:r>
          </w:p>
        </w:tc>
        <w:tc>
          <w:tcPr>
            <w:tcW w:w="1623" w:type="dxa"/>
            <w:tcBorders>
              <w:top w:val="nil"/>
              <w:left w:val="nil"/>
              <w:bottom w:val="single" w:sz="6" w:space="0" w:color="auto"/>
              <w:right w:val="nil"/>
            </w:tcBorders>
            <w:noWrap/>
            <w:vAlign w:val="bottom"/>
          </w:tcPr>
          <w:p w14:paraId="10E7D035" w14:textId="03C7E979" w:rsidR="004B05F4" w:rsidRPr="004B05F4" w:rsidRDefault="00994EE2" w:rsidP="004B05F4">
            <w:pPr>
              <w:jc w:val="right"/>
              <w:rPr>
                <w:rFonts w:ascii="Arial" w:eastAsia="Times New Roman" w:hAnsi="Arial" w:cs="Arial"/>
                <w:sz w:val="18"/>
                <w:szCs w:val="18"/>
                <w:lang w:val="en-US"/>
              </w:rPr>
            </w:pPr>
            <w:r>
              <w:rPr>
                <w:rFonts w:ascii="Arial" w:eastAsia="Times New Roman" w:hAnsi="Arial" w:cs="Arial"/>
                <w:sz w:val="18"/>
                <w:szCs w:val="18"/>
                <w:lang w:val="en-US"/>
              </w:rPr>
              <w:t>(683)</w:t>
            </w:r>
          </w:p>
        </w:tc>
        <w:tc>
          <w:tcPr>
            <w:tcW w:w="1521" w:type="dxa"/>
            <w:tcBorders>
              <w:top w:val="nil"/>
              <w:left w:val="nil"/>
              <w:bottom w:val="single" w:sz="6" w:space="0" w:color="auto"/>
              <w:right w:val="nil"/>
            </w:tcBorders>
            <w:noWrap/>
            <w:vAlign w:val="bottom"/>
          </w:tcPr>
          <w:p w14:paraId="282B45F7" w14:textId="4D647633" w:rsidR="004B05F4" w:rsidRPr="004B05F4" w:rsidRDefault="00994EE2" w:rsidP="004B05F4">
            <w:pPr>
              <w:jc w:val="right"/>
              <w:rPr>
                <w:rFonts w:ascii="Arial" w:eastAsia="Times New Roman" w:hAnsi="Arial" w:cs="Arial"/>
                <w:sz w:val="18"/>
                <w:szCs w:val="18"/>
                <w:lang w:val="en-US"/>
              </w:rPr>
            </w:pPr>
            <w:r>
              <w:rPr>
                <w:rFonts w:ascii="Arial" w:eastAsia="Times New Roman" w:hAnsi="Arial" w:cs="Arial"/>
                <w:sz w:val="18"/>
                <w:szCs w:val="18"/>
                <w:lang w:val="en-US"/>
              </w:rPr>
              <w:t>(384)</w:t>
            </w:r>
          </w:p>
        </w:tc>
        <w:tc>
          <w:tcPr>
            <w:tcW w:w="1521" w:type="dxa"/>
            <w:tcBorders>
              <w:top w:val="nil"/>
              <w:left w:val="nil"/>
              <w:bottom w:val="single" w:sz="6" w:space="0" w:color="auto"/>
              <w:right w:val="nil"/>
            </w:tcBorders>
            <w:noWrap/>
            <w:vAlign w:val="bottom"/>
          </w:tcPr>
          <w:p w14:paraId="1F27DDDD" w14:textId="4AEE7508" w:rsidR="004B05F4" w:rsidRPr="004B05F4" w:rsidRDefault="00994EE2" w:rsidP="004B05F4">
            <w:pPr>
              <w:jc w:val="right"/>
              <w:rPr>
                <w:rFonts w:ascii="Arial" w:eastAsia="Times New Roman" w:hAnsi="Arial" w:cs="Arial"/>
                <w:sz w:val="18"/>
                <w:szCs w:val="18"/>
                <w:lang w:val="en-US"/>
              </w:rPr>
            </w:pPr>
            <w:r>
              <w:rPr>
                <w:rFonts w:ascii="Arial" w:eastAsia="Times New Roman" w:hAnsi="Arial" w:cs="Arial"/>
                <w:sz w:val="18"/>
                <w:szCs w:val="18"/>
                <w:lang w:val="en-US"/>
              </w:rPr>
              <w:t>(709)</w:t>
            </w:r>
          </w:p>
        </w:tc>
        <w:tc>
          <w:tcPr>
            <w:tcW w:w="1640" w:type="dxa"/>
            <w:tcBorders>
              <w:top w:val="nil"/>
              <w:left w:val="nil"/>
              <w:bottom w:val="single" w:sz="6" w:space="0" w:color="auto"/>
              <w:right w:val="nil"/>
            </w:tcBorders>
            <w:noWrap/>
            <w:vAlign w:val="bottom"/>
          </w:tcPr>
          <w:p w14:paraId="5777258D" w14:textId="70CFEE88" w:rsidR="004B05F4" w:rsidRPr="004B05F4" w:rsidRDefault="00994EE2" w:rsidP="004B05F4">
            <w:pPr>
              <w:jc w:val="right"/>
              <w:rPr>
                <w:rFonts w:ascii="Arial" w:eastAsia="Times New Roman" w:hAnsi="Arial" w:cs="Arial"/>
                <w:sz w:val="18"/>
                <w:szCs w:val="18"/>
                <w:lang w:val="en-US"/>
              </w:rPr>
            </w:pPr>
            <w:r>
              <w:rPr>
                <w:rFonts w:ascii="Arial" w:eastAsia="Times New Roman" w:hAnsi="Arial" w:cs="Arial"/>
                <w:sz w:val="18"/>
                <w:szCs w:val="18"/>
                <w:lang w:val="en-US"/>
              </w:rPr>
              <w:t>(1.776)</w:t>
            </w:r>
          </w:p>
        </w:tc>
      </w:tr>
      <w:tr w:rsidR="004B05F4" w:rsidRPr="004B05F4" w14:paraId="0D9363F4" w14:textId="77777777" w:rsidTr="004B05F4">
        <w:trPr>
          <w:trHeight w:val="607"/>
        </w:trPr>
        <w:tc>
          <w:tcPr>
            <w:tcW w:w="2671" w:type="dxa"/>
            <w:tcBorders>
              <w:top w:val="nil"/>
              <w:left w:val="nil"/>
              <w:bottom w:val="nil"/>
              <w:right w:val="nil"/>
            </w:tcBorders>
            <w:noWrap/>
            <w:vAlign w:val="bottom"/>
            <w:hideMark/>
          </w:tcPr>
          <w:p w14:paraId="3F33173C" w14:textId="77777777" w:rsidR="004B05F4" w:rsidRPr="004B05F4" w:rsidRDefault="004B05F4" w:rsidP="004B05F4">
            <w:pPr>
              <w:rPr>
                <w:rFonts w:ascii="Arial" w:eastAsia="Times New Roman" w:hAnsi="Arial" w:cs="Arial"/>
                <w:b/>
                <w:bCs/>
                <w:color w:val="000000"/>
                <w:sz w:val="18"/>
                <w:szCs w:val="18"/>
              </w:rPr>
            </w:pPr>
            <w:r w:rsidRPr="004B05F4">
              <w:rPr>
                <w:rFonts w:ascii="Arial" w:eastAsia="Times New Roman" w:hAnsi="Arial" w:cs="Arial"/>
                <w:b/>
                <w:bCs/>
                <w:color w:val="000000"/>
                <w:sz w:val="18"/>
                <w:szCs w:val="18"/>
              </w:rPr>
              <w:t xml:space="preserve">Stanje na dan </w:t>
            </w:r>
          </w:p>
          <w:p w14:paraId="260F369C" w14:textId="7D8EE621" w:rsidR="004B05F4" w:rsidRPr="004B05F4" w:rsidRDefault="004B05F4" w:rsidP="004B05F4">
            <w:pPr>
              <w:rPr>
                <w:rFonts w:ascii="Arial" w:eastAsia="Times New Roman" w:hAnsi="Arial" w:cs="Arial"/>
                <w:b/>
                <w:bCs/>
                <w:color w:val="000000"/>
                <w:sz w:val="18"/>
                <w:szCs w:val="18"/>
                <w:lang w:val="en-US"/>
              </w:rPr>
            </w:pPr>
            <w:r w:rsidRPr="004B05F4">
              <w:rPr>
                <w:rFonts w:ascii="Arial" w:eastAsia="Times New Roman" w:hAnsi="Arial" w:cs="Arial"/>
                <w:b/>
                <w:bCs/>
                <w:color w:val="000000"/>
                <w:sz w:val="18"/>
                <w:szCs w:val="18"/>
                <w:lang w:val="en-US"/>
              </w:rPr>
              <w:t xml:space="preserve">31. </w:t>
            </w:r>
            <w:proofErr w:type="spellStart"/>
            <w:r>
              <w:rPr>
                <w:rFonts w:ascii="Arial" w:eastAsia="Times New Roman" w:hAnsi="Arial" w:cs="Arial"/>
                <w:b/>
                <w:bCs/>
                <w:color w:val="000000"/>
                <w:sz w:val="18"/>
                <w:szCs w:val="18"/>
                <w:lang w:val="en-US"/>
              </w:rPr>
              <w:t>ožujka</w:t>
            </w:r>
            <w:proofErr w:type="spellEnd"/>
            <w:r>
              <w:rPr>
                <w:rFonts w:ascii="Arial" w:eastAsia="Times New Roman" w:hAnsi="Arial" w:cs="Arial"/>
                <w:b/>
                <w:bCs/>
                <w:color w:val="000000"/>
                <w:sz w:val="18"/>
                <w:szCs w:val="18"/>
                <w:lang w:val="en-US"/>
              </w:rPr>
              <w:t xml:space="preserve"> 2026</w:t>
            </w:r>
            <w:r w:rsidRPr="004B05F4">
              <w:rPr>
                <w:rFonts w:ascii="Arial" w:eastAsia="Times New Roman" w:hAnsi="Arial" w:cs="Arial"/>
                <w:b/>
                <w:bCs/>
                <w:color w:val="000000"/>
                <w:sz w:val="18"/>
                <w:szCs w:val="18"/>
                <w:lang w:val="en-US"/>
              </w:rPr>
              <w:t xml:space="preserve">.    </w:t>
            </w:r>
          </w:p>
        </w:tc>
        <w:tc>
          <w:tcPr>
            <w:tcW w:w="1623" w:type="dxa"/>
            <w:tcBorders>
              <w:top w:val="single" w:sz="6" w:space="0" w:color="auto"/>
              <w:left w:val="nil"/>
              <w:bottom w:val="single" w:sz="12" w:space="0" w:color="000000"/>
              <w:right w:val="nil"/>
            </w:tcBorders>
            <w:noWrap/>
            <w:vAlign w:val="bottom"/>
          </w:tcPr>
          <w:p w14:paraId="30AEC209" w14:textId="3CA64DA5" w:rsidR="004B05F4" w:rsidRPr="004B05F4" w:rsidRDefault="00994EE2" w:rsidP="004B05F4">
            <w:pPr>
              <w:jc w:val="right"/>
              <w:rPr>
                <w:rFonts w:ascii="Arial" w:eastAsia="Times New Roman" w:hAnsi="Arial" w:cs="Arial"/>
                <w:b/>
                <w:bCs/>
                <w:sz w:val="18"/>
                <w:szCs w:val="18"/>
                <w:lang w:val="en-US"/>
              </w:rPr>
            </w:pPr>
            <w:r>
              <w:rPr>
                <w:rFonts w:ascii="Arial" w:eastAsia="Times New Roman" w:hAnsi="Arial" w:cs="Arial"/>
                <w:b/>
                <w:bCs/>
                <w:sz w:val="18"/>
                <w:szCs w:val="18"/>
                <w:lang w:val="en-US"/>
              </w:rPr>
              <w:t>1.101.629</w:t>
            </w:r>
          </w:p>
        </w:tc>
        <w:tc>
          <w:tcPr>
            <w:tcW w:w="1521" w:type="dxa"/>
            <w:tcBorders>
              <w:top w:val="single" w:sz="6" w:space="0" w:color="auto"/>
              <w:left w:val="nil"/>
              <w:bottom w:val="single" w:sz="12" w:space="0" w:color="000000"/>
              <w:right w:val="nil"/>
            </w:tcBorders>
            <w:noWrap/>
            <w:vAlign w:val="bottom"/>
          </w:tcPr>
          <w:p w14:paraId="3B56920F" w14:textId="72F6BB5D" w:rsidR="004B05F4" w:rsidRPr="004B05F4" w:rsidRDefault="00994EE2" w:rsidP="004B05F4">
            <w:pPr>
              <w:jc w:val="right"/>
              <w:rPr>
                <w:rFonts w:ascii="Arial" w:eastAsia="Times New Roman" w:hAnsi="Arial" w:cs="Arial"/>
                <w:b/>
                <w:bCs/>
                <w:sz w:val="18"/>
                <w:szCs w:val="18"/>
                <w:lang w:val="en-US"/>
              </w:rPr>
            </w:pPr>
            <w:r>
              <w:rPr>
                <w:rFonts w:ascii="Arial" w:eastAsia="Times New Roman" w:hAnsi="Arial" w:cs="Arial"/>
                <w:b/>
                <w:bCs/>
                <w:sz w:val="18"/>
                <w:szCs w:val="18"/>
                <w:lang w:val="en-US"/>
              </w:rPr>
              <w:t>17.913</w:t>
            </w:r>
          </w:p>
        </w:tc>
        <w:tc>
          <w:tcPr>
            <w:tcW w:w="1521" w:type="dxa"/>
            <w:tcBorders>
              <w:top w:val="single" w:sz="6" w:space="0" w:color="auto"/>
              <w:left w:val="nil"/>
              <w:bottom w:val="single" w:sz="12" w:space="0" w:color="000000"/>
              <w:right w:val="nil"/>
            </w:tcBorders>
            <w:noWrap/>
            <w:vAlign w:val="bottom"/>
          </w:tcPr>
          <w:p w14:paraId="032E2B89" w14:textId="29F04F26" w:rsidR="004B05F4" w:rsidRPr="004B05F4" w:rsidRDefault="00994EE2" w:rsidP="004B05F4">
            <w:pPr>
              <w:jc w:val="right"/>
              <w:rPr>
                <w:rFonts w:ascii="Arial" w:eastAsia="Times New Roman" w:hAnsi="Arial" w:cs="Arial"/>
                <w:b/>
                <w:bCs/>
                <w:sz w:val="18"/>
                <w:szCs w:val="18"/>
                <w:lang w:val="en-US"/>
              </w:rPr>
            </w:pPr>
            <w:r>
              <w:rPr>
                <w:rFonts w:ascii="Arial" w:eastAsia="Times New Roman" w:hAnsi="Arial" w:cs="Arial"/>
                <w:b/>
                <w:bCs/>
                <w:sz w:val="18"/>
                <w:szCs w:val="18"/>
                <w:lang w:val="en-US"/>
              </w:rPr>
              <w:t>157</w:t>
            </w:r>
          </w:p>
        </w:tc>
        <w:tc>
          <w:tcPr>
            <w:tcW w:w="1640" w:type="dxa"/>
            <w:tcBorders>
              <w:top w:val="single" w:sz="6" w:space="0" w:color="auto"/>
              <w:left w:val="nil"/>
              <w:bottom w:val="single" w:sz="12" w:space="0" w:color="000000"/>
              <w:right w:val="nil"/>
            </w:tcBorders>
            <w:noWrap/>
            <w:vAlign w:val="bottom"/>
          </w:tcPr>
          <w:p w14:paraId="1D48D155" w14:textId="382D55C5" w:rsidR="004B05F4" w:rsidRPr="004B05F4" w:rsidRDefault="00994EE2" w:rsidP="004B05F4">
            <w:pPr>
              <w:jc w:val="right"/>
              <w:rPr>
                <w:rFonts w:ascii="Arial" w:eastAsia="Times New Roman" w:hAnsi="Arial" w:cs="Arial"/>
                <w:b/>
                <w:bCs/>
                <w:sz w:val="18"/>
                <w:szCs w:val="18"/>
                <w:lang w:val="en-US"/>
              </w:rPr>
            </w:pPr>
            <w:r>
              <w:rPr>
                <w:rFonts w:ascii="Arial" w:eastAsia="Times New Roman" w:hAnsi="Arial" w:cs="Arial"/>
                <w:b/>
                <w:bCs/>
                <w:sz w:val="18"/>
                <w:szCs w:val="18"/>
                <w:lang w:val="en-US"/>
              </w:rPr>
              <w:t>1.119.699</w:t>
            </w:r>
          </w:p>
        </w:tc>
      </w:tr>
    </w:tbl>
    <w:p w14:paraId="30E14D4D" w14:textId="77777777" w:rsidR="00C00211" w:rsidRPr="00314B1E" w:rsidRDefault="00C00211" w:rsidP="00C00211">
      <w:pPr>
        <w:keepNext/>
        <w:tabs>
          <w:tab w:val="left" w:pos="1134"/>
        </w:tabs>
        <w:suppressAutoHyphens/>
        <w:autoSpaceDN w:val="0"/>
        <w:jc w:val="both"/>
        <w:outlineLvl w:val="0"/>
        <w:rPr>
          <w:rFonts w:ascii="Arial" w:eastAsia="Times New Roman" w:hAnsi="Arial" w:cs="Arial"/>
          <w:sz w:val="20"/>
          <w:szCs w:val="20"/>
        </w:rPr>
      </w:pPr>
    </w:p>
    <w:p w14:paraId="16F36DF5" w14:textId="77777777" w:rsidR="00C00211" w:rsidRPr="00314B1E" w:rsidRDefault="00C00211" w:rsidP="005D5085">
      <w:pPr>
        <w:suppressAutoHyphens/>
        <w:autoSpaceDN w:val="0"/>
        <w:jc w:val="both"/>
        <w:outlineLvl w:val="0"/>
        <w:rPr>
          <w:rFonts w:ascii="Arial" w:eastAsia="Times New Roman" w:hAnsi="Arial" w:cs="Arial"/>
          <w:sz w:val="20"/>
          <w:szCs w:val="20"/>
        </w:rPr>
      </w:pPr>
    </w:p>
    <w:p w14:paraId="62A0BCD8" w14:textId="4B79A893" w:rsidR="001B5068" w:rsidRPr="00314B1E" w:rsidRDefault="001B5068" w:rsidP="005D5085">
      <w:pPr>
        <w:suppressAutoHyphens/>
        <w:autoSpaceDN w:val="0"/>
        <w:jc w:val="both"/>
        <w:outlineLvl w:val="0"/>
        <w:rPr>
          <w:rFonts w:ascii="Arial" w:eastAsia="Times New Roman" w:hAnsi="Arial" w:cs="Arial"/>
          <w:bCs/>
          <w:sz w:val="20"/>
          <w:szCs w:val="20"/>
        </w:rPr>
      </w:pPr>
    </w:p>
    <w:tbl>
      <w:tblPr>
        <w:tblpPr w:leftFromText="180" w:rightFromText="180" w:vertAnchor="text" w:horzAnchor="margin" w:tblpY="53"/>
        <w:tblW w:w="8976" w:type="dxa"/>
        <w:tblLayout w:type="fixed"/>
        <w:tblLook w:val="04A0" w:firstRow="1" w:lastRow="0" w:firstColumn="1" w:lastColumn="0" w:noHBand="0" w:noVBand="1"/>
      </w:tblPr>
      <w:tblGrid>
        <w:gridCol w:w="2671"/>
        <w:gridCol w:w="1623"/>
        <w:gridCol w:w="1521"/>
        <w:gridCol w:w="1521"/>
        <w:gridCol w:w="1640"/>
      </w:tblGrid>
      <w:tr w:rsidR="004B05F4" w:rsidRPr="004B05F4" w14:paraId="382485CC" w14:textId="77777777" w:rsidTr="00E83C64">
        <w:trPr>
          <w:trHeight w:val="323"/>
        </w:trPr>
        <w:tc>
          <w:tcPr>
            <w:tcW w:w="2671" w:type="dxa"/>
            <w:tcBorders>
              <w:top w:val="nil"/>
              <w:left w:val="nil"/>
              <w:bottom w:val="nil"/>
              <w:right w:val="nil"/>
            </w:tcBorders>
            <w:noWrap/>
            <w:vAlign w:val="bottom"/>
            <w:hideMark/>
          </w:tcPr>
          <w:p w14:paraId="04AD6AF9" w14:textId="77777777" w:rsidR="004B05F4" w:rsidRPr="004B05F4" w:rsidRDefault="004B05F4" w:rsidP="004B05F4">
            <w:pPr>
              <w:rPr>
                <w:rFonts w:ascii="Arial" w:eastAsia="Times New Roman" w:hAnsi="Arial" w:cs="Arial"/>
                <w:b/>
                <w:bCs/>
                <w:color w:val="000000"/>
                <w:sz w:val="18"/>
                <w:szCs w:val="18"/>
                <w:lang w:val="en-US"/>
              </w:rPr>
            </w:pPr>
            <w:r w:rsidRPr="004B05F4">
              <w:rPr>
                <w:rFonts w:ascii="Arial" w:eastAsia="Times New Roman" w:hAnsi="Arial" w:cs="Arial"/>
                <w:b/>
                <w:bCs/>
                <w:color w:val="000000"/>
                <w:sz w:val="18"/>
                <w:szCs w:val="18"/>
                <w:lang w:val="en-US"/>
              </w:rPr>
              <w:t xml:space="preserve">31. </w:t>
            </w:r>
            <w:proofErr w:type="spellStart"/>
            <w:r w:rsidRPr="004B05F4">
              <w:rPr>
                <w:rFonts w:ascii="Arial" w:eastAsia="Times New Roman" w:hAnsi="Arial" w:cs="Arial"/>
                <w:b/>
                <w:bCs/>
                <w:color w:val="000000"/>
                <w:sz w:val="18"/>
                <w:szCs w:val="18"/>
                <w:lang w:val="en-US"/>
              </w:rPr>
              <w:t>prosinca</w:t>
            </w:r>
            <w:proofErr w:type="spellEnd"/>
            <w:r w:rsidRPr="004B05F4">
              <w:rPr>
                <w:rFonts w:ascii="Arial" w:eastAsia="Times New Roman" w:hAnsi="Arial" w:cs="Arial"/>
                <w:b/>
                <w:bCs/>
                <w:color w:val="000000"/>
                <w:sz w:val="18"/>
                <w:szCs w:val="18"/>
                <w:lang w:val="en-US"/>
              </w:rPr>
              <w:t xml:space="preserve"> 2025.    </w:t>
            </w:r>
          </w:p>
        </w:tc>
        <w:tc>
          <w:tcPr>
            <w:tcW w:w="1623" w:type="dxa"/>
            <w:tcBorders>
              <w:top w:val="nil"/>
              <w:left w:val="nil"/>
              <w:bottom w:val="nil"/>
              <w:right w:val="nil"/>
            </w:tcBorders>
            <w:noWrap/>
            <w:vAlign w:val="bottom"/>
            <w:hideMark/>
          </w:tcPr>
          <w:p w14:paraId="0BED7514" w14:textId="77777777" w:rsidR="004B05F4" w:rsidRPr="004B05F4" w:rsidRDefault="004B05F4" w:rsidP="004B05F4">
            <w:pPr>
              <w:rPr>
                <w:rFonts w:ascii="Arial" w:eastAsia="Times New Roman" w:hAnsi="Arial" w:cs="Arial"/>
                <w:color w:val="000000"/>
                <w:sz w:val="18"/>
                <w:szCs w:val="18"/>
              </w:rPr>
            </w:pPr>
          </w:p>
        </w:tc>
        <w:tc>
          <w:tcPr>
            <w:tcW w:w="1521" w:type="dxa"/>
            <w:tcBorders>
              <w:top w:val="nil"/>
              <w:left w:val="nil"/>
              <w:bottom w:val="nil"/>
              <w:right w:val="nil"/>
            </w:tcBorders>
            <w:noWrap/>
            <w:vAlign w:val="bottom"/>
            <w:hideMark/>
          </w:tcPr>
          <w:p w14:paraId="2FB13098" w14:textId="77777777" w:rsidR="004B05F4" w:rsidRPr="004B05F4" w:rsidRDefault="004B05F4" w:rsidP="004B05F4">
            <w:pPr>
              <w:jc w:val="right"/>
              <w:rPr>
                <w:rFonts w:ascii="Arial" w:eastAsia="Times New Roman" w:hAnsi="Arial" w:cs="Arial"/>
                <w:color w:val="000000"/>
                <w:sz w:val="18"/>
                <w:szCs w:val="18"/>
              </w:rPr>
            </w:pPr>
          </w:p>
        </w:tc>
        <w:tc>
          <w:tcPr>
            <w:tcW w:w="1521" w:type="dxa"/>
            <w:tcBorders>
              <w:top w:val="nil"/>
              <w:left w:val="nil"/>
              <w:bottom w:val="nil"/>
              <w:right w:val="nil"/>
            </w:tcBorders>
            <w:noWrap/>
            <w:vAlign w:val="bottom"/>
            <w:hideMark/>
          </w:tcPr>
          <w:p w14:paraId="3BA21721" w14:textId="77777777" w:rsidR="004B05F4" w:rsidRPr="004B05F4" w:rsidRDefault="004B05F4" w:rsidP="004B05F4">
            <w:pPr>
              <w:jc w:val="right"/>
              <w:rPr>
                <w:rFonts w:ascii="Arial" w:eastAsia="Times New Roman" w:hAnsi="Arial" w:cs="Arial"/>
                <w:color w:val="000000"/>
                <w:sz w:val="18"/>
                <w:szCs w:val="18"/>
              </w:rPr>
            </w:pPr>
          </w:p>
        </w:tc>
        <w:tc>
          <w:tcPr>
            <w:tcW w:w="1640" w:type="dxa"/>
            <w:tcBorders>
              <w:top w:val="nil"/>
              <w:left w:val="nil"/>
              <w:bottom w:val="nil"/>
              <w:right w:val="nil"/>
            </w:tcBorders>
            <w:noWrap/>
            <w:vAlign w:val="bottom"/>
            <w:hideMark/>
          </w:tcPr>
          <w:p w14:paraId="545E13A5" w14:textId="77777777" w:rsidR="004B05F4" w:rsidRPr="004B05F4" w:rsidRDefault="004B05F4" w:rsidP="004B05F4">
            <w:pPr>
              <w:jc w:val="right"/>
              <w:rPr>
                <w:rFonts w:ascii="Arial" w:eastAsia="Times New Roman" w:hAnsi="Arial" w:cs="Arial"/>
                <w:b/>
                <w:bCs/>
                <w:color w:val="000000"/>
                <w:sz w:val="18"/>
                <w:szCs w:val="18"/>
              </w:rPr>
            </w:pPr>
            <w:r w:rsidRPr="004B05F4">
              <w:rPr>
                <w:rFonts w:ascii="Arial" w:eastAsia="Times New Roman" w:hAnsi="Arial" w:cs="Arial"/>
                <w:b/>
                <w:bCs/>
                <w:color w:val="000000"/>
                <w:sz w:val="18"/>
                <w:szCs w:val="18"/>
              </w:rPr>
              <w:t>Grupa i Banka</w:t>
            </w:r>
          </w:p>
        </w:tc>
      </w:tr>
      <w:tr w:rsidR="004B05F4" w:rsidRPr="004B05F4" w14:paraId="21F7DC8F" w14:textId="77777777" w:rsidTr="00E83C64">
        <w:trPr>
          <w:trHeight w:val="323"/>
        </w:trPr>
        <w:tc>
          <w:tcPr>
            <w:tcW w:w="2671" w:type="dxa"/>
            <w:tcBorders>
              <w:top w:val="nil"/>
              <w:left w:val="nil"/>
              <w:bottom w:val="nil"/>
              <w:right w:val="nil"/>
            </w:tcBorders>
            <w:noWrap/>
            <w:vAlign w:val="bottom"/>
            <w:hideMark/>
          </w:tcPr>
          <w:p w14:paraId="6C2DA951" w14:textId="77777777" w:rsidR="004B05F4" w:rsidRPr="004B05F4" w:rsidRDefault="004B05F4" w:rsidP="004B05F4">
            <w:pPr>
              <w:jc w:val="right"/>
              <w:rPr>
                <w:rFonts w:ascii="Arial" w:eastAsia="Times New Roman" w:hAnsi="Arial" w:cs="Arial"/>
                <w:b/>
                <w:bCs/>
                <w:color w:val="000000"/>
                <w:sz w:val="18"/>
                <w:szCs w:val="18"/>
              </w:rPr>
            </w:pPr>
          </w:p>
        </w:tc>
        <w:tc>
          <w:tcPr>
            <w:tcW w:w="1623" w:type="dxa"/>
            <w:tcBorders>
              <w:top w:val="nil"/>
              <w:left w:val="nil"/>
              <w:bottom w:val="nil"/>
              <w:right w:val="nil"/>
            </w:tcBorders>
            <w:noWrap/>
            <w:vAlign w:val="bottom"/>
            <w:hideMark/>
          </w:tcPr>
          <w:p w14:paraId="2EC569D5" w14:textId="77777777" w:rsidR="004B05F4" w:rsidRPr="004B05F4" w:rsidRDefault="004B05F4" w:rsidP="004B05F4">
            <w:pPr>
              <w:jc w:val="right"/>
              <w:rPr>
                <w:rFonts w:ascii="Arial" w:eastAsia="Times New Roman" w:hAnsi="Arial" w:cs="Arial"/>
                <w:b/>
                <w:bCs/>
                <w:color w:val="000000"/>
                <w:sz w:val="18"/>
                <w:szCs w:val="18"/>
              </w:rPr>
            </w:pPr>
            <w:r w:rsidRPr="004B05F4">
              <w:rPr>
                <w:rFonts w:ascii="Arial" w:eastAsia="Times New Roman" w:hAnsi="Arial" w:cs="Arial"/>
                <w:b/>
                <w:bCs/>
                <w:color w:val="000000"/>
                <w:sz w:val="18"/>
                <w:szCs w:val="18"/>
              </w:rPr>
              <w:t>Stupanj 1</w:t>
            </w:r>
          </w:p>
        </w:tc>
        <w:tc>
          <w:tcPr>
            <w:tcW w:w="1521" w:type="dxa"/>
            <w:tcBorders>
              <w:top w:val="nil"/>
              <w:left w:val="nil"/>
              <w:bottom w:val="nil"/>
              <w:right w:val="nil"/>
            </w:tcBorders>
            <w:noWrap/>
            <w:vAlign w:val="bottom"/>
            <w:hideMark/>
          </w:tcPr>
          <w:p w14:paraId="6679EF50" w14:textId="77777777" w:rsidR="004B05F4" w:rsidRPr="004B05F4" w:rsidRDefault="004B05F4" w:rsidP="004B05F4">
            <w:pPr>
              <w:jc w:val="right"/>
              <w:rPr>
                <w:rFonts w:ascii="Arial" w:eastAsia="Times New Roman" w:hAnsi="Arial" w:cs="Arial"/>
                <w:b/>
                <w:bCs/>
                <w:color w:val="000000"/>
                <w:sz w:val="18"/>
                <w:szCs w:val="18"/>
              </w:rPr>
            </w:pPr>
            <w:r w:rsidRPr="004B05F4">
              <w:rPr>
                <w:rFonts w:ascii="Arial" w:eastAsia="Times New Roman" w:hAnsi="Arial" w:cs="Arial"/>
                <w:b/>
                <w:bCs/>
                <w:color w:val="000000"/>
                <w:sz w:val="18"/>
                <w:szCs w:val="18"/>
              </w:rPr>
              <w:t>Stupanj 2</w:t>
            </w:r>
          </w:p>
        </w:tc>
        <w:tc>
          <w:tcPr>
            <w:tcW w:w="1521" w:type="dxa"/>
            <w:tcBorders>
              <w:top w:val="nil"/>
              <w:left w:val="nil"/>
              <w:bottom w:val="nil"/>
              <w:right w:val="nil"/>
            </w:tcBorders>
            <w:noWrap/>
            <w:vAlign w:val="bottom"/>
            <w:hideMark/>
          </w:tcPr>
          <w:p w14:paraId="6EDEAF38" w14:textId="77777777" w:rsidR="004B05F4" w:rsidRPr="004B05F4" w:rsidRDefault="004B05F4" w:rsidP="004B05F4">
            <w:pPr>
              <w:jc w:val="right"/>
              <w:rPr>
                <w:rFonts w:ascii="Arial" w:eastAsia="Times New Roman" w:hAnsi="Arial" w:cs="Arial"/>
                <w:b/>
                <w:bCs/>
                <w:color w:val="000000"/>
                <w:sz w:val="18"/>
                <w:szCs w:val="18"/>
              </w:rPr>
            </w:pPr>
            <w:r w:rsidRPr="004B05F4">
              <w:rPr>
                <w:rFonts w:ascii="Arial" w:eastAsia="Times New Roman" w:hAnsi="Arial" w:cs="Arial"/>
                <w:b/>
                <w:bCs/>
                <w:color w:val="000000"/>
                <w:sz w:val="18"/>
                <w:szCs w:val="18"/>
              </w:rPr>
              <w:t>Stupanj 3</w:t>
            </w:r>
          </w:p>
        </w:tc>
        <w:tc>
          <w:tcPr>
            <w:tcW w:w="1640" w:type="dxa"/>
            <w:tcBorders>
              <w:top w:val="nil"/>
              <w:left w:val="nil"/>
              <w:bottom w:val="nil"/>
              <w:right w:val="nil"/>
            </w:tcBorders>
            <w:noWrap/>
            <w:vAlign w:val="bottom"/>
            <w:hideMark/>
          </w:tcPr>
          <w:p w14:paraId="6FF4EB68" w14:textId="77777777" w:rsidR="004B05F4" w:rsidRPr="004B05F4" w:rsidRDefault="004B05F4" w:rsidP="004B05F4">
            <w:pPr>
              <w:jc w:val="right"/>
              <w:rPr>
                <w:rFonts w:ascii="Arial" w:eastAsia="Times New Roman" w:hAnsi="Arial" w:cs="Arial"/>
                <w:b/>
                <w:bCs/>
                <w:color w:val="000000"/>
                <w:sz w:val="18"/>
                <w:szCs w:val="18"/>
              </w:rPr>
            </w:pPr>
            <w:r w:rsidRPr="004B05F4">
              <w:rPr>
                <w:rFonts w:ascii="Arial" w:eastAsia="Times New Roman" w:hAnsi="Arial" w:cs="Arial"/>
                <w:b/>
                <w:bCs/>
                <w:color w:val="000000"/>
                <w:sz w:val="18"/>
                <w:szCs w:val="18"/>
              </w:rPr>
              <w:t>Ukupno</w:t>
            </w:r>
          </w:p>
        </w:tc>
      </w:tr>
      <w:tr w:rsidR="004B05F4" w:rsidRPr="004B05F4" w14:paraId="16FC457C" w14:textId="77777777" w:rsidTr="00E83C64">
        <w:trPr>
          <w:trHeight w:val="323"/>
        </w:trPr>
        <w:tc>
          <w:tcPr>
            <w:tcW w:w="2671" w:type="dxa"/>
            <w:tcBorders>
              <w:top w:val="nil"/>
              <w:left w:val="nil"/>
              <w:bottom w:val="nil"/>
              <w:right w:val="nil"/>
            </w:tcBorders>
            <w:noWrap/>
            <w:vAlign w:val="bottom"/>
            <w:hideMark/>
          </w:tcPr>
          <w:p w14:paraId="3CD52374" w14:textId="77777777" w:rsidR="004B05F4" w:rsidRPr="004B05F4" w:rsidRDefault="004B05F4" w:rsidP="004B05F4">
            <w:pPr>
              <w:jc w:val="right"/>
              <w:rPr>
                <w:rFonts w:ascii="Arial" w:eastAsia="Times New Roman" w:hAnsi="Arial" w:cs="Arial"/>
                <w:b/>
                <w:bCs/>
                <w:color w:val="000000"/>
                <w:sz w:val="18"/>
                <w:szCs w:val="18"/>
              </w:rPr>
            </w:pPr>
          </w:p>
        </w:tc>
        <w:tc>
          <w:tcPr>
            <w:tcW w:w="1623" w:type="dxa"/>
            <w:tcBorders>
              <w:top w:val="nil"/>
              <w:left w:val="nil"/>
              <w:bottom w:val="nil"/>
              <w:right w:val="nil"/>
            </w:tcBorders>
            <w:noWrap/>
            <w:vAlign w:val="bottom"/>
            <w:hideMark/>
          </w:tcPr>
          <w:p w14:paraId="57BDFA3F" w14:textId="77777777" w:rsidR="004B05F4" w:rsidRPr="004B05F4" w:rsidRDefault="004B05F4" w:rsidP="004B05F4">
            <w:pPr>
              <w:jc w:val="right"/>
              <w:rPr>
                <w:rFonts w:ascii="Arial" w:eastAsia="Times New Roman" w:hAnsi="Arial" w:cs="Arial"/>
                <w:b/>
                <w:bCs/>
                <w:color w:val="000000"/>
                <w:sz w:val="18"/>
                <w:szCs w:val="18"/>
              </w:rPr>
            </w:pPr>
            <w:r w:rsidRPr="004B05F4">
              <w:rPr>
                <w:rFonts w:ascii="Arial" w:eastAsia="Times New Roman" w:hAnsi="Arial" w:cs="Arial"/>
                <w:b/>
                <w:bCs/>
                <w:color w:val="000000"/>
                <w:sz w:val="18"/>
                <w:szCs w:val="18"/>
              </w:rPr>
              <w:t>000 eura</w:t>
            </w:r>
          </w:p>
        </w:tc>
        <w:tc>
          <w:tcPr>
            <w:tcW w:w="1521" w:type="dxa"/>
            <w:tcBorders>
              <w:top w:val="nil"/>
              <w:left w:val="nil"/>
              <w:bottom w:val="nil"/>
              <w:right w:val="nil"/>
            </w:tcBorders>
            <w:noWrap/>
            <w:vAlign w:val="bottom"/>
            <w:hideMark/>
          </w:tcPr>
          <w:p w14:paraId="2E362C50" w14:textId="77777777" w:rsidR="004B05F4" w:rsidRPr="004B05F4" w:rsidRDefault="004B05F4" w:rsidP="004B05F4">
            <w:pPr>
              <w:jc w:val="right"/>
              <w:rPr>
                <w:rFonts w:ascii="Arial" w:eastAsia="Times New Roman" w:hAnsi="Arial" w:cs="Arial"/>
                <w:b/>
                <w:bCs/>
                <w:color w:val="000000"/>
                <w:sz w:val="18"/>
                <w:szCs w:val="18"/>
              </w:rPr>
            </w:pPr>
            <w:r w:rsidRPr="004B05F4">
              <w:rPr>
                <w:rFonts w:ascii="Arial" w:eastAsia="Times New Roman" w:hAnsi="Arial" w:cs="Arial"/>
                <w:b/>
                <w:bCs/>
                <w:color w:val="000000"/>
                <w:sz w:val="18"/>
                <w:szCs w:val="18"/>
              </w:rPr>
              <w:t>000 eura</w:t>
            </w:r>
          </w:p>
        </w:tc>
        <w:tc>
          <w:tcPr>
            <w:tcW w:w="1521" w:type="dxa"/>
            <w:tcBorders>
              <w:top w:val="nil"/>
              <w:left w:val="nil"/>
              <w:bottom w:val="nil"/>
              <w:right w:val="nil"/>
            </w:tcBorders>
            <w:noWrap/>
            <w:vAlign w:val="bottom"/>
            <w:hideMark/>
          </w:tcPr>
          <w:p w14:paraId="6F4EC257" w14:textId="77777777" w:rsidR="004B05F4" w:rsidRPr="004B05F4" w:rsidRDefault="004B05F4" w:rsidP="004B05F4">
            <w:pPr>
              <w:jc w:val="right"/>
              <w:rPr>
                <w:rFonts w:ascii="Arial" w:eastAsia="Times New Roman" w:hAnsi="Arial" w:cs="Arial"/>
                <w:b/>
                <w:bCs/>
                <w:color w:val="000000"/>
                <w:sz w:val="18"/>
                <w:szCs w:val="18"/>
              </w:rPr>
            </w:pPr>
            <w:r w:rsidRPr="004B05F4">
              <w:rPr>
                <w:rFonts w:ascii="Arial" w:eastAsia="Times New Roman" w:hAnsi="Arial" w:cs="Arial"/>
                <w:b/>
                <w:bCs/>
                <w:color w:val="000000"/>
                <w:sz w:val="18"/>
                <w:szCs w:val="18"/>
              </w:rPr>
              <w:t>000 eura</w:t>
            </w:r>
          </w:p>
        </w:tc>
        <w:tc>
          <w:tcPr>
            <w:tcW w:w="1640" w:type="dxa"/>
            <w:tcBorders>
              <w:top w:val="nil"/>
              <w:left w:val="nil"/>
              <w:bottom w:val="nil"/>
              <w:right w:val="nil"/>
            </w:tcBorders>
            <w:noWrap/>
            <w:vAlign w:val="bottom"/>
            <w:hideMark/>
          </w:tcPr>
          <w:p w14:paraId="3B82762C" w14:textId="77777777" w:rsidR="004B05F4" w:rsidRPr="004B05F4" w:rsidRDefault="004B05F4" w:rsidP="004B05F4">
            <w:pPr>
              <w:jc w:val="right"/>
              <w:rPr>
                <w:rFonts w:ascii="Arial" w:eastAsia="Times New Roman" w:hAnsi="Arial" w:cs="Arial"/>
                <w:b/>
                <w:bCs/>
                <w:color w:val="000000"/>
                <w:sz w:val="18"/>
                <w:szCs w:val="18"/>
              </w:rPr>
            </w:pPr>
            <w:r w:rsidRPr="004B05F4">
              <w:rPr>
                <w:rFonts w:ascii="Arial" w:eastAsia="Times New Roman" w:hAnsi="Arial" w:cs="Arial"/>
                <w:b/>
                <w:bCs/>
                <w:color w:val="000000"/>
                <w:sz w:val="18"/>
                <w:szCs w:val="18"/>
              </w:rPr>
              <w:t>000 eura</w:t>
            </w:r>
          </w:p>
        </w:tc>
      </w:tr>
      <w:tr w:rsidR="004B05F4" w:rsidRPr="004B05F4" w14:paraId="2EC1AE8A" w14:textId="77777777" w:rsidTr="00E83C64">
        <w:trPr>
          <w:trHeight w:val="210"/>
        </w:trPr>
        <w:tc>
          <w:tcPr>
            <w:tcW w:w="2671" w:type="dxa"/>
            <w:tcBorders>
              <w:top w:val="nil"/>
              <w:left w:val="nil"/>
              <w:bottom w:val="nil"/>
              <w:right w:val="nil"/>
            </w:tcBorders>
            <w:noWrap/>
            <w:vAlign w:val="bottom"/>
          </w:tcPr>
          <w:p w14:paraId="6702752B" w14:textId="77777777" w:rsidR="004B05F4" w:rsidRPr="004B05F4" w:rsidRDefault="004B05F4" w:rsidP="004B05F4">
            <w:pPr>
              <w:jc w:val="right"/>
              <w:rPr>
                <w:rFonts w:ascii="Arial" w:eastAsia="Times New Roman" w:hAnsi="Arial" w:cs="Arial"/>
                <w:b/>
                <w:bCs/>
                <w:color w:val="000000"/>
                <w:sz w:val="18"/>
                <w:szCs w:val="18"/>
              </w:rPr>
            </w:pPr>
          </w:p>
        </w:tc>
        <w:tc>
          <w:tcPr>
            <w:tcW w:w="1623" w:type="dxa"/>
            <w:tcBorders>
              <w:top w:val="nil"/>
              <w:left w:val="nil"/>
              <w:bottom w:val="nil"/>
              <w:right w:val="nil"/>
            </w:tcBorders>
            <w:noWrap/>
            <w:vAlign w:val="bottom"/>
          </w:tcPr>
          <w:p w14:paraId="6455EBA1" w14:textId="77777777" w:rsidR="004B05F4" w:rsidRPr="004B05F4" w:rsidRDefault="004B05F4" w:rsidP="004B05F4">
            <w:pPr>
              <w:jc w:val="right"/>
              <w:rPr>
                <w:rFonts w:ascii="Arial" w:eastAsia="Times New Roman" w:hAnsi="Arial" w:cs="Arial"/>
                <w:b/>
                <w:bCs/>
                <w:color w:val="000000"/>
                <w:sz w:val="18"/>
                <w:szCs w:val="18"/>
              </w:rPr>
            </w:pPr>
          </w:p>
        </w:tc>
        <w:tc>
          <w:tcPr>
            <w:tcW w:w="1521" w:type="dxa"/>
            <w:tcBorders>
              <w:top w:val="nil"/>
              <w:left w:val="nil"/>
              <w:bottom w:val="nil"/>
              <w:right w:val="nil"/>
            </w:tcBorders>
            <w:noWrap/>
            <w:vAlign w:val="bottom"/>
          </w:tcPr>
          <w:p w14:paraId="4F3D66BD" w14:textId="77777777" w:rsidR="004B05F4" w:rsidRPr="004B05F4" w:rsidRDefault="004B05F4" w:rsidP="004B05F4">
            <w:pPr>
              <w:jc w:val="right"/>
              <w:rPr>
                <w:rFonts w:ascii="Arial" w:eastAsia="Times New Roman" w:hAnsi="Arial" w:cs="Arial"/>
                <w:b/>
                <w:bCs/>
                <w:color w:val="000000"/>
                <w:sz w:val="18"/>
                <w:szCs w:val="18"/>
              </w:rPr>
            </w:pPr>
          </w:p>
        </w:tc>
        <w:tc>
          <w:tcPr>
            <w:tcW w:w="1521" w:type="dxa"/>
            <w:tcBorders>
              <w:top w:val="nil"/>
              <w:left w:val="nil"/>
              <w:bottom w:val="nil"/>
              <w:right w:val="nil"/>
            </w:tcBorders>
            <w:noWrap/>
            <w:vAlign w:val="bottom"/>
          </w:tcPr>
          <w:p w14:paraId="019B460B" w14:textId="77777777" w:rsidR="004B05F4" w:rsidRPr="004B05F4" w:rsidRDefault="004B05F4" w:rsidP="004B05F4">
            <w:pPr>
              <w:jc w:val="right"/>
              <w:rPr>
                <w:rFonts w:ascii="Arial" w:eastAsia="Times New Roman" w:hAnsi="Arial" w:cs="Arial"/>
                <w:b/>
                <w:bCs/>
                <w:color w:val="000000"/>
                <w:sz w:val="18"/>
                <w:szCs w:val="18"/>
              </w:rPr>
            </w:pPr>
          </w:p>
        </w:tc>
        <w:tc>
          <w:tcPr>
            <w:tcW w:w="1640" w:type="dxa"/>
            <w:tcBorders>
              <w:top w:val="nil"/>
              <w:left w:val="nil"/>
              <w:bottom w:val="nil"/>
              <w:right w:val="nil"/>
            </w:tcBorders>
            <w:noWrap/>
            <w:vAlign w:val="bottom"/>
          </w:tcPr>
          <w:p w14:paraId="3CDABE42" w14:textId="77777777" w:rsidR="004B05F4" w:rsidRPr="004B05F4" w:rsidRDefault="004B05F4" w:rsidP="004B05F4">
            <w:pPr>
              <w:jc w:val="right"/>
              <w:rPr>
                <w:rFonts w:ascii="Arial" w:eastAsia="Times New Roman" w:hAnsi="Arial" w:cs="Arial"/>
                <w:b/>
                <w:bCs/>
                <w:color w:val="000000"/>
                <w:sz w:val="18"/>
                <w:szCs w:val="18"/>
              </w:rPr>
            </w:pPr>
          </w:p>
        </w:tc>
      </w:tr>
      <w:tr w:rsidR="004B05F4" w:rsidRPr="004B05F4" w14:paraId="1BCD325E" w14:textId="77777777" w:rsidTr="00E83C64">
        <w:trPr>
          <w:trHeight w:val="323"/>
        </w:trPr>
        <w:tc>
          <w:tcPr>
            <w:tcW w:w="2671" w:type="dxa"/>
            <w:tcBorders>
              <w:top w:val="nil"/>
              <w:left w:val="nil"/>
              <w:bottom w:val="nil"/>
              <w:right w:val="nil"/>
            </w:tcBorders>
            <w:noWrap/>
            <w:vAlign w:val="bottom"/>
            <w:hideMark/>
          </w:tcPr>
          <w:p w14:paraId="5751AACA" w14:textId="77777777" w:rsidR="004B05F4" w:rsidRPr="004B05F4" w:rsidRDefault="004B05F4" w:rsidP="004B05F4">
            <w:pPr>
              <w:rPr>
                <w:rFonts w:ascii="Arial" w:eastAsia="Times New Roman" w:hAnsi="Arial" w:cs="Arial"/>
                <w:color w:val="000000"/>
                <w:sz w:val="18"/>
                <w:szCs w:val="18"/>
              </w:rPr>
            </w:pPr>
            <w:r w:rsidRPr="004B05F4">
              <w:rPr>
                <w:rFonts w:ascii="Arial" w:eastAsia="Times New Roman" w:hAnsi="Arial" w:cs="Arial"/>
                <w:color w:val="000000"/>
                <w:sz w:val="18"/>
                <w:szCs w:val="18"/>
              </w:rPr>
              <w:t>Bruto iznos</w:t>
            </w:r>
          </w:p>
        </w:tc>
        <w:tc>
          <w:tcPr>
            <w:tcW w:w="1623" w:type="dxa"/>
            <w:tcBorders>
              <w:top w:val="nil"/>
              <w:left w:val="nil"/>
              <w:right w:val="nil"/>
            </w:tcBorders>
            <w:noWrap/>
            <w:vAlign w:val="bottom"/>
          </w:tcPr>
          <w:p w14:paraId="7311EC3C" w14:textId="77777777" w:rsidR="004B05F4" w:rsidRPr="004B05F4" w:rsidRDefault="004B05F4" w:rsidP="004B05F4">
            <w:pPr>
              <w:jc w:val="right"/>
              <w:rPr>
                <w:rFonts w:ascii="Arial" w:eastAsia="Times New Roman" w:hAnsi="Arial" w:cs="Arial"/>
                <w:sz w:val="18"/>
                <w:szCs w:val="18"/>
                <w:lang w:val="en-US"/>
              </w:rPr>
            </w:pPr>
            <w:r w:rsidRPr="004B05F4">
              <w:rPr>
                <w:rFonts w:ascii="Arial" w:eastAsia="Times New Roman" w:hAnsi="Arial" w:cs="Arial"/>
                <w:sz w:val="18"/>
                <w:szCs w:val="18"/>
                <w:lang w:val="en-US"/>
              </w:rPr>
              <w:t>1.211.069</w:t>
            </w:r>
          </w:p>
        </w:tc>
        <w:tc>
          <w:tcPr>
            <w:tcW w:w="1521" w:type="dxa"/>
            <w:tcBorders>
              <w:top w:val="nil"/>
              <w:left w:val="nil"/>
              <w:right w:val="nil"/>
            </w:tcBorders>
            <w:noWrap/>
            <w:vAlign w:val="bottom"/>
          </w:tcPr>
          <w:p w14:paraId="11A0A65F" w14:textId="77777777" w:rsidR="004B05F4" w:rsidRPr="004B05F4" w:rsidRDefault="004B05F4" w:rsidP="004B05F4">
            <w:pPr>
              <w:jc w:val="right"/>
              <w:rPr>
                <w:rFonts w:ascii="Arial" w:eastAsia="Times New Roman" w:hAnsi="Arial" w:cs="Arial"/>
                <w:sz w:val="18"/>
                <w:szCs w:val="18"/>
                <w:lang w:val="en-US"/>
              </w:rPr>
            </w:pPr>
            <w:r w:rsidRPr="004B05F4">
              <w:rPr>
                <w:rFonts w:ascii="Arial" w:eastAsia="Times New Roman" w:hAnsi="Arial" w:cs="Arial"/>
                <w:sz w:val="18"/>
                <w:szCs w:val="18"/>
                <w:lang w:val="en-US"/>
              </w:rPr>
              <w:t>17.484</w:t>
            </w:r>
          </w:p>
        </w:tc>
        <w:tc>
          <w:tcPr>
            <w:tcW w:w="1521" w:type="dxa"/>
            <w:tcBorders>
              <w:top w:val="nil"/>
              <w:left w:val="nil"/>
              <w:right w:val="nil"/>
            </w:tcBorders>
            <w:noWrap/>
            <w:vAlign w:val="bottom"/>
          </w:tcPr>
          <w:p w14:paraId="5B1B45A1" w14:textId="77777777" w:rsidR="004B05F4" w:rsidRPr="004B05F4" w:rsidRDefault="004B05F4" w:rsidP="004B05F4">
            <w:pPr>
              <w:jc w:val="right"/>
              <w:rPr>
                <w:rFonts w:ascii="Arial" w:eastAsia="Times New Roman" w:hAnsi="Arial" w:cs="Arial"/>
                <w:sz w:val="18"/>
                <w:szCs w:val="18"/>
                <w:lang w:val="en-US"/>
              </w:rPr>
            </w:pPr>
            <w:r w:rsidRPr="004B05F4">
              <w:rPr>
                <w:rFonts w:ascii="Arial" w:eastAsia="Times New Roman" w:hAnsi="Arial" w:cs="Arial"/>
                <w:sz w:val="18"/>
                <w:szCs w:val="18"/>
                <w:lang w:val="en-US"/>
              </w:rPr>
              <w:t>867</w:t>
            </w:r>
          </w:p>
        </w:tc>
        <w:tc>
          <w:tcPr>
            <w:tcW w:w="1640" w:type="dxa"/>
            <w:tcBorders>
              <w:top w:val="nil"/>
              <w:left w:val="nil"/>
              <w:right w:val="nil"/>
            </w:tcBorders>
            <w:noWrap/>
            <w:vAlign w:val="bottom"/>
          </w:tcPr>
          <w:p w14:paraId="404B1764" w14:textId="77777777" w:rsidR="004B05F4" w:rsidRPr="004B05F4" w:rsidRDefault="004B05F4" w:rsidP="004B05F4">
            <w:pPr>
              <w:jc w:val="right"/>
              <w:rPr>
                <w:rFonts w:ascii="Arial" w:eastAsia="Times New Roman" w:hAnsi="Arial" w:cs="Arial"/>
                <w:sz w:val="18"/>
                <w:szCs w:val="18"/>
                <w:lang w:val="en-US"/>
              </w:rPr>
            </w:pPr>
            <w:r w:rsidRPr="004B05F4">
              <w:rPr>
                <w:rFonts w:ascii="Arial" w:eastAsia="Times New Roman" w:hAnsi="Arial" w:cs="Arial"/>
                <w:sz w:val="18"/>
                <w:szCs w:val="18"/>
                <w:lang w:val="en-US"/>
              </w:rPr>
              <w:t xml:space="preserve"> 1.229.420 </w:t>
            </w:r>
          </w:p>
        </w:tc>
      </w:tr>
      <w:tr w:rsidR="004B05F4" w:rsidRPr="004B05F4" w14:paraId="1B75A7CA" w14:textId="77777777" w:rsidTr="00E83C64">
        <w:trPr>
          <w:trHeight w:val="281"/>
        </w:trPr>
        <w:tc>
          <w:tcPr>
            <w:tcW w:w="2671" w:type="dxa"/>
            <w:tcBorders>
              <w:top w:val="nil"/>
              <w:left w:val="nil"/>
              <w:bottom w:val="nil"/>
              <w:right w:val="nil"/>
            </w:tcBorders>
            <w:noWrap/>
            <w:vAlign w:val="bottom"/>
            <w:hideMark/>
          </w:tcPr>
          <w:p w14:paraId="2A120E3A" w14:textId="77777777" w:rsidR="004B05F4" w:rsidRPr="004B05F4" w:rsidRDefault="004B05F4" w:rsidP="004B05F4">
            <w:pPr>
              <w:rPr>
                <w:rFonts w:ascii="Arial" w:eastAsia="Times New Roman" w:hAnsi="Arial" w:cs="Arial"/>
                <w:color w:val="000000"/>
                <w:sz w:val="18"/>
                <w:szCs w:val="18"/>
              </w:rPr>
            </w:pPr>
            <w:r w:rsidRPr="004B05F4">
              <w:rPr>
                <w:rFonts w:ascii="Arial" w:eastAsia="Times New Roman" w:hAnsi="Arial" w:cs="Arial"/>
                <w:color w:val="000000"/>
                <w:sz w:val="18"/>
                <w:szCs w:val="18"/>
              </w:rPr>
              <w:t>Rezerviranja</w:t>
            </w:r>
          </w:p>
        </w:tc>
        <w:tc>
          <w:tcPr>
            <w:tcW w:w="1623" w:type="dxa"/>
            <w:tcBorders>
              <w:top w:val="nil"/>
              <w:left w:val="nil"/>
              <w:bottom w:val="single" w:sz="6" w:space="0" w:color="auto"/>
              <w:right w:val="nil"/>
            </w:tcBorders>
            <w:noWrap/>
            <w:vAlign w:val="bottom"/>
          </w:tcPr>
          <w:p w14:paraId="11B884E4" w14:textId="77777777" w:rsidR="004B05F4" w:rsidRPr="004B05F4" w:rsidRDefault="004B05F4" w:rsidP="004B05F4">
            <w:pPr>
              <w:jc w:val="right"/>
              <w:rPr>
                <w:rFonts w:ascii="Arial" w:eastAsia="Times New Roman" w:hAnsi="Arial" w:cs="Arial"/>
                <w:sz w:val="18"/>
                <w:szCs w:val="18"/>
                <w:lang w:val="en-US"/>
              </w:rPr>
            </w:pPr>
            <w:r w:rsidRPr="004B05F4">
              <w:rPr>
                <w:rFonts w:ascii="Arial" w:eastAsia="Times New Roman" w:hAnsi="Arial" w:cs="Arial"/>
                <w:sz w:val="18"/>
                <w:szCs w:val="18"/>
                <w:lang w:val="en-US"/>
              </w:rPr>
              <w:t xml:space="preserve"> (728)</w:t>
            </w:r>
          </w:p>
        </w:tc>
        <w:tc>
          <w:tcPr>
            <w:tcW w:w="1521" w:type="dxa"/>
            <w:tcBorders>
              <w:top w:val="nil"/>
              <w:left w:val="nil"/>
              <w:bottom w:val="single" w:sz="6" w:space="0" w:color="auto"/>
              <w:right w:val="nil"/>
            </w:tcBorders>
            <w:noWrap/>
            <w:vAlign w:val="bottom"/>
          </w:tcPr>
          <w:p w14:paraId="6ECECCAF" w14:textId="77777777" w:rsidR="004B05F4" w:rsidRPr="004B05F4" w:rsidRDefault="004B05F4" w:rsidP="004B05F4">
            <w:pPr>
              <w:jc w:val="right"/>
              <w:rPr>
                <w:rFonts w:ascii="Arial" w:eastAsia="Times New Roman" w:hAnsi="Arial" w:cs="Arial"/>
                <w:sz w:val="18"/>
                <w:szCs w:val="18"/>
                <w:lang w:val="en-US"/>
              </w:rPr>
            </w:pPr>
            <w:r w:rsidRPr="004B05F4">
              <w:rPr>
                <w:rFonts w:ascii="Arial" w:eastAsia="Times New Roman" w:hAnsi="Arial" w:cs="Arial"/>
                <w:sz w:val="18"/>
                <w:szCs w:val="18"/>
                <w:lang w:val="en-US"/>
              </w:rPr>
              <w:t xml:space="preserve"> (400)</w:t>
            </w:r>
          </w:p>
        </w:tc>
        <w:tc>
          <w:tcPr>
            <w:tcW w:w="1521" w:type="dxa"/>
            <w:tcBorders>
              <w:top w:val="nil"/>
              <w:left w:val="nil"/>
              <w:bottom w:val="single" w:sz="6" w:space="0" w:color="auto"/>
              <w:right w:val="nil"/>
            </w:tcBorders>
            <w:noWrap/>
            <w:vAlign w:val="bottom"/>
          </w:tcPr>
          <w:p w14:paraId="0E8F35B6" w14:textId="77777777" w:rsidR="004B05F4" w:rsidRPr="004B05F4" w:rsidRDefault="004B05F4" w:rsidP="004B05F4">
            <w:pPr>
              <w:jc w:val="right"/>
              <w:rPr>
                <w:rFonts w:ascii="Arial" w:eastAsia="Times New Roman" w:hAnsi="Arial" w:cs="Arial"/>
                <w:sz w:val="18"/>
                <w:szCs w:val="18"/>
                <w:lang w:val="en-US"/>
              </w:rPr>
            </w:pPr>
            <w:r w:rsidRPr="004B05F4">
              <w:rPr>
                <w:rFonts w:ascii="Arial" w:eastAsia="Times New Roman" w:hAnsi="Arial" w:cs="Arial"/>
                <w:sz w:val="18"/>
                <w:szCs w:val="18"/>
                <w:lang w:val="en-US"/>
              </w:rPr>
              <w:t xml:space="preserve"> (709)</w:t>
            </w:r>
          </w:p>
        </w:tc>
        <w:tc>
          <w:tcPr>
            <w:tcW w:w="1640" w:type="dxa"/>
            <w:tcBorders>
              <w:top w:val="nil"/>
              <w:left w:val="nil"/>
              <w:bottom w:val="single" w:sz="6" w:space="0" w:color="auto"/>
              <w:right w:val="nil"/>
            </w:tcBorders>
            <w:noWrap/>
            <w:vAlign w:val="bottom"/>
          </w:tcPr>
          <w:p w14:paraId="270C3C65" w14:textId="77777777" w:rsidR="004B05F4" w:rsidRPr="004B05F4" w:rsidRDefault="004B05F4" w:rsidP="004B05F4">
            <w:pPr>
              <w:jc w:val="right"/>
              <w:rPr>
                <w:rFonts w:ascii="Arial" w:eastAsia="Times New Roman" w:hAnsi="Arial" w:cs="Arial"/>
                <w:sz w:val="18"/>
                <w:szCs w:val="18"/>
                <w:lang w:val="en-US"/>
              </w:rPr>
            </w:pPr>
            <w:r w:rsidRPr="004B05F4">
              <w:rPr>
                <w:rFonts w:ascii="Arial" w:eastAsia="Times New Roman" w:hAnsi="Arial" w:cs="Arial"/>
                <w:sz w:val="18"/>
                <w:szCs w:val="18"/>
                <w:lang w:val="en-US"/>
              </w:rPr>
              <w:t xml:space="preserve"> (1.837)</w:t>
            </w:r>
          </w:p>
        </w:tc>
      </w:tr>
      <w:tr w:rsidR="004B05F4" w:rsidRPr="004B05F4" w14:paraId="3A463CF3" w14:textId="77777777" w:rsidTr="004B05F4">
        <w:trPr>
          <w:trHeight w:val="607"/>
        </w:trPr>
        <w:tc>
          <w:tcPr>
            <w:tcW w:w="2671" w:type="dxa"/>
            <w:tcBorders>
              <w:top w:val="nil"/>
              <w:left w:val="nil"/>
              <w:bottom w:val="nil"/>
              <w:right w:val="nil"/>
            </w:tcBorders>
            <w:noWrap/>
            <w:vAlign w:val="bottom"/>
            <w:hideMark/>
          </w:tcPr>
          <w:p w14:paraId="0BB2B399" w14:textId="77777777" w:rsidR="004B05F4" w:rsidRPr="004B05F4" w:rsidRDefault="004B05F4" w:rsidP="004B05F4">
            <w:pPr>
              <w:rPr>
                <w:rFonts w:ascii="Arial" w:eastAsia="Times New Roman" w:hAnsi="Arial" w:cs="Arial"/>
                <w:b/>
                <w:bCs/>
                <w:color w:val="000000"/>
                <w:sz w:val="18"/>
                <w:szCs w:val="18"/>
              </w:rPr>
            </w:pPr>
            <w:r w:rsidRPr="004B05F4">
              <w:rPr>
                <w:rFonts w:ascii="Arial" w:eastAsia="Times New Roman" w:hAnsi="Arial" w:cs="Arial"/>
                <w:b/>
                <w:bCs/>
                <w:color w:val="000000"/>
                <w:sz w:val="18"/>
                <w:szCs w:val="18"/>
              </w:rPr>
              <w:t xml:space="preserve">Stanje na dan </w:t>
            </w:r>
          </w:p>
          <w:p w14:paraId="61A0A56F" w14:textId="77777777" w:rsidR="004B05F4" w:rsidRPr="004B05F4" w:rsidRDefault="004B05F4" w:rsidP="004B05F4">
            <w:pPr>
              <w:rPr>
                <w:rFonts w:ascii="Arial" w:eastAsia="Times New Roman" w:hAnsi="Arial" w:cs="Arial"/>
                <w:b/>
                <w:bCs/>
                <w:color w:val="000000"/>
                <w:sz w:val="18"/>
                <w:szCs w:val="18"/>
                <w:lang w:val="en-US"/>
              </w:rPr>
            </w:pPr>
            <w:r w:rsidRPr="004B05F4">
              <w:rPr>
                <w:rFonts w:ascii="Arial" w:eastAsia="Times New Roman" w:hAnsi="Arial" w:cs="Arial"/>
                <w:b/>
                <w:bCs/>
                <w:color w:val="000000"/>
                <w:sz w:val="18"/>
                <w:szCs w:val="18"/>
                <w:lang w:val="en-US"/>
              </w:rPr>
              <w:t xml:space="preserve">31. </w:t>
            </w:r>
            <w:proofErr w:type="spellStart"/>
            <w:r w:rsidRPr="004B05F4">
              <w:rPr>
                <w:rFonts w:ascii="Arial" w:eastAsia="Times New Roman" w:hAnsi="Arial" w:cs="Arial"/>
                <w:b/>
                <w:bCs/>
                <w:color w:val="000000"/>
                <w:sz w:val="18"/>
                <w:szCs w:val="18"/>
                <w:lang w:val="en-US"/>
              </w:rPr>
              <w:t>prosinca</w:t>
            </w:r>
            <w:proofErr w:type="spellEnd"/>
            <w:r w:rsidRPr="004B05F4">
              <w:rPr>
                <w:rFonts w:ascii="Arial" w:eastAsia="Times New Roman" w:hAnsi="Arial" w:cs="Arial"/>
                <w:b/>
                <w:bCs/>
                <w:color w:val="000000"/>
                <w:sz w:val="18"/>
                <w:szCs w:val="18"/>
                <w:lang w:val="en-US"/>
              </w:rPr>
              <w:t xml:space="preserve"> 2025.    </w:t>
            </w:r>
          </w:p>
        </w:tc>
        <w:tc>
          <w:tcPr>
            <w:tcW w:w="1623" w:type="dxa"/>
            <w:tcBorders>
              <w:top w:val="single" w:sz="6" w:space="0" w:color="auto"/>
              <w:left w:val="nil"/>
              <w:bottom w:val="single" w:sz="12" w:space="0" w:color="000000"/>
              <w:right w:val="nil"/>
            </w:tcBorders>
            <w:noWrap/>
            <w:vAlign w:val="bottom"/>
          </w:tcPr>
          <w:p w14:paraId="6AF77DA5" w14:textId="77777777" w:rsidR="004B05F4" w:rsidRPr="004B05F4" w:rsidRDefault="004B05F4" w:rsidP="004B05F4">
            <w:pPr>
              <w:jc w:val="right"/>
              <w:rPr>
                <w:rFonts w:ascii="Arial" w:eastAsia="Times New Roman" w:hAnsi="Arial" w:cs="Arial"/>
                <w:b/>
                <w:bCs/>
                <w:sz w:val="18"/>
                <w:szCs w:val="18"/>
                <w:lang w:val="en-US"/>
              </w:rPr>
            </w:pPr>
            <w:r w:rsidRPr="004B05F4">
              <w:rPr>
                <w:rFonts w:ascii="Arial" w:eastAsia="Times New Roman" w:hAnsi="Arial" w:cs="Arial"/>
                <w:b/>
                <w:bCs/>
                <w:sz w:val="18"/>
                <w:szCs w:val="18"/>
                <w:lang w:val="en-US"/>
              </w:rPr>
              <w:t xml:space="preserve"> 1.210.341 </w:t>
            </w:r>
          </w:p>
        </w:tc>
        <w:tc>
          <w:tcPr>
            <w:tcW w:w="1521" w:type="dxa"/>
            <w:tcBorders>
              <w:top w:val="single" w:sz="6" w:space="0" w:color="auto"/>
              <w:left w:val="nil"/>
              <w:bottom w:val="single" w:sz="12" w:space="0" w:color="000000"/>
              <w:right w:val="nil"/>
            </w:tcBorders>
            <w:noWrap/>
            <w:vAlign w:val="bottom"/>
          </w:tcPr>
          <w:p w14:paraId="339C197B" w14:textId="77777777" w:rsidR="004B05F4" w:rsidRPr="004B05F4" w:rsidRDefault="004B05F4" w:rsidP="004B05F4">
            <w:pPr>
              <w:jc w:val="right"/>
              <w:rPr>
                <w:rFonts w:ascii="Arial" w:eastAsia="Times New Roman" w:hAnsi="Arial" w:cs="Arial"/>
                <w:b/>
                <w:bCs/>
                <w:sz w:val="18"/>
                <w:szCs w:val="18"/>
                <w:lang w:val="en-US"/>
              </w:rPr>
            </w:pPr>
            <w:r w:rsidRPr="004B05F4">
              <w:rPr>
                <w:rFonts w:ascii="Arial" w:eastAsia="Times New Roman" w:hAnsi="Arial" w:cs="Arial"/>
                <w:b/>
                <w:bCs/>
                <w:sz w:val="18"/>
                <w:szCs w:val="18"/>
                <w:lang w:val="en-US"/>
              </w:rPr>
              <w:t xml:space="preserve"> 17.084 </w:t>
            </w:r>
          </w:p>
        </w:tc>
        <w:tc>
          <w:tcPr>
            <w:tcW w:w="1521" w:type="dxa"/>
            <w:tcBorders>
              <w:top w:val="single" w:sz="6" w:space="0" w:color="auto"/>
              <w:left w:val="nil"/>
              <w:bottom w:val="single" w:sz="12" w:space="0" w:color="000000"/>
              <w:right w:val="nil"/>
            </w:tcBorders>
            <w:noWrap/>
            <w:vAlign w:val="bottom"/>
          </w:tcPr>
          <w:p w14:paraId="068A44F3" w14:textId="77777777" w:rsidR="004B05F4" w:rsidRPr="004B05F4" w:rsidRDefault="004B05F4" w:rsidP="004B05F4">
            <w:pPr>
              <w:jc w:val="right"/>
              <w:rPr>
                <w:rFonts w:ascii="Arial" w:eastAsia="Times New Roman" w:hAnsi="Arial" w:cs="Arial"/>
                <w:b/>
                <w:bCs/>
                <w:sz w:val="18"/>
                <w:szCs w:val="18"/>
                <w:lang w:val="en-US"/>
              </w:rPr>
            </w:pPr>
            <w:r w:rsidRPr="004B05F4">
              <w:rPr>
                <w:rFonts w:ascii="Arial" w:eastAsia="Times New Roman" w:hAnsi="Arial" w:cs="Arial"/>
                <w:b/>
                <w:bCs/>
                <w:sz w:val="18"/>
                <w:szCs w:val="18"/>
                <w:lang w:val="en-US"/>
              </w:rPr>
              <w:t xml:space="preserve"> 158 </w:t>
            </w:r>
          </w:p>
        </w:tc>
        <w:tc>
          <w:tcPr>
            <w:tcW w:w="1640" w:type="dxa"/>
            <w:tcBorders>
              <w:top w:val="single" w:sz="6" w:space="0" w:color="auto"/>
              <w:left w:val="nil"/>
              <w:bottom w:val="single" w:sz="12" w:space="0" w:color="000000"/>
              <w:right w:val="nil"/>
            </w:tcBorders>
            <w:noWrap/>
            <w:vAlign w:val="bottom"/>
          </w:tcPr>
          <w:p w14:paraId="0183D9C6" w14:textId="77777777" w:rsidR="004B05F4" w:rsidRPr="004B05F4" w:rsidRDefault="004B05F4" w:rsidP="004B05F4">
            <w:pPr>
              <w:jc w:val="right"/>
              <w:rPr>
                <w:rFonts w:ascii="Arial" w:eastAsia="Times New Roman" w:hAnsi="Arial" w:cs="Arial"/>
                <w:b/>
                <w:bCs/>
                <w:sz w:val="18"/>
                <w:szCs w:val="18"/>
                <w:lang w:val="en-US"/>
              </w:rPr>
            </w:pPr>
            <w:r w:rsidRPr="004B05F4">
              <w:rPr>
                <w:rFonts w:ascii="Arial" w:eastAsia="Times New Roman" w:hAnsi="Arial" w:cs="Arial"/>
                <w:b/>
                <w:bCs/>
                <w:sz w:val="18"/>
                <w:szCs w:val="18"/>
                <w:lang w:val="en-US"/>
              </w:rPr>
              <w:t xml:space="preserve"> 1.227.583 </w:t>
            </w:r>
          </w:p>
        </w:tc>
      </w:tr>
    </w:tbl>
    <w:p w14:paraId="0DFCF4FC" w14:textId="77777777" w:rsidR="001B5068" w:rsidRPr="00314B1E" w:rsidRDefault="001B5068" w:rsidP="005D5085">
      <w:pPr>
        <w:suppressAutoHyphens/>
        <w:autoSpaceDN w:val="0"/>
        <w:jc w:val="both"/>
        <w:outlineLvl w:val="0"/>
        <w:rPr>
          <w:rFonts w:ascii="Arial" w:eastAsia="Times New Roman" w:hAnsi="Arial" w:cs="Arial"/>
          <w:bCs/>
          <w:sz w:val="20"/>
          <w:szCs w:val="20"/>
        </w:rPr>
        <w:sectPr w:rsidR="001B5068" w:rsidRPr="00314B1E" w:rsidSect="003160E0">
          <w:footerReference w:type="default" r:id="rId48"/>
          <w:pgSz w:w="11906" w:h="16838"/>
          <w:pgMar w:top="1417" w:right="1417" w:bottom="1417" w:left="1417" w:header="708" w:footer="708" w:gutter="0"/>
          <w:cols w:space="708"/>
          <w:docGrid w:linePitch="360"/>
        </w:sectPr>
      </w:pPr>
    </w:p>
    <w:p w14:paraId="3E1E2441" w14:textId="77777777" w:rsidR="001B5068" w:rsidRPr="00314B1E" w:rsidRDefault="001B5068" w:rsidP="001B5068">
      <w:pPr>
        <w:keepNext/>
        <w:suppressAutoHyphens/>
        <w:autoSpaceDN w:val="0"/>
        <w:jc w:val="both"/>
        <w:outlineLvl w:val="0"/>
        <w:rPr>
          <w:rFonts w:ascii="Arial" w:eastAsia="Times New Roman" w:hAnsi="Arial" w:cs="Arial"/>
          <w:b/>
          <w:bCs/>
          <w:sz w:val="18"/>
          <w:szCs w:val="18"/>
        </w:rPr>
      </w:pPr>
    </w:p>
    <w:p w14:paraId="640A7FFE" w14:textId="4CB96777" w:rsidR="00C00211" w:rsidRPr="00314B1E" w:rsidRDefault="004158D1" w:rsidP="001B5068">
      <w:pPr>
        <w:keepNext/>
        <w:tabs>
          <w:tab w:val="left" w:pos="567"/>
        </w:tabs>
        <w:suppressAutoHyphens/>
        <w:autoSpaceDN w:val="0"/>
        <w:jc w:val="both"/>
        <w:outlineLvl w:val="0"/>
        <w:rPr>
          <w:rFonts w:ascii="Arial" w:eastAsia="Times New Roman" w:hAnsi="Arial" w:cs="Arial"/>
          <w:b/>
          <w:bCs/>
          <w:sz w:val="20"/>
          <w:szCs w:val="20"/>
        </w:rPr>
      </w:pPr>
      <w:r w:rsidRPr="00314B1E">
        <w:rPr>
          <w:rFonts w:ascii="Arial" w:eastAsia="Times New Roman" w:hAnsi="Arial" w:cs="Arial"/>
          <w:b/>
          <w:bCs/>
          <w:sz w:val="20"/>
          <w:szCs w:val="20"/>
        </w:rPr>
        <w:t>10</w:t>
      </w:r>
      <w:r w:rsidR="001B5068" w:rsidRPr="00314B1E">
        <w:rPr>
          <w:rFonts w:ascii="Arial" w:eastAsia="Times New Roman" w:hAnsi="Arial" w:cs="Arial"/>
          <w:b/>
          <w:bCs/>
          <w:sz w:val="20"/>
          <w:szCs w:val="20"/>
        </w:rPr>
        <w:t>.</w:t>
      </w:r>
      <w:r w:rsidR="001B5068" w:rsidRPr="00314B1E">
        <w:rPr>
          <w:rFonts w:ascii="Arial" w:eastAsia="Times New Roman" w:hAnsi="Arial" w:cs="Arial"/>
          <w:b/>
          <w:bCs/>
          <w:sz w:val="20"/>
          <w:szCs w:val="20"/>
        </w:rPr>
        <w:tab/>
        <w:t xml:space="preserve">Krediti ostalim korisnicima </w:t>
      </w:r>
    </w:p>
    <w:p w14:paraId="2FFB0644" w14:textId="77777777" w:rsidR="00C00211" w:rsidRPr="00314B1E" w:rsidRDefault="00C00211" w:rsidP="00C00211">
      <w:pPr>
        <w:suppressAutoHyphens/>
        <w:autoSpaceDN w:val="0"/>
        <w:jc w:val="both"/>
        <w:outlineLvl w:val="0"/>
        <w:rPr>
          <w:rFonts w:ascii="Arial" w:eastAsia="Times New Roman" w:hAnsi="Arial" w:cs="Arial"/>
          <w:bCs/>
          <w:sz w:val="20"/>
          <w:szCs w:val="20"/>
        </w:rPr>
      </w:pPr>
    </w:p>
    <w:p w14:paraId="4C2C2CDA" w14:textId="77777777" w:rsidR="00C00211" w:rsidRPr="00314B1E" w:rsidRDefault="00C00211" w:rsidP="00C00211">
      <w:pPr>
        <w:keepNext/>
        <w:suppressAutoHyphens/>
        <w:autoSpaceDN w:val="0"/>
        <w:jc w:val="both"/>
        <w:outlineLvl w:val="0"/>
        <w:rPr>
          <w:rFonts w:ascii="Arial" w:eastAsia="Times New Roman" w:hAnsi="Arial" w:cs="Arial"/>
          <w:sz w:val="20"/>
          <w:szCs w:val="20"/>
        </w:rPr>
      </w:pPr>
      <w:r w:rsidRPr="00314B1E">
        <w:rPr>
          <w:rFonts w:ascii="Arial" w:eastAsia="Times New Roman" w:hAnsi="Arial" w:cs="Arial"/>
          <w:sz w:val="20"/>
          <w:szCs w:val="20"/>
        </w:rPr>
        <w:t>Krediti ostalim korisnicima, umanjeni za rezerviranja za očekivane gubitke, prema namjeni kreditnih programa dani su kako slijedi:</w:t>
      </w:r>
    </w:p>
    <w:p w14:paraId="55C19257" w14:textId="77777777" w:rsidR="00C00211" w:rsidRPr="00314B1E" w:rsidRDefault="00C00211" w:rsidP="00C00211">
      <w:pPr>
        <w:keepNext/>
        <w:suppressAutoHyphens/>
        <w:autoSpaceDN w:val="0"/>
        <w:jc w:val="both"/>
        <w:outlineLvl w:val="0"/>
        <w:rPr>
          <w:rFonts w:ascii="Arial" w:eastAsia="Times New Roman" w:hAnsi="Arial" w:cs="Arial"/>
          <w:b/>
          <w:bCs/>
          <w:sz w:val="20"/>
          <w:szCs w:val="20"/>
        </w:rPr>
      </w:pPr>
    </w:p>
    <w:tbl>
      <w:tblPr>
        <w:tblW w:w="5000" w:type="pct"/>
        <w:tblLayout w:type="fixed"/>
        <w:tblCellMar>
          <w:left w:w="107" w:type="dxa"/>
          <w:right w:w="107" w:type="dxa"/>
        </w:tblCellMar>
        <w:tblLook w:val="0000" w:firstRow="0" w:lastRow="0" w:firstColumn="0" w:lastColumn="0" w:noHBand="0" w:noVBand="0"/>
      </w:tblPr>
      <w:tblGrid>
        <w:gridCol w:w="6004"/>
        <w:gridCol w:w="1535"/>
        <w:gridCol w:w="1533"/>
      </w:tblGrid>
      <w:tr w:rsidR="00BC6348" w:rsidRPr="00BC6348" w14:paraId="08D2ED3B" w14:textId="77777777" w:rsidTr="00E83C64">
        <w:trPr>
          <w:trHeight w:val="124"/>
        </w:trPr>
        <w:tc>
          <w:tcPr>
            <w:tcW w:w="3309" w:type="pct"/>
          </w:tcPr>
          <w:p w14:paraId="13DC200A" w14:textId="77777777" w:rsidR="00BC6348" w:rsidRPr="00BC6348" w:rsidRDefault="00BC6348" w:rsidP="00BC6348">
            <w:pPr>
              <w:tabs>
                <w:tab w:val="left" w:pos="-720"/>
              </w:tabs>
              <w:suppressAutoHyphens/>
              <w:rPr>
                <w:rFonts w:ascii="Arial" w:eastAsia="Times New Roman" w:hAnsi="Arial" w:cs="Arial"/>
                <w:color w:val="000000"/>
                <w:spacing w:val="-3"/>
                <w:sz w:val="20"/>
                <w:szCs w:val="20"/>
              </w:rPr>
            </w:pPr>
          </w:p>
        </w:tc>
        <w:tc>
          <w:tcPr>
            <w:tcW w:w="1691" w:type="pct"/>
            <w:gridSpan w:val="2"/>
            <w:vAlign w:val="bottom"/>
          </w:tcPr>
          <w:p w14:paraId="7EC5E443" w14:textId="77777777" w:rsidR="00BC6348" w:rsidRPr="00BC6348" w:rsidRDefault="00BC6348" w:rsidP="00BC6348">
            <w:pPr>
              <w:tabs>
                <w:tab w:val="right" w:pos="1202"/>
              </w:tabs>
              <w:spacing w:line="240" w:lineRule="atLeast"/>
              <w:jc w:val="right"/>
              <w:outlineLvl w:val="0"/>
              <w:rPr>
                <w:rFonts w:ascii="Arial" w:eastAsia="Times New Roman" w:hAnsi="Arial" w:cs="Arial"/>
                <w:b/>
                <w:color w:val="000000"/>
                <w:sz w:val="20"/>
                <w:szCs w:val="20"/>
              </w:rPr>
            </w:pPr>
            <w:bookmarkStart w:id="308" w:name="_Toc67328095"/>
            <w:r w:rsidRPr="00BC6348">
              <w:rPr>
                <w:rFonts w:ascii="Arial" w:eastAsia="Times New Roman" w:hAnsi="Arial" w:cs="Arial"/>
                <w:b/>
                <w:color w:val="000000"/>
                <w:sz w:val="20"/>
                <w:szCs w:val="20"/>
              </w:rPr>
              <w:t>Grupa i Banka</w:t>
            </w:r>
            <w:bookmarkEnd w:id="308"/>
          </w:p>
        </w:tc>
      </w:tr>
      <w:tr w:rsidR="00BC6348" w:rsidRPr="00BC6348" w14:paraId="61571FB4" w14:textId="77777777" w:rsidTr="00E83C64">
        <w:trPr>
          <w:trHeight w:val="124"/>
        </w:trPr>
        <w:tc>
          <w:tcPr>
            <w:tcW w:w="3309" w:type="pct"/>
          </w:tcPr>
          <w:p w14:paraId="1EE3B2E6" w14:textId="77777777" w:rsidR="00BC6348" w:rsidRPr="00BC6348" w:rsidRDefault="00BC6348" w:rsidP="00BC6348">
            <w:pPr>
              <w:tabs>
                <w:tab w:val="left" w:pos="-720"/>
              </w:tabs>
              <w:suppressAutoHyphens/>
              <w:rPr>
                <w:rFonts w:ascii="Arial" w:eastAsia="Times New Roman" w:hAnsi="Arial" w:cs="Arial"/>
                <w:color w:val="000000"/>
                <w:spacing w:val="-3"/>
                <w:sz w:val="20"/>
                <w:szCs w:val="20"/>
              </w:rPr>
            </w:pPr>
          </w:p>
        </w:tc>
        <w:tc>
          <w:tcPr>
            <w:tcW w:w="846" w:type="pct"/>
            <w:vAlign w:val="bottom"/>
          </w:tcPr>
          <w:p w14:paraId="2052D974" w14:textId="1728E2BE" w:rsidR="00BC6348" w:rsidRPr="00BC6348" w:rsidRDefault="00BC6348" w:rsidP="00BC6348">
            <w:pPr>
              <w:tabs>
                <w:tab w:val="right" w:pos="1202"/>
              </w:tabs>
              <w:spacing w:line="240" w:lineRule="atLeast"/>
              <w:jc w:val="right"/>
              <w:outlineLvl w:val="0"/>
              <w:rPr>
                <w:rFonts w:ascii="Arial" w:eastAsia="Times New Roman" w:hAnsi="Arial" w:cs="Arial"/>
                <w:b/>
                <w:color w:val="000000"/>
                <w:sz w:val="20"/>
                <w:szCs w:val="20"/>
              </w:rPr>
            </w:pPr>
            <w:bookmarkStart w:id="309" w:name="_Toc67328096"/>
            <w:r w:rsidRPr="00BC6348">
              <w:rPr>
                <w:rFonts w:ascii="Arial" w:eastAsia="Times New Roman" w:hAnsi="Arial" w:cs="Arial"/>
                <w:b/>
                <w:color w:val="000000"/>
                <w:sz w:val="20"/>
                <w:szCs w:val="20"/>
              </w:rPr>
              <w:t xml:space="preserve">31. </w:t>
            </w:r>
            <w:r w:rsidR="00C26608">
              <w:rPr>
                <w:rFonts w:ascii="Arial" w:eastAsia="Times New Roman" w:hAnsi="Arial" w:cs="Arial"/>
                <w:b/>
                <w:color w:val="000000"/>
                <w:sz w:val="20"/>
                <w:szCs w:val="20"/>
              </w:rPr>
              <w:t>ožujka</w:t>
            </w:r>
            <w:r w:rsidR="00C26608" w:rsidRPr="00BC6348">
              <w:rPr>
                <w:rFonts w:ascii="Arial" w:eastAsia="Times New Roman" w:hAnsi="Arial" w:cs="Arial"/>
                <w:b/>
                <w:color w:val="000000"/>
                <w:sz w:val="20"/>
                <w:szCs w:val="20"/>
              </w:rPr>
              <w:t xml:space="preserve"> </w:t>
            </w:r>
            <w:r w:rsidRPr="00BC6348">
              <w:rPr>
                <w:rFonts w:ascii="Arial" w:eastAsia="Times New Roman" w:hAnsi="Arial" w:cs="Arial"/>
                <w:b/>
                <w:color w:val="000000"/>
                <w:sz w:val="20"/>
                <w:szCs w:val="20"/>
              </w:rPr>
              <w:t>202</w:t>
            </w:r>
            <w:r>
              <w:rPr>
                <w:rFonts w:ascii="Arial" w:eastAsia="Times New Roman" w:hAnsi="Arial" w:cs="Arial"/>
                <w:b/>
                <w:color w:val="000000"/>
                <w:sz w:val="20"/>
                <w:szCs w:val="20"/>
              </w:rPr>
              <w:t>6</w:t>
            </w:r>
            <w:r w:rsidRPr="00BC6348">
              <w:rPr>
                <w:rFonts w:ascii="Arial" w:eastAsia="Times New Roman" w:hAnsi="Arial" w:cs="Arial"/>
                <w:b/>
                <w:color w:val="000000"/>
                <w:sz w:val="20"/>
                <w:szCs w:val="20"/>
              </w:rPr>
              <w:t>.</w:t>
            </w:r>
            <w:bookmarkEnd w:id="309"/>
          </w:p>
        </w:tc>
        <w:tc>
          <w:tcPr>
            <w:tcW w:w="845" w:type="pct"/>
            <w:vAlign w:val="bottom"/>
          </w:tcPr>
          <w:p w14:paraId="256CFDF3" w14:textId="6ADD7B8B" w:rsidR="00BC6348" w:rsidRPr="00BC6348" w:rsidRDefault="00BC6348" w:rsidP="00BC6348">
            <w:pPr>
              <w:tabs>
                <w:tab w:val="right" w:pos="1202"/>
              </w:tabs>
              <w:spacing w:line="240" w:lineRule="atLeast"/>
              <w:jc w:val="right"/>
              <w:outlineLvl w:val="0"/>
              <w:rPr>
                <w:rFonts w:ascii="Arial" w:eastAsia="Times New Roman" w:hAnsi="Arial" w:cs="Arial"/>
                <w:b/>
                <w:color w:val="000000"/>
                <w:sz w:val="20"/>
                <w:szCs w:val="20"/>
              </w:rPr>
            </w:pPr>
            <w:r w:rsidRPr="00BC6348">
              <w:rPr>
                <w:rFonts w:ascii="Arial" w:eastAsia="Times New Roman" w:hAnsi="Arial" w:cs="Arial"/>
                <w:b/>
                <w:color w:val="000000"/>
                <w:sz w:val="20"/>
                <w:szCs w:val="20"/>
              </w:rPr>
              <w:t>31. prosinca 2025.</w:t>
            </w:r>
          </w:p>
        </w:tc>
      </w:tr>
      <w:tr w:rsidR="00BC6348" w:rsidRPr="00BC6348" w14:paraId="0BF09F25" w14:textId="77777777" w:rsidTr="00E83C64">
        <w:trPr>
          <w:trHeight w:val="99"/>
        </w:trPr>
        <w:tc>
          <w:tcPr>
            <w:tcW w:w="3309" w:type="pct"/>
          </w:tcPr>
          <w:p w14:paraId="666820B8" w14:textId="77777777" w:rsidR="00BC6348" w:rsidRPr="00BC6348" w:rsidRDefault="00BC6348" w:rsidP="00BC6348">
            <w:pPr>
              <w:tabs>
                <w:tab w:val="left" w:pos="-720"/>
              </w:tabs>
              <w:suppressAutoHyphens/>
              <w:rPr>
                <w:rFonts w:ascii="Arial" w:eastAsia="Times New Roman" w:hAnsi="Arial" w:cs="Arial"/>
                <w:color w:val="000000"/>
                <w:spacing w:val="-3"/>
                <w:sz w:val="20"/>
                <w:szCs w:val="20"/>
              </w:rPr>
            </w:pPr>
          </w:p>
        </w:tc>
        <w:tc>
          <w:tcPr>
            <w:tcW w:w="846" w:type="pct"/>
          </w:tcPr>
          <w:p w14:paraId="43BC1500" w14:textId="77777777" w:rsidR="00BC6348" w:rsidRPr="00BC6348" w:rsidRDefault="00BC6348" w:rsidP="00BC6348">
            <w:pPr>
              <w:tabs>
                <w:tab w:val="right" w:pos="1202"/>
              </w:tabs>
              <w:spacing w:line="240" w:lineRule="atLeast"/>
              <w:jc w:val="right"/>
              <w:outlineLvl w:val="0"/>
              <w:rPr>
                <w:rFonts w:ascii="Arial" w:eastAsia="Times New Roman" w:hAnsi="Arial" w:cs="Arial"/>
                <w:b/>
                <w:color w:val="000000"/>
                <w:sz w:val="20"/>
                <w:szCs w:val="20"/>
              </w:rPr>
            </w:pPr>
            <w:bookmarkStart w:id="310" w:name="_Toc67328098"/>
            <w:r w:rsidRPr="00BC6348">
              <w:rPr>
                <w:rFonts w:ascii="Arial" w:eastAsia="Times New Roman" w:hAnsi="Arial" w:cs="Arial"/>
                <w:b/>
                <w:color w:val="000000"/>
                <w:sz w:val="20"/>
                <w:szCs w:val="20"/>
              </w:rPr>
              <w:t>000 eura</w:t>
            </w:r>
            <w:bookmarkEnd w:id="310"/>
          </w:p>
        </w:tc>
        <w:tc>
          <w:tcPr>
            <w:tcW w:w="845" w:type="pct"/>
          </w:tcPr>
          <w:p w14:paraId="217E78E5" w14:textId="27F5515F" w:rsidR="00BC6348" w:rsidRPr="00BC6348" w:rsidRDefault="00BC6348" w:rsidP="00BC6348">
            <w:pPr>
              <w:tabs>
                <w:tab w:val="right" w:pos="1202"/>
              </w:tabs>
              <w:spacing w:line="240" w:lineRule="atLeast"/>
              <w:jc w:val="right"/>
              <w:outlineLvl w:val="0"/>
              <w:rPr>
                <w:rFonts w:ascii="Arial" w:eastAsia="Times New Roman" w:hAnsi="Arial" w:cs="Arial"/>
                <w:b/>
                <w:color w:val="000000"/>
                <w:sz w:val="20"/>
                <w:szCs w:val="20"/>
              </w:rPr>
            </w:pPr>
            <w:r w:rsidRPr="00BC6348">
              <w:rPr>
                <w:rFonts w:ascii="Arial" w:eastAsia="Times New Roman" w:hAnsi="Arial" w:cs="Arial"/>
                <w:b/>
                <w:color w:val="000000"/>
                <w:sz w:val="20"/>
                <w:szCs w:val="20"/>
              </w:rPr>
              <w:t>000 eura</w:t>
            </w:r>
          </w:p>
        </w:tc>
      </w:tr>
      <w:tr w:rsidR="00BC6348" w:rsidRPr="00BC6348" w14:paraId="7C68C67A" w14:textId="77777777" w:rsidTr="00E83C64">
        <w:trPr>
          <w:trHeight w:hRule="exact" w:val="166"/>
        </w:trPr>
        <w:tc>
          <w:tcPr>
            <w:tcW w:w="3309" w:type="pct"/>
          </w:tcPr>
          <w:p w14:paraId="2915F987" w14:textId="77777777" w:rsidR="00BC6348" w:rsidRPr="00BC6348" w:rsidRDefault="00BC6348" w:rsidP="00BC6348">
            <w:pPr>
              <w:tabs>
                <w:tab w:val="left" w:pos="-720"/>
              </w:tabs>
              <w:suppressAutoHyphens/>
              <w:rPr>
                <w:rFonts w:ascii="Arial" w:eastAsia="Times New Roman" w:hAnsi="Arial" w:cs="Arial"/>
                <w:color w:val="000000"/>
                <w:spacing w:val="-3"/>
                <w:sz w:val="20"/>
                <w:szCs w:val="20"/>
              </w:rPr>
            </w:pPr>
          </w:p>
        </w:tc>
        <w:tc>
          <w:tcPr>
            <w:tcW w:w="846" w:type="pct"/>
          </w:tcPr>
          <w:p w14:paraId="4B127487" w14:textId="77777777" w:rsidR="00BC6348" w:rsidRPr="00BC6348" w:rsidRDefault="00BC6348" w:rsidP="00BC6348">
            <w:pPr>
              <w:suppressAutoHyphens/>
              <w:jc w:val="right"/>
              <w:rPr>
                <w:rFonts w:ascii="Arial" w:eastAsia="Times New Roman" w:hAnsi="Arial" w:cs="Arial"/>
                <w:b/>
                <w:color w:val="000000"/>
                <w:spacing w:val="-3"/>
                <w:sz w:val="20"/>
                <w:szCs w:val="20"/>
              </w:rPr>
            </w:pPr>
          </w:p>
        </w:tc>
        <w:tc>
          <w:tcPr>
            <w:tcW w:w="845" w:type="pct"/>
          </w:tcPr>
          <w:p w14:paraId="1E0D39A2" w14:textId="77777777" w:rsidR="00BC6348" w:rsidRPr="00BC6348" w:rsidRDefault="00BC6348" w:rsidP="00BC6348">
            <w:pPr>
              <w:suppressAutoHyphens/>
              <w:jc w:val="right"/>
              <w:rPr>
                <w:rFonts w:ascii="Arial" w:eastAsia="Times New Roman" w:hAnsi="Arial" w:cs="Arial"/>
                <w:b/>
                <w:color w:val="000000"/>
                <w:spacing w:val="-3"/>
                <w:sz w:val="20"/>
                <w:szCs w:val="20"/>
              </w:rPr>
            </w:pPr>
          </w:p>
        </w:tc>
      </w:tr>
      <w:tr w:rsidR="00BC6348" w:rsidRPr="00BC6348" w14:paraId="33409D30" w14:textId="77777777" w:rsidTr="00E83C64">
        <w:trPr>
          <w:trHeight w:val="329"/>
        </w:trPr>
        <w:tc>
          <w:tcPr>
            <w:tcW w:w="3309" w:type="pct"/>
            <w:vAlign w:val="bottom"/>
          </w:tcPr>
          <w:p w14:paraId="5A933339" w14:textId="77777777" w:rsidR="00BC6348" w:rsidRPr="00BC6348" w:rsidRDefault="00BC6348" w:rsidP="00BC6348">
            <w:pPr>
              <w:tabs>
                <w:tab w:val="right" w:pos="1202"/>
              </w:tabs>
              <w:spacing w:line="301" w:lineRule="exact"/>
              <w:outlineLvl w:val="0"/>
              <w:rPr>
                <w:rFonts w:ascii="Arial" w:eastAsia="Times New Roman" w:hAnsi="Arial" w:cs="Arial"/>
                <w:color w:val="000000"/>
                <w:sz w:val="20"/>
                <w:szCs w:val="20"/>
              </w:rPr>
            </w:pPr>
            <w:bookmarkStart w:id="311" w:name="_Toc67328100"/>
            <w:r w:rsidRPr="00BC6348">
              <w:rPr>
                <w:rFonts w:ascii="Arial" w:eastAsia="Times New Roman" w:hAnsi="Arial" w:cs="Arial"/>
                <w:color w:val="000000"/>
                <w:sz w:val="20"/>
                <w:szCs w:val="20"/>
              </w:rPr>
              <w:t>EU projekti</w:t>
            </w:r>
            <w:bookmarkEnd w:id="311"/>
          </w:p>
        </w:tc>
        <w:tc>
          <w:tcPr>
            <w:tcW w:w="846" w:type="pct"/>
            <w:tcBorders>
              <w:top w:val="nil"/>
              <w:left w:val="nil"/>
              <w:bottom w:val="nil"/>
              <w:right w:val="nil"/>
            </w:tcBorders>
            <w:vAlign w:val="bottom"/>
          </w:tcPr>
          <w:p w14:paraId="5C210A1E" w14:textId="79DDD04C" w:rsidR="00BC6348" w:rsidRPr="0073324C" w:rsidRDefault="00105A6E" w:rsidP="00BC6348">
            <w:pPr>
              <w:tabs>
                <w:tab w:val="right" w:pos="1202"/>
              </w:tabs>
              <w:spacing w:line="301" w:lineRule="exact"/>
              <w:jc w:val="right"/>
              <w:outlineLvl w:val="0"/>
              <w:rPr>
                <w:rFonts w:ascii="Arial" w:eastAsia="Times New Roman" w:hAnsi="Arial" w:cs="Arial"/>
                <w:sz w:val="20"/>
                <w:szCs w:val="20"/>
                <w:lang w:val="en-GB"/>
              </w:rPr>
            </w:pPr>
            <w:r w:rsidRPr="0073324C">
              <w:rPr>
                <w:rFonts w:ascii="Arial" w:eastAsia="Times New Roman" w:hAnsi="Arial" w:cs="Arial"/>
                <w:sz w:val="20"/>
                <w:szCs w:val="20"/>
                <w:lang w:val="en-GB"/>
              </w:rPr>
              <w:t>156.677</w:t>
            </w:r>
          </w:p>
        </w:tc>
        <w:tc>
          <w:tcPr>
            <w:tcW w:w="845" w:type="pct"/>
            <w:tcBorders>
              <w:top w:val="nil"/>
              <w:left w:val="nil"/>
              <w:bottom w:val="nil"/>
              <w:right w:val="nil"/>
            </w:tcBorders>
            <w:vAlign w:val="bottom"/>
          </w:tcPr>
          <w:p w14:paraId="7A8DF6C3" w14:textId="6223A1F2" w:rsidR="00BC6348" w:rsidRPr="00BC6348" w:rsidRDefault="00BC6348" w:rsidP="00BC6348">
            <w:pPr>
              <w:tabs>
                <w:tab w:val="right" w:pos="1202"/>
              </w:tabs>
              <w:spacing w:line="301" w:lineRule="exact"/>
              <w:jc w:val="right"/>
              <w:outlineLvl w:val="0"/>
              <w:rPr>
                <w:rFonts w:ascii="Arial" w:eastAsia="Times New Roman" w:hAnsi="Arial" w:cs="Arial"/>
                <w:sz w:val="20"/>
                <w:szCs w:val="20"/>
              </w:rPr>
            </w:pPr>
            <w:r w:rsidRPr="00BC6348">
              <w:rPr>
                <w:rFonts w:ascii="Arial" w:eastAsia="Times New Roman" w:hAnsi="Arial" w:cs="Arial"/>
                <w:sz w:val="20"/>
                <w:szCs w:val="20"/>
                <w:lang w:val="en-GB"/>
              </w:rPr>
              <w:t>148.452</w:t>
            </w:r>
          </w:p>
        </w:tc>
      </w:tr>
      <w:tr w:rsidR="00BC6348" w:rsidRPr="00BC6348" w14:paraId="06865838" w14:textId="77777777" w:rsidTr="00E83C64">
        <w:trPr>
          <w:trHeight w:val="329"/>
        </w:trPr>
        <w:tc>
          <w:tcPr>
            <w:tcW w:w="3309" w:type="pct"/>
            <w:vAlign w:val="bottom"/>
          </w:tcPr>
          <w:p w14:paraId="50DB0823" w14:textId="77777777" w:rsidR="00BC6348" w:rsidRPr="00BC6348" w:rsidRDefault="00BC6348" w:rsidP="00BC6348">
            <w:pPr>
              <w:tabs>
                <w:tab w:val="right" w:pos="1202"/>
              </w:tabs>
              <w:spacing w:line="301" w:lineRule="exact"/>
              <w:outlineLvl w:val="0"/>
              <w:rPr>
                <w:rFonts w:ascii="Arial" w:eastAsia="Times New Roman" w:hAnsi="Arial" w:cs="Arial"/>
                <w:color w:val="000000"/>
                <w:sz w:val="20"/>
                <w:szCs w:val="20"/>
              </w:rPr>
            </w:pPr>
            <w:bookmarkStart w:id="312" w:name="_Toc67328103"/>
            <w:r w:rsidRPr="00BC6348">
              <w:rPr>
                <w:rFonts w:ascii="Arial" w:eastAsia="Times New Roman" w:hAnsi="Arial" w:cs="Arial"/>
                <w:color w:val="000000"/>
                <w:sz w:val="20"/>
                <w:szCs w:val="20"/>
              </w:rPr>
              <w:t>Financijsko restrukturiranje</w:t>
            </w:r>
            <w:bookmarkEnd w:id="312"/>
          </w:p>
        </w:tc>
        <w:tc>
          <w:tcPr>
            <w:tcW w:w="846" w:type="pct"/>
            <w:tcBorders>
              <w:top w:val="nil"/>
              <w:left w:val="nil"/>
              <w:bottom w:val="nil"/>
              <w:right w:val="nil"/>
            </w:tcBorders>
            <w:vAlign w:val="bottom"/>
          </w:tcPr>
          <w:p w14:paraId="7DD40E6A" w14:textId="3BBCA18B" w:rsidR="00BC6348" w:rsidRPr="0073324C" w:rsidRDefault="00105A6E" w:rsidP="00BC6348">
            <w:pPr>
              <w:tabs>
                <w:tab w:val="right" w:pos="1202"/>
              </w:tabs>
              <w:spacing w:line="301" w:lineRule="exact"/>
              <w:jc w:val="right"/>
              <w:outlineLvl w:val="0"/>
              <w:rPr>
                <w:rFonts w:ascii="Arial" w:eastAsia="Times New Roman" w:hAnsi="Arial" w:cs="Arial"/>
                <w:sz w:val="20"/>
                <w:szCs w:val="20"/>
                <w:lang w:val="en-GB"/>
              </w:rPr>
            </w:pPr>
            <w:r w:rsidRPr="0073324C">
              <w:rPr>
                <w:rFonts w:ascii="Arial" w:eastAsia="Times New Roman" w:hAnsi="Arial" w:cs="Arial"/>
                <w:sz w:val="20"/>
                <w:szCs w:val="20"/>
                <w:lang w:val="en-GB"/>
              </w:rPr>
              <w:t>135.249</w:t>
            </w:r>
          </w:p>
        </w:tc>
        <w:tc>
          <w:tcPr>
            <w:tcW w:w="845" w:type="pct"/>
            <w:tcBorders>
              <w:top w:val="nil"/>
              <w:left w:val="nil"/>
              <w:bottom w:val="nil"/>
              <w:right w:val="nil"/>
            </w:tcBorders>
            <w:vAlign w:val="bottom"/>
          </w:tcPr>
          <w:p w14:paraId="4B39E155" w14:textId="4555DF8C" w:rsidR="00BC6348" w:rsidRPr="00BC6348" w:rsidRDefault="00BC6348" w:rsidP="00BC6348">
            <w:pPr>
              <w:tabs>
                <w:tab w:val="right" w:pos="1202"/>
              </w:tabs>
              <w:spacing w:line="301" w:lineRule="exact"/>
              <w:jc w:val="right"/>
              <w:outlineLvl w:val="0"/>
              <w:rPr>
                <w:rFonts w:ascii="Arial" w:eastAsia="Times New Roman" w:hAnsi="Arial" w:cs="Arial"/>
                <w:sz w:val="20"/>
                <w:szCs w:val="20"/>
              </w:rPr>
            </w:pPr>
            <w:r w:rsidRPr="00BC6348">
              <w:rPr>
                <w:rFonts w:ascii="Arial" w:eastAsia="Times New Roman" w:hAnsi="Arial" w:cs="Arial"/>
                <w:sz w:val="20"/>
                <w:szCs w:val="20"/>
                <w:lang w:val="en-GB"/>
              </w:rPr>
              <w:t>137.097</w:t>
            </w:r>
          </w:p>
        </w:tc>
      </w:tr>
      <w:tr w:rsidR="00BC6348" w:rsidRPr="00BC6348" w14:paraId="206309EE" w14:textId="77777777" w:rsidTr="00E83C64">
        <w:trPr>
          <w:trHeight w:val="329"/>
        </w:trPr>
        <w:tc>
          <w:tcPr>
            <w:tcW w:w="3309" w:type="pct"/>
            <w:vAlign w:val="bottom"/>
          </w:tcPr>
          <w:p w14:paraId="6AF303C1" w14:textId="77777777" w:rsidR="00BC6348" w:rsidRPr="00BC6348" w:rsidRDefault="00BC6348" w:rsidP="00BC6348">
            <w:pPr>
              <w:tabs>
                <w:tab w:val="right" w:pos="1202"/>
              </w:tabs>
              <w:spacing w:line="301" w:lineRule="exact"/>
              <w:outlineLvl w:val="0"/>
              <w:rPr>
                <w:rFonts w:ascii="Arial" w:eastAsia="Times New Roman" w:hAnsi="Arial" w:cs="Arial"/>
                <w:color w:val="000000"/>
                <w:sz w:val="20"/>
                <w:szCs w:val="20"/>
              </w:rPr>
            </w:pPr>
            <w:bookmarkStart w:id="313" w:name="_Toc67328106"/>
            <w:r w:rsidRPr="00BC6348">
              <w:rPr>
                <w:rFonts w:ascii="Arial" w:eastAsia="Times New Roman" w:hAnsi="Arial" w:cs="Arial"/>
                <w:color w:val="000000"/>
                <w:sz w:val="20"/>
                <w:szCs w:val="20"/>
              </w:rPr>
              <w:t>Priprema izvoza</w:t>
            </w:r>
            <w:bookmarkEnd w:id="313"/>
          </w:p>
        </w:tc>
        <w:tc>
          <w:tcPr>
            <w:tcW w:w="846" w:type="pct"/>
            <w:tcBorders>
              <w:top w:val="nil"/>
              <w:left w:val="nil"/>
              <w:bottom w:val="nil"/>
              <w:right w:val="nil"/>
            </w:tcBorders>
            <w:vAlign w:val="bottom"/>
          </w:tcPr>
          <w:p w14:paraId="07E3F1C9" w14:textId="5C1A85FE" w:rsidR="00BC6348" w:rsidRPr="0073324C" w:rsidRDefault="00105A6E" w:rsidP="00BC6348">
            <w:pPr>
              <w:tabs>
                <w:tab w:val="right" w:pos="1202"/>
              </w:tabs>
              <w:spacing w:line="301" w:lineRule="exact"/>
              <w:jc w:val="right"/>
              <w:outlineLvl w:val="0"/>
              <w:rPr>
                <w:rFonts w:ascii="Arial" w:eastAsia="Times New Roman" w:hAnsi="Arial" w:cs="Arial"/>
                <w:sz w:val="20"/>
                <w:szCs w:val="20"/>
                <w:lang w:val="en-GB"/>
              </w:rPr>
            </w:pPr>
            <w:r w:rsidRPr="0073324C">
              <w:rPr>
                <w:rFonts w:ascii="Arial" w:eastAsia="Times New Roman" w:hAnsi="Arial" w:cs="Arial"/>
                <w:sz w:val="20"/>
                <w:szCs w:val="20"/>
                <w:lang w:val="en-GB"/>
              </w:rPr>
              <w:t>2.046</w:t>
            </w:r>
          </w:p>
        </w:tc>
        <w:tc>
          <w:tcPr>
            <w:tcW w:w="845" w:type="pct"/>
            <w:tcBorders>
              <w:top w:val="nil"/>
              <w:left w:val="nil"/>
              <w:bottom w:val="nil"/>
              <w:right w:val="nil"/>
            </w:tcBorders>
            <w:vAlign w:val="bottom"/>
          </w:tcPr>
          <w:p w14:paraId="4EBF6A6F" w14:textId="3282E501" w:rsidR="00BC6348" w:rsidRPr="00BC6348" w:rsidRDefault="00BC6348" w:rsidP="00BC6348">
            <w:pPr>
              <w:tabs>
                <w:tab w:val="right" w:pos="1202"/>
              </w:tabs>
              <w:spacing w:line="301" w:lineRule="exact"/>
              <w:jc w:val="right"/>
              <w:outlineLvl w:val="0"/>
              <w:rPr>
                <w:rFonts w:ascii="Arial" w:eastAsia="Times New Roman" w:hAnsi="Arial" w:cs="Arial"/>
                <w:sz w:val="20"/>
                <w:szCs w:val="20"/>
              </w:rPr>
            </w:pPr>
            <w:r w:rsidRPr="00BC6348">
              <w:rPr>
                <w:rFonts w:ascii="Arial" w:eastAsia="Times New Roman" w:hAnsi="Arial" w:cs="Arial"/>
                <w:sz w:val="20"/>
                <w:szCs w:val="20"/>
                <w:lang w:val="en-GB"/>
              </w:rPr>
              <w:t>1.818</w:t>
            </w:r>
          </w:p>
        </w:tc>
      </w:tr>
      <w:tr w:rsidR="00BC6348" w:rsidRPr="00BC6348" w14:paraId="404CC9FF" w14:textId="77777777" w:rsidTr="00E83C64">
        <w:trPr>
          <w:trHeight w:val="329"/>
        </w:trPr>
        <w:tc>
          <w:tcPr>
            <w:tcW w:w="3309" w:type="pct"/>
            <w:vAlign w:val="bottom"/>
          </w:tcPr>
          <w:p w14:paraId="1280AEA1" w14:textId="77777777" w:rsidR="00BC6348" w:rsidRPr="00BC6348" w:rsidRDefault="00BC6348" w:rsidP="00BC6348">
            <w:pPr>
              <w:tabs>
                <w:tab w:val="right" w:pos="1202"/>
              </w:tabs>
              <w:spacing w:line="301" w:lineRule="exact"/>
              <w:outlineLvl w:val="0"/>
              <w:rPr>
                <w:rFonts w:ascii="Arial" w:eastAsia="Times New Roman" w:hAnsi="Arial" w:cs="Arial"/>
                <w:color w:val="000000"/>
                <w:sz w:val="20"/>
                <w:szCs w:val="20"/>
              </w:rPr>
            </w:pPr>
            <w:bookmarkStart w:id="314" w:name="_Toc67328109"/>
            <w:r w:rsidRPr="00BC6348">
              <w:rPr>
                <w:rFonts w:ascii="Arial" w:eastAsia="Times New Roman" w:hAnsi="Arial" w:cs="Arial"/>
                <w:color w:val="000000"/>
                <w:sz w:val="20"/>
                <w:szCs w:val="20"/>
              </w:rPr>
              <w:t>Investicije javnog sektora</w:t>
            </w:r>
            <w:bookmarkEnd w:id="314"/>
          </w:p>
        </w:tc>
        <w:tc>
          <w:tcPr>
            <w:tcW w:w="846" w:type="pct"/>
            <w:tcBorders>
              <w:top w:val="nil"/>
              <w:left w:val="nil"/>
              <w:bottom w:val="nil"/>
              <w:right w:val="nil"/>
            </w:tcBorders>
            <w:vAlign w:val="bottom"/>
          </w:tcPr>
          <w:p w14:paraId="6DB80EAF" w14:textId="1C732B83" w:rsidR="00BC6348" w:rsidRPr="0073324C" w:rsidRDefault="00105A6E" w:rsidP="00BC6348">
            <w:pPr>
              <w:tabs>
                <w:tab w:val="right" w:pos="1202"/>
              </w:tabs>
              <w:spacing w:line="301" w:lineRule="exact"/>
              <w:jc w:val="right"/>
              <w:outlineLvl w:val="0"/>
              <w:rPr>
                <w:rFonts w:ascii="Arial" w:eastAsia="Times New Roman" w:hAnsi="Arial" w:cs="Arial"/>
                <w:sz w:val="20"/>
                <w:szCs w:val="20"/>
                <w:lang w:val="en-GB"/>
              </w:rPr>
            </w:pPr>
            <w:r w:rsidRPr="0073324C">
              <w:rPr>
                <w:rFonts w:ascii="Arial" w:eastAsia="Times New Roman" w:hAnsi="Arial" w:cs="Arial"/>
                <w:sz w:val="20"/>
                <w:szCs w:val="20"/>
                <w:lang w:val="en-GB"/>
              </w:rPr>
              <w:t>372.068</w:t>
            </w:r>
          </w:p>
        </w:tc>
        <w:tc>
          <w:tcPr>
            <w:tcW w:w="845" w:type="pct"/>
            <w:tcBorders>
              <w:top w:val="nil"/>
              <w:left w:val="nil"/>
              <w:bottom w:val="nil"/>
              <w:right w:val="nil"/>
            </w:tcBorders>
            <w:vAlign w:val="bottom"/>
          </w:tcPr>
          <w:p w14:paraId="49183241" w14:textId="002671C9" w:rsidR="00BC6348" w:rsidRPr="00BC6348" w:rsidRDefault="00BC6348" w:rsidP="00BC6348">
            <w:pPr>
              <w:tabs>
                <w:tab w:val="right" w:pos="1202"/>
              </w:tabs>
              <w:spacing w:line="301" w:lineRule="exact"/>
              <w:jc w:val="right"/>
              <w:outlineLvl w:val="0"/>
              <w:rPr>
                <w:rFonts w:ascii="Arial" w:eastAsia="Times New Roman" w:hAnsi="Arial" w:cs="Arial"/>
                <w:sz w:val="20"/>
                <w:szCs w:val="20"/>
              </w:rPr>
            </w:pPr>
            <w:r w:rsidRPr="00BC6348">
              <w:rPr>
                <w:rFonts w:ascii="Arial" w:eastAsia="Times New Roman" w:hAnsi="Arial" w:cs="Arial"/>
                <w:sz w:val="20"/>
                <w:szCs w:val="20"/>
                <w:lang w:val="en-GB"/>
              </w:rPr>
              <w:t>362.245</w:t>
            </w:r>
          </w:p>
        </w:tc>
      </w:tr>
      <w:tr w:rsidR="00BC6348" w:rsidRPr="00BC6348" w14:paraId="3CF3D278" w14:textId="77777777" w:rsidTr="00E83C64">
        <w:trPr>
          <w:trHeight w:val="329"/>
        </w:trPr>
        <w:tc>
          <w:tcPr>
            <w:tcW w:w="3309" w:type="pct"/>
            <w:vAlign w:val="bottom"/>
          </w:tcPr>
          <w:p w14:paraId="5CEE0211" w14:textId="77777777" w:rsidR="00BC6348" w:rsidRPr="00BC6348" w:rsidRDefault="00BC6348" w:rsidP="00BC6348">
            <w:pPr>
              <w:tabs>
                <w:tab w:val="right" w:pos="1202"/>
              </w:tabs>
              <w:spacing w:line="301" w:lineRule="exact"/>
              <w:outlineLvl w:val="0"/>
              <w:rPr>
                <w:rFonts w:ascii="Arial" w:eastAsia="Times New Roman" w:hAnsi="Arial" w:cs="Arial"/>
                <w:color w:val="000000"/>
                <w:sz w:val="20"/>
                <w:szCs w:val="20"/>
              </w:rPr>
            </w:pPr>
            <w:bookmarkStart w:id="315" w:name="_Toc67328112"/>
            <w:r w:rsidRPr="00BC6348">
              <w:rPr>
                <w:rFonts w:ascii="Arial" w:eastAsia="Times New Roman" w:hAnsi="Arial" w:cs="Arial"/>
                <w:color w:val="000000"/>
                <w:sz w:val="20"/>
                <w:szCs w:val="20"/>
              </w:rPr>
              <w:t>Investicije privatnog sektora</w:t>
            </w:r>
            <w:bookmarkEnd w:id="315"/>
          </w:p>
        </w:tc>
        <w:tc>
          <w:tcPr>
            <w:tcW w:w="846" w:type="pct"/>
            <w:tcBorders>
              <w:top w:val="nil"/>
              <w:left w:val="nil"/>
              <w:bottom w:val="nil"/>
              <w:right w:val="nil"/>
            </w:tcBorders>
            <w:vAlign w:val="bottom"/>
          </w:tcPr>
          <w:p w14:paraId="31D23C7D" w14:textId="56B5179E" w:rsidR="00BC6348" w:rsidRPr="0073324C" w:rsidRDefault="00105A6E" w:rsidP="00BC6348">
            <w:pPr>
              <w:tabs>
                <w:tab w:val="right" w:pos="1202"/>
              </w:tabs>
              <w:spacing w:line="301" w:lineRule="exact"/>
              <w:jc w:val="right"/>
              <w:outlineLvl w:val="0"/>
              <w:rPr>
                <w:rFonts w:ascii="Arial" w:eastAsia="Times New Roman" w:hAnsi="Arial" w:cs="Arial"/>
                <w:sz w:val="20"/>
                <w:szCs w:val="20"/>
                <w:lang w:val="en-GB"/>
              </w:rPr>
            </w:pPr>
            <w:r w:rsidRPr="0073324C">
              <w:rPr>
                <w:rFonts w:ascii="Arial" w:eastAsia="Times New Roman" w:hAnsi="Arial" w:cs="Arial"/>
                <w:sz w:val="20"/>
                <w:szCs w:val="20"/>
                <w:lang w:val="en-GB"/>
              </w:rPr>
              <w:t>486.068</w:t>
            </w:r>
          </w:p>
        </w:tc>
        <w:tc>
          <w:tcPr>
            <w:tcW w:w="845" w:type="pct"/>
            <w:tcBorders>
              <w:top w:val="nil"/>
              <w:left w:val="nil"/>
              <w:bottom w:val="nil"/>
              <w:right w:val="nil"/>
            </w:tcBorders>
            <w:vAlign w:val="bottom"/>
          </w:tcPr>
          <w:p w14:paraId="696759FB" w14:textId="25BD628F" w:rsidR="00BC6348" w:rsidRPr="00BC6348" w:rsidRDefault="00BC6348" w:rsidP="00BC6348">
            <w:pPr>
              <w:tabs>
                <w:tab w:val="right" w:pos="1202"/>
              </w:tabs>
              <w:spacing w:line="301" w:lineRule="exact"/>
              <w:jc w:val="right"/>
              <w:outlineLvl w:val="0"/>
              <w:rPr>
                <w:rFonts w:ascii="Arial" w:eastAsia="Times New Roman" w:hAnsi="Arial" w:cs="Arial"/>
                <w:sz w:val="20"/>
                <w:szCs w:val="20"/>
              </w:rPr>
            </w:pPr>
            <w:r w:rsidRPr="00BC6348">
              <w:rPr>
                <w:rFonts w:ascii="Arial" w:eastAsia="Times New Roman" w:hAnsi="Arial" w:cs="Arial"/>
                <w:sz w:val="20"/>
                <w:szCs w:val="20"/>
                <w:lang w:val="en-GB"/>
              </w:rPr>
              <w:t>479.485</w:t>
            </w:r>
          </w:p>
        </w:tc>
      </w:tr>
      <w:tr w:rsidR="00BC6348" w:rsidRPr="00BC6348" w14:paraId="483F8333" w14:textId="77777777" w:rsidTr="00E83C64">
        <w:trPr>
          <w:trHeight w:val="329"/>
        </w:trPr>
        <w:tc>
          <w:tcPr>
            <w:tcW w:w="3309" w:type="pct"/>
            <w:vAlign w:val="bottom"/>
          </w:tcPr>
          <w:p w14:paraId="70DE08BA" w14:textId="77777777" w:rsidR="00BC6348" w:rsidRPr="00BC6348" w:rsidRDefault="00BC6348" w:rsidP="00BC6348">
            <w:pPr>
              <w:tabs>
                <w:tab w:val="right" w:pos="1202"/>
              </w:tabs>
              <w:spacing w:line="301" w:lineRule="exact"/>
              <w:outlineLvl w:val="0"/>
              <w:rPr>
                <w:rFonts w:ascii="Arial" w:eastAsia="Times New Roman" w:hAnsi="Arial" w:cs="Arial"/>
                <w:color w:val="000000"/>
                <w:sz w:val="20"/>
                <w:szCs w:val="20"/>
              </w:rPr>
            </w:pPr>
            <w:bookmarkStart w:id="316" w:name="_Toc67328115"/>
            <w:r w:rsidRPr="00BC6348">
              <w:rPr>
                <w:rFonts w:ascii="Arial" w:eastAsia="Times New Roman" w:hAnsi="Arial" w:cs="Arial"/>
                <w:color w:val="000000"/>
                <w:sz w:val="20"/>
                <w:szCs w:val="20"/>
              </w:rPr>
              <w:t>Poduzetništvo mladih, žena i početnika</w:t>
            </w:r>
            <w:bookmarkEnd w:id="316"/>
          </w:p>
        </w:tc>
        <w:tc>
          <w:tcPr>
            <w:tcW w:w="846" w:type="pct"/>
            <w:tcBorders>
              <w:top w:val="nil"/>
              <w:left w:val="nil"/>
              <w:bottom w:val="nil"/>
              <w:right w:val="nil"/>
            </w:tcBorders>
            <w:vAlign w:val="bottom"/>
          </w:tcPr>
          <w:p w14:paraId="1101BE2F" w14:textId="62D3DCE7" w:rsidR="00BC6348" w:rsidRPr="0073324C" w:rsidRDefault="00105A6E" w:rsidP="00BC6348">
            <w:pPr>
              <w:tabs>
                <w:tab w:val="right" w:pos="1202"/>
              </w:tabs>
              <w:spacing w:line="301" w:lineRule="exact"/>
              <w:jc w:val="right"/>
              <w:outlineLvl w:val="0"/>
              <w:rPr>
                <w:rFonts w:ascii="Arial" w:eastAsia="Times New Roman" w:hAnsi="Arial" w:cs="Arial"/>
                <w:sz w:val="20"/>
                <w:szCs w:val="20"/>
                <w:lang w:val="en-GB"/>
              </w:rPr>
            </w:pPr>
            <w:r w:rsidRPr="0073324C">
              <w:rPr>
                <w:rFonts w:ascii="Arial" w:eastAsia="Times New Roman" w:hAnsi="Arial" w:cs="Arial"/>
                <w:sz w:val="20"/>
                <w:szCs w:val="20"/>
                <w:lang w:val="en-GB"/>
              </w:rPr>
              <w:t>20.284</w:t>
            </w:r>
          </w:p>
        </w:tc>
        <w:tc>
          <w:tcPr>
            <w:tcW w:w="845" w:type="pct"/>
            <w:tcBorders>
              <w:top w:val="nil"/>
              <w:left w:val="nil"/>
              <w:bottom w:val="nil"/>
              <w:right w:val="nil"/>
            </w:tcBorders>
            <w:vAlign w:val="bottom"/>
          </w:tcPr>
          <w:p w14:paraId="0AE9D93C" w14:textId="1BA8516A" w:rsidR="00BC6348" w:rsidRPr="00BC6348" w:rsidRDefault="00BC6348" w:rsidP="00BC6348">
            <w:pPr>
              <w:tabs>
                <w:tab w:val="right" w:pos="1202"/>
              </w:tabs>
              <w:spacing w:line="301" w:lineRule="exact"/>
              <w:jc w:val="right"/>
              <w:outlineLvl w:val="0"/>
              <w:rPr>
                <w:rFonts w:ascii="Arial" w:eastAsia="Times New Roman" w:hAnsi="Arial" w:cs="Arial"/>
                <w:sz w:val="20"/>
                <w:szCs w:val="20"/>
              </w:rPr>
            </w:pPr>
            <w:r w:rsidRPr="00BC6348">
              <w:rPr>
                <w:rFonts w:ascii="Arial" w:eastAsia="Times New Roman" w:hAnsi="Arial" w:cs="Arial"/>
                <w:sz w:val="20"/>
                <w:szCs w:val="20"/>
                <w:lang w:val="en-GB"/>
              </w:rPr>
              <w:t>18.830</w:t>
            </w:r>
          </w:p>
        </w:tc>
      </w:tr>
      <w:tr w:rsidR="00BC6348" w:rsidRPr="00BC6348" w14:paraId="173499B8" w14:textId="77777777" w:rsidTr="00E83C64">
        <w:trPr>
          <w:trHeight w:val="329"/>
        </w:trPr>
        <w:tc>
          <w:tcPr>
            <w:tcW w:w="3309" w:type="pct"/>
            <w:vAlign w:val="bottom"/>
          </w:tcPr>
          <w:p w14:paraId="47992267" w14:textId="77777777" w:rsidR="00BC6348" w:rsidRPr="00BC6348" w:rsidRDefault="00BC6348" w:rsidP="00BC6348">
            <w:pPr>
              <w:tabs>
                <w:tab w:val="right" w:pos="1202"/>
              </w:tabs>
              <w:spacing w:line="301" w:lineRule="exact"/>
              <w:outlineLvl w:val="0"/>
              <w:rPr>
                <w:rFonts w:ascii="Arial" w:eastAsia="Times New Roman" w:hAnsi="Arial" w:cs="Arial"/>
                <w:color w:val="000000"/>
                <w:sz w:val="20"/>
                <w:szCs w:val="20"/>
              </w:rPr>
            </w:pPr>
            <w:bookmarkStart w:id="317" w:name="_Toc67328118"/>
            <w:r w:rsidRPr="00BC6348">
              <w:rPr>
                <w:rFonts w:ascii="Arial" w:eastAsia="Times New Roman" w:hAnsi="Arial" w:cs="Arial"/>
                <w:color w:val="000000"/>
                <w:sz w:val="20"/>
                <w:szCs w:val="20"/>
              </w:rPr>
              <w:t>Obrtna sredstva</w:t>
            </w:r>
            <w:bookmarkEnd w:id="317"/>
          </w:p>
        </w:tc>
        <w:tc>
          <w:tcPr>
            <w:tcW w:w="846" w:type="pct"/>
            <w:tcBorders>
              <w:top w:val="nil"/>
              <w:left w:val="nil"/>
              <w:bottom w:val="nil"/>
              <w:right w:val="nil"/>
            </w:tcBorders>
            <w:vAlign w:val="bottom"/>
          </w:tcPr>
          <w:p w14:paraId="58C9B251" w14:textId="2BE84DC5" w:rsidR="00BC6348" w:rsidRPr="0073324C" w:rsidRDefault="00105A6E" w:rsidP="00BC6348">
            <w:pPr>
              <w:tabs>
                <w:tab w:val="right" w:pos="1202"/>
              </w:tabs>
              <w:spacing w:line="301" w:lineRule="exact"/>
              <w:jc w:val="right"/>
              <w:outlineLvl w:val="0"/>
              <w:rPr>
                <w:rFonts w:ascii="Arial" w:eastAsia="Times New Roman" w:hAnsi="Arial" w:cs="Arial"/>
                <w:sz w:val="20"/>
                <w:szCs w:val="20"/>
                <w:lang w:val="en-GB"/>
              </w:rPr>
            </w:pPr>
            <w:r w:rsidRPr="0073324C">
              <w:rPr>
                <w:rFonts w:ascii="Arial" w:eastAsia="Times New Roman" w:hAnsi="Arial" w:cs="Arial"/>
                <w:sz w:val="20"/>
                <w:szCs w:val="20"/>
                <w:lang w:val="en-GB"/>
              </w:rPr>
              <w:t>135.470</w:t>
            </w:r>
          </w:p>
        </w:tc>
        <w:tc>
          <w:tcPr>
            <w:tcW w:w="845" w:type="pct"/>
            <w:tcBorders>
              <w:top w:val="nil"/>
              <w:left w:val="nil"/>
              <w:bottom w:val="nil"/>
              <w:right w:val="nil"/>
            </w:tcBorders>
            <w:vAlign w:val="bottom"/>
          </w:tcPr>
          <w:p w14:paraId="4CCAB2A7" w14:textId="1ECF3664" w:rsidR="00BC6348" w:rsidRPr="00BC6348" w:rsidRDefault="00BC6348" w:rsidP="00BC6348">
            <w:pPr>
              <w:tabs>
                <w:tab w:val="right" w:pos="1202"/>
              </w:tabs>
              <w:spacing w:line="301" w:lineRule="exact"/>
              <w:jc w:val="right"/>
              <w:outlineLvl w:val="0"/>
              <w:rPr>
                <w:rFonts w:ascii="Arial" w:eastAsia="Times New Roman" w:hAnsi="Arial" w:cs="Arial"/>
                <w:sz w:val="20"/>
                <w:szCs w:val="20"/>
              </w:rPr>
            </w:pPr>
            <w:r w:rsidRPr="00BC6348">
              <w:rPr>
                <w:rFonts w:ascii="Arial" w:eastAsia="Times New Roman" w:hAnsi="Arial" w:cs="Arial"/>
                <w:sz w:val="20"/>
                <w:szCs w:val="20"/>
                <w:lang w:val="en-GB"/>
              </w:rPr>
              <w:t>147.707</w:t>
            </w:r>
          </w:p>
        </w:tc>
      </w:tr>
      <w:tr w:rsidR="00BC6348" w:rsidRPr="00BC6348" w14:paraId="38BE78BD" w14:textId="77777777" w:rsidTr="00E83C64">
        <w:trPr>
          <w:trHeight w:val="329"/>
        </w:trPr>
        <w:tc>
          <w:tcPr>
            <w:tcW w:w="3309" w:type="pct"/>
            <w:vAlign w:val="bottom"/>
          </w:tcPr>
          <w:p w14:paraId="57F9F4A5" w14:textId="77777777" w:rsidR="00BC6348" w:rsidRPr="00BC6348" w:rsidRDefault="00BC6348" w:rsidP="00BC6348">
            <w:pPr>
              <w:tabs>
                <w:tab w:val="right" w:pos="1202"/>
              </w:tabs>
              <w:spacing w:line="301" w:lineRule="exact"/>
              <w:outlineLvl w:val="0"/>
              <w:rPr>
                <w:rFonts w:ascii="Arial" w:eastAsia="Times New Roman" w:hAnsi="Arial" w:cs="Arial"/>
                <w:color w:val="000000"/>
                <w:sz w:val="20"/>
                <w:szCs w:val="20"/>
              </w:rPr>
            </w:pPr>
            <w:r w:rsidRPr="00BC6348">
              <w:rPr>
                <w:rFonts w:ascii="Arial" w:eastAsia="Times New Roman" w:hAnsi="Arial" w:cs="Arial"/>
                <w:color w:val="000000"/>
                <w:sz w:val="20"/>
                <w:szCs w:val="20"/>
              </w:rPr>
              <w:t>Obrtna sredstva – Mjere COVID 19 i Kriza 2022</w:t>
            </w:r>
          </w:p>
        </w:tc>
        <w:tc>
          <w:tcPr>
            <w:tcW w:w="846" w:type="pct"/>
            <w:tcBorders>
              <w:top w:val="nil"/>
              <w:left w:val="nil"/>
              <w:bottom w:val="nil"/>
              <w:right w:val="nil"/>
            </w:tcBorders>
            <w:vAlign w:val="bottom"/>
          </w:tcPr>
          <w:p w14:paraId="2B2B3EC0" w14:textId="2224DB7B" w:rsidR="00BC6348" w:rsidRPr="0073324C" w:rsidRDefault="00105A6E" w:rsidP="00BC6348">
            <w:pPr>
              <w:tabs>
                <w:tab w:val="right" w:pos="1202"/>
              </w:tabs>
              <w:spacing w:line="301" w:lineRule="exact"/>
              <w:jc w:val="right"/>
              <w:outlineLvl w:val="0"/>
              <w:rPr>
                <w:rFonts w:ascii="Arial" w:eastAsia="Times New Roman" w:hAnsi="Arial" w:cs="Arial"/>
                <w:sz w:val="20"/>
                <w:szCs w:val="20"/>
                <w:lang w:val="en-GB"/>
              </w:rPr>
            </w:pPr>
            <w:r w:rsidRPr="0073324C">
              <w:rPr>
                <w:rFonts w:ascii="Arial" w:eastAsia="Times New Roman" w:hAnsi="Arial" w:cs="Arial"/>
                <w:sz w:val="20"/>
                <w:szCs w:val="20"/>
                <w:lang w:val="en-GB"/>
              </w:rPr>
              <w:t>262.835</w:t>
            </w:r>
          </w:p>
        </w:tc>
        <w:tc>
          <w:tcPr>
            <w:tcW w:w="845" w:type="pct"/>
            <w:tcBorders>
              <w:top w:val="nil"/>
              <w:left w:val="nil"/>
              <w:bottom w:val="nil"/>
              <w:right w:val="nil"/>
            </w:tcBorders>
            <w:vAlign w:val="bottom"/>
          </w:tcPr>
          <w:p w14:paraId="3513194D" w14:textId="07DA5175" w:rsidR="00BC6348" w:rsidRPr="00BC6348" w:rsidRDefault="00BC6348" w:rsidP="00BC6348">
            <w:pPr>
              <w:tabs>
                <w:tab w:val="right" w:pos="1202"/>
              </w:tabs>
              <w:spacing w:line="301" w:lineRule="exact"/>
              <w:jc w:val="right"/>
              <w:outlineLvl w:val="0"/>
              <w:rPr>
                <w:rFonts w:ascii="Arial" w:eastAsia="Times New Roman" w:hAnsi="Arial" w:cs="Arial"/>
                <w:sz w:val="20"/>
                <w:szCs w:val="20"/>
              </w:rPr>
            </w:pPr>
            <w:r w:rsidRPr="00BC6348">
              <w:rPr>
                <w:rFonts w:ascii="Arial" w:eastAsia="Times New Roman" w:hAnsi="Arial" w:cs="Arial"/>
                <w:sz w:val="20"/>
                <w:szCs w:val="20"/>
                <w:lang w:val="en-GB"/>
              </w:rPr>
              <w:t>295.114</w:t>
            </w:r>
          </w:p>
        </w:tc>
      </w:tr>
      <w:tr w:rsidR="00BC6348" w:rsidRPr="00BC6348" w14:paraId="11CFC925" w14:textId="77777777" w:rsidTr="00E83C64">
        <w:trPr>
          <w:trHeight w:val="329"/>
        </w:trPr>
        <w:tc>
          <w:tcPr>
            <w:tcW w:w="3309" w:type="pct"/>
            <w:vAlign w:val="bottom"/>
          </w:tcPr>
          <w:p w14:paraId="7E2AB55C" w14:textId="77777777" w:rsidR="00BC6348" w:rsidRPr="00BC6348" w:rsidRDefault="00BC6348" w:rsidP="00BC6348">
            <w:pPr>
              <w:tabs>
                <w:tab w:val="right" w:pos="1202"/>
              </w:tabs>
              <w:spacing w:line="301" w:lineRule="exact"/>
              <w:outlineLvl w:val="0"/>
              <w:rPr>
                <w:rFonts w:ascii="Arial" w:eastAsia="Times New Roman" w:hAnsi="Arial" w:cs="Arial"/>
                <w:color w:val="000000"/>
                <w:sz w:val="20"/>
                <w:szCs w:val="20"/>
              </w:rPr>
            </w:pPr>
            <w:bookmarkStart w:id="318" w:name="_Toc67328124"/>
            <w:r w:rsidRPr="00BC6348">
              <w:rPr>
                <w:rFonts w:ascii="Arial" w:eastAsia="Times New Roman" w:hAnsi="Arial" w:cs="Arial"/>
                <w:color w:val="000000"/>
                <w:sz w:val="20"/>
                <w:szCs w:val="20"/>
              </w:rPr>
              <w:t>Program kreditiranja obnove i razvitka gospodarskih djelatnosti</w:t>
            </w:r>
            <w:bookmarkEnd w:id="318"/>
          </w:p>
        </w:tc>
        <w:tc>
          <w:tcPr>
            <w:tcW w:w="846" w:type="pct"/>
            <w:tcBorders>
              <w:top w:val="nil"/>
              <w:left w:val="nil"/>
              <w:bottom w:val="nil"/>
              <w:right w:val="nil"/>
            </w:tcBorders>
            <w:vAlign w:val="bottom"/>
          </w:tcPr>
          <w:p w14:paraId="477C8E4C" w14:textId="276260FB" w:rsidR="00BC6348" w:rsidRPr="0073324C" w:rsidRDefault="00105A6E" w:rsidP="00BC6348">
            <w:pPr>
              <w:tabs>
                <w:tab w:val="right" w:pos="1202"/>
              </w:tabs>
              <w:spacing w:line="301" w:lineRule="exact"/>
              <w:jc w:val="right"/>
              <w:outlineLvl w:val="0"/>
              <w:rPr>
                <w:rFonts w:ascii="Arial" w:eastAsia="Times New Roman" w:hAnsi="Arial" w:cs="Arial"/>
                <w:sz w:val="20"/>
                <w:szCs w:val="20"/>
                <w:lang w:val="en-GB"/>
              </w:rPr>
            </w:pPr>
            <w:r w:rsidRPr="0073324C">
              <w:rPr>
                <w:rFonts w:ascii="Arial" w:eastAsia="Times New Roman" w:hAnsi="Arial" w:cs="Arial"/>
                <w:sz w:val="20"/>
                <w:szCs w:val="20"/>
                <w:lang w:val="en-GB"/>
              </w:rPr>
              <w:t>159.021</w:t>
            </w:r>
          </w:p>
        </w:tc>
        <w:tc>
          <w:tcPr>
            <w:tcW w:w="845" w:type="pct"/>
            <w:tcBorders>
              <w:top w:val="nil"/>
              <w:left w:val="nil"/>
              <w:bottom w:val="nil"/>
              <w:right w:val="nil"/>
            </w:tcBorders>
            <w:vAlign w:val="bottom"/>
          </w:tcPr>
          <w:p w14:paraId="106BC777" w14:textId="3931F657" w:rsidR="00BC6348" w:rsidRPr="00BC6348" w:rsidRDefault="00BC6348" w:rsidP="00BC6348">
            <w:pPr>
              <w:tabs>
                <w:tab w:val="right" w:pos="1202"/>
              </w:tabs>
              <w:spacing w:line="301" w:lineRule="exact"/>
              <w:jc w:val="right"/>
              <w:outlineLvl w:val="0"/>
              <w:rPr>
                <w:rFonts w:ascii="Arial" w:eastAsia="Times New Roman" w:hAnsi="Arial" w:cs="Arial"/>
                <w:color w:val="000000"/>
                <w:sz w:val="20"/>
                <w:szCs w:val="20"/>
              </w:rPr>
            </w:pPr>
            <w:r w:rsidRPr="00BC6348">
              <w:rPr>
                <w:rFonts w:ascii="Arial" w:eastAsia="Times New Roman" w:hAnsi="Arial" w:cs="Arial"/>
                <w:sz w:val="20"/>
                <w:szCs w:val="20"/>
                <w:lang w:val="en-GB"/>
              </w:rPr>
              <w:t xml:space="preserve"> 165.853 </w:t>
            </w:r>
          </w:p>
        </w:tc>
      </w:tr>
      <w:tr w:rsidR="00BC6348" w:rsidRPr="00BC6348" w14:paraId="6BB75970" w14:textId="77777777" w:rsidTr="00E83C64">
        <w:trPr>
          <w:trHeight w:val="329"/>
        </w:trPr>
        <w:tc>
          <w:tcPr>
            <w:tcW w:w="3309" w:type="pct"/>
            <w:vAlign w:val="bottom"/>
          </w:tcPr>
          <w:p w14:paraId="6B644AA9" w14:textId="77777777" w:rsidR="00BC6348" w:rsidRPr="00BC6348" w:rsidRDefault="00BC6348" w:rsidP="00BC6348">
            <w:pPr>
              <w:tabs>
                <w:tab w:val="right" w:pos="1202"/>
              </w:tabs>
              <w:spacing w:line="301" w:lineRule="exact"/>
              <w:outlineLvl w:val="0"/>
              <w:rPr>
                <w:rFonts w:ascii="Arial" w:eastAsia="Times New Roman" w:hAnsi="Arial" w:cs="Arial"/>
                <w:color w:val="000000"/>
                <w:sz w:val="20"/>
                <w:szCs w:val="20"/>
              </w:rPr>
            </w:pPr>
            <w:bookmarkStart w:id="319" w:name="_Toc67328127"/>
            <w:r w:rsidRPr="00BC6348">
              <w:rPr>
                <w:rFonts w:ascii="Arial" w:eastAsia="Times New Roman" w:hAnsi="Arial" w:cs="Arial"/>
                <w:color w:val="000000"/>
                <w:sz w:val="20"/>
                <w:szCs w:val="20"/>
              </w:rPr>
              <w:t>Financiranje izvoza</w:t>
            </w:r>
            <w:bookmarkEnd w:id="319"/>
          </w:p>
        </w:tc>
        <w:tc>
          <w:tcPr>
            <w:tcW w:w="846" w:type="pct"/>
            <w:tcBorders>
              <w:top w:val="nil"/>
              <w:left w:val="nil"/>
              <w:bottom w:val="nil"/>
              <w:right w:val="nil"/>
            </w:tcBorders>
            <w:vAlign w:val="bottom"/>
          </w:tcPr>
          <w:p w14:paraId="01911468" w14:textId="6B723C94" w:rsidR="00BC6348" w:rsidRPr="0073324C" w:rsidRDefault="00105A6E" w:rsidP="00BC6348">
            <w:pPr>
              <w:tabs>
                <w:tab w:val="right" w:pos="1202"/>
              </w:tabs>
              <w:spacing w:line="301" w:lineRule="exact"/>
              <w:jc w:val="right"/>
              <w:outlineLvl w:val="0"/>
              <w:rPr>
                <w:rFonts w:ascii="Arial" w:eastAsia="Times New Roman" w:hAnsi="Arial" w:cs="Arial"/>
                <w:sz w:val="20"/>
                <w:szCs w:val="20"/>
                <w:lang w:val="en-GB"/>
              </w:rPr>
            </w:pPr>
            <w:r w:rsidRPr="0073324C">
              <w:rPr>
                <w:rFonts w:ascii="Arial" w:eastAsia="Times New Roman" w:hAnsi="Arial" w:cs="Arial"/>
                <w:sz w:val="20"/>
                <w:szCs w:val="20"/>
                <w:lang w:val="en-GB"/>
              </w:rPr>
              <w:t>339.437</w:t>
            </w:r>
          </w:p>
        </w:tc>
        <w:tc>
          <w:tcPr>
            <w:tcW w:w="845" w:type="pct"/>
            <w:tcBorders>
              <w:top w:val="nil"/>
              <w:left w:val="nil"/>
              <w:bottom w:val="nil"/>
              <w:right w:val="nil"/>
            </w:tcBorders>
            <w:vAlign w:val="bottom"/>
          </w:tcPr>
          <w:p w14:paraId="35C8998C" w14:textId="1D85E151" w:rsidR="00BC6348" w:rsidRPr="00BC6348" w:rsidRDefault="00BC6348" w:rsidP="00BC6348">
            <w:pPr>
              <w:tabs>
                <w:tab w:val="right" w:pos="1202"/>
              </w:tabs>
              <w:spacing w:line="301" w:lineRule="exact"/>
              <w:jc w:val="right"/>
              <w:outlineLvl w:val="0"/>
              <w:rPr>
                <w:rFonts w:ascii="Arial" w:eastAsia="Times New Roman" w:hAnsi="Arial" w:cs="Arial"/>
                <w:color w:val="000000"/>
                <w:sz w:val="20"/>
                <w:szCs w:val="20"/>
              </w:rPr>
            </w:pPr>
            <w:r w:rsidRPr="00BC6348">
              <w:rPr>
                <w:rFonts w:ascii="Arial" w:eastAsia="Times New Roman" w:hAnsi="Arial" w:cs="Arial"/>
                <w:sz w:val="20"/>
                <w:szCs w:val="20"/>
                <w:lang w:val="en-GB"/>
              </w:rPr>
              <w:t xml:space="preserve"> 339.489 </w:t>
            </w:r>
          </w:p>
        </w:tc>
      </w:tr>
      <w:tr w:rsidR="00BC6348" w:rsidRPr="00BC6348" w14:paraId="6B4DB26F" w14:textId="77777777" w:rsidTr="00E83C64">
        <w:trPr>
          <w:trHeight w:val="329"/>
        </w:trPr>
        <w:tc>
          <w:tcPr>
            <w:tcW w:w="3309" w:type="pct"/>
            <w:vAlign w:val="bottom"/>
          </w:tcPr>
          <w:p w14:paraId="73EF1139" w14:textId="77777777" w:rsidR="00BC6348" w:rsidRPr="00BC6348" w:rsidRDefault="00BC6348" w:rsidP="00BC6348">
            <w:pPr>
              <w:tabs>
                <w:tab w:val="right" w:pos="1202"/>
              </w:tabs>
              <w:spacing w:line="301" w:lineRule="exact"/>
              <w:outlineLvl w:val="0"/>
              <w:rPr>
                <w:rFonts w:ascii="Arial" w:eastAsia="Times New Roman" w:hAnsi="Arial" w:cs="Arial"/>
                <w:color w:val="000000"/>
                <w:sz w:val="20"/>
                <w:szCs w:val="20"/>
              </w:rPr>
            </w:pPr>
            <w:bookmarkStart w:id="320" w:name="_Toc67328130"/>
            <w:r w:rsidRPr="00BC6348">
              <w:rPr>
                <w:rFonts w:ascii="Arial" w:eastAsia="Times New Roman" w:hAnsi="Arial" w:cs="Arial"/>
                <w:color w:val="000000"/>
                <w:sz w:val="20"/>
                <w:szCs w:val="20"/>
              </w:rPr>
              <w:t>Program obnove i razvitka infrastrukture u Republici Hrvatskoj</w:t>
            </w:r>
            <w:bookmarkEnd w:id="320"/>
          </w:p>
        </w:tc>
        <w:tc>
          <w:tcPr>
            <w:tcW w:w="846" w:type="pct"/>
            <w:tcBorders>
              <w:top w:val="nil"/>
              <w:left w:val="nil"/>
              <w:bottom w:val="nil"/>
              <w:right w:val="nil"/>
            </w:tcBorders>
            <w:vAlign w:val="bottom"/>
          </w:tcPr>
          <w:p w14:paraId="3574BB82" w14:textId="3878A4B1" w:rsidR="00BC6348" w:rsidRPr="0073324C" w:rsidRDefault="00105A6E" w:rsidP="00BC6348">
            <w:pPr>
              <w:tabs>
                <w:tab w:val="right" w:pos="1202"/>
              </w:tabs>
              <w:spacing w:line="301" w:lineRule="exact"/>
              <w:jc w:val="right"/>
              <w:outlineLvl w:val="0"/>
              <w:rPr>
                <w:rFonts w:ascii="Arial" w:eastAsia="Times New Roman" w:hAnsi="Arial" w:cs="Arial"/>
                <w:sz w:val="20"/>
                <w:szCs w:val="20"/>
                <w:lang w:val="en-GB"/>
              </w:rPr>
            </w:pPr>
            <w:r w:rsidRPr="0073324C">
              <w:rPr>
                <w:rFonts w:ascii="Arial" w:eastAsia="Times New Roman" w:hAnsi="Arial" w:cs="Arial"/>
                <w:sz w:val="20"/>
                <w:szCs w:val="20"/>
                <w:lang w:val="en-GB"/>
              </w:rPr>
              <w:t>372.217</w:t>
            </w:r>
          </w:p>
        </w:tc>
        <w:tc>
          <w:tcPr>
            <w:tcW w:w="845" w:type="pct"/>
            <w:tcBorders>
              <w:top w:val="nil"/>
              <w:left w:val="nil"/>
              <w:bottom w:val="nil"/>
              <w:right w:val="nil"/>
            </w:tcBorders>
            <w:vAlign w:val="bottom"/>
          </w:tcPr>
          <w:p w14:paraId="5A4A312F" w14:textId="08BAC501" w:rsidR="00BC6348" w:rsidRPr="00BC6348" w:rsidRDefault="00BC6348" w:rsidP="00BC6348">
            <w:pPr>
              <w:tabs>
                <w:tab w:val="right" w:pos="1202"/>
              </w:tabs>
              <w:spacing w:line="301" w:lineRule="exact"/>
              <w:jc w:val="right"/>
              <w:outlineLvl w:val="0"/>
              <w:rPr>
                <w:rFonts w:ascii="Arial" w:eastAsia="Times New Roman" w:hAnsi="Arial" w:cs="Arial"/>
                <w:color w:val="000000"/>
                <w:sz w:val="20"/>
                <w:szCs w:val="20"/>
              </w:rPr>
            </w:pPr>
            <w:r w:rsidRPr="00BC6348">
              <w:rPr>
                <w:rFonts w:ascii="Arial" w:eastAsia="Times New Roman" w:hAnsi="Arial" w:cs="Arial"/>
                <w:sz w:val="20"/>
                <w:szCs w:val="20"/>
                <w:lang w:val="en-GB"/>
              </w:rPr>
              <w:t xml:space="preserve"> 386.304 </w:t>
            </w:r>
          </w:p>
        </w:tc>
      </w:tr>
      <w:tr w:rsidR="00BC6348" w:rsidRPr="00BC6348" w14:paraId="3C440236" w14:textId="77777777" w:rsidTr="00E83C64">
        <w:trPr>
          <w:trHeight w:val="329"/>
        </w:trPr>
        <w:tc>
          <w:tcPr>
            <w:tcW w:w="3309" w:type="pct"/>
            <w:vAlign w:val="bottom"/>
          </w:tcPr>
          <w:p w14:paraId="1EC34EC7" w14:textId="77777777" w:rsidR="00BC6348" w:rsidRPr="00BC6348" w:rsidRDefault="00BC6348" w:rsidP="00BC6348">
            <w:pPr>
              <w:tabs>
                <w:tab w:val="right" w:pos="1202"/>
              </w:tabs>
              <w:spacing w:line="301" w:lineRule="exact"/>
              <w:outlineLvl w:val="0"/>
              <w:rPr>
                <w:rFonts w:ascii="Arial" w:eastAsia="Times New Roman" w:hAnsi="Arial" w:cs="Arial"/>
                <w:color w:val="000000"/>
                <w:sz w:val="20"/>
                <w:szCs w:val="20"/>
              </w:rPr>
            </w:pPr>
            <w:bookmarkStart w:id="321" w:name="_Toc67328133"/>
            <w:r w:rsidRPr="00BC6348">
              <w:rPr>
                <w:rFonts w:ascii="Arial" w:eastAsia="Times New Roman" w:hAnsi="Arial" w:cs="Arial"/>
                <w:color w:val="000000"/>
                <w:sz w:val="20"/>
                <w:szCs w:val="20"/>
              </w:rPr>
              <w:t>Program kreditiranja malog i srednjeg poduzetništva</w:t>
            </w:r>
            <w:bookmarkEnd w:id="321"/>
          </w:p>
        </w:tc>
        <w:tc>
          <w:tcPr>
            <w:tcW w:w="846" w:type="pct"/>
            <w:tcBorders>
              <w:top w:val="nil"/>
              <w:left w:val="nil"/>
              <w:bottom w:val="nil"/>
              <w:right w:val="nil"/>
            </w:tcBorders>
            <w:vAlign w:val="bottom"/>
          </w:tcPr>
          <w:p w14:paraId="45B1E4E9" w14:textId="5A270199" w:rsidR="00BC6348" w:rsidRPr="0073324C" w:rsidRDefault="00105A6E" w:rsidP="00BC6348">
            <w:pPr>
              <w:tabs>
                <w:tab w:val="right" w:pos="1202"/>
              </w:tabs>
              <w:spacing w:line="301" w:lineRule="exact"/>
              <w:jc w:val="right"/>
              <w:outlineLvl w:val="0"/>
              <w:rPr>
                <w:rFonts w:ascii="Arial" w:eastAsia="Times New Roman" w:hAnsi="Arial" w:cs="Arial"/>
                <w:sz w:val="20"/>
                <w:szCs w:val="20"/>
                <w:lang w:val="en-GB"/>
              </w:rPr>
            </w:pPr>
            <w:r w:rsidRPr="0073324C">
              <w:rPr>
                <w:rFonts w:ascii="Arial" w:eastAsia="Times New Roman" w:hAnsi="Arial" w:cs="Arial"/>
                <w:sz w:val="20"/>
                <w:szCs w:val="20"/>
                <w:lang w:val="en-GB"/>
              </w:rPr>
              <w:t>60.775</w:t>
            </w:r>
          </w:p>
        </w:tc>
        <w:tc>
          <w:tcPr>
            <w:tcW w:w="845" w:type="pct"/>
            <w:tcBorders>
              <w:top w:val="nil"/>
              <w:left w:val="nil"/>
              <w:bottom w:val="nil"/>
              <w:right w:val="nil"/>
            </w:tcBorders>
            <w:vAlign w:val="bottom"/>
          </w:tcPr>
          <w:p w14:paraId="54A79676" w14:textId="125132B1" w:rsidR="00BC6348" w:rsidRPr="00BC6348" w:rsidRDefault="00BC6348" w:rsidP="00BC6348">
            <w:pPr>
              <w:tabs>
                <w:tab w:val="right" w:pos="1202"/>
              </w:tabs>
              <w:spacing w:line="301" w:lineRule="exact"/>
              <w:jc w:val="right"/>
              <w:outlineLvl w:val="0"/>
              <w:rPr>
                <w:rFonts w:ascii="Arial" w:eastAsia="Times New Roman" w:hAnsi="Arial" w:cs="Arial"/>
                <w:color w:val="000000"/>
                <w:sz w:val="20"/>
                <w:szCs w:val="20"/>
              </w:rPr>
            </w:pPr>
            <w:r w:rsidRPr="00BC6348">
              <w:rPr>
                <w:rFonts w:ascii="Arial" w:eastAsia="Times New Roman" w:hAnsi="Arial" w:cs="Arial"/>
                <w:sz w:val="20"/>
                <w:szCs w:val="20"/>
                <w:lang w:val="en-GB"/>
              </w:rPr>
              <w:t xml:space="preserve"> 65.099 </w:t>
            </w:r>
          </w:p>
        </w:tc>
      </w:tr>
      <w:tr w:rsidR="00BC6348" w:rsidRPr="00BC6348" w14:paraId="4DFE2154" w14:textId="77777777" w:rsidTr="00E83C64">
        <w:trPr>
          <w:trHeight w:val="329"/>
        </w:trPr>
        <w:tc>
          <w:tcPr>
            <w:tcW w:w="3309" w:type="pct"/>
            <w:vAlign w:val="bottom"/>
          </w:tcPr>
          <w:p w14:paraId="1815A730" w14:textId="77777777" w:rsidR="00BC6348" w:rsidRPr="00BC6348" w:rsidRDefault="00BC6348" w:rsidP="00BC6348">
            <w:pPr>
              <w:tabs>
                <w:tab w:val="right" w:pos="1202"/>
              </w:tabs>
              <w:spacing w:line="301" w:lineRule="exact"/>
              <w:outlineLvl w:val="0"/>
              <w:rPr>
                <w:rFonts w:ascii="Arial" w:eastAsia="Times New Roman" w:hAnsi="Arial" w:cs="Arial"/>
                <w:color w:val="000000"/>
                <w:sz w:val="20"/>
                <w:szCs w:val="20"/>
              </w:rPr>
            </w:pPr>
            <w:r w:rsidRPr="00BC6348">
              <w:rPr>
                <w:rFonts w:ascii="Arial" w:eastAsia="Times New Roman" w:hAnsi="Arial" w:cs="Arial"/>
                <w:color w:val="000000"/>
                <w:sz w:val="20"/>
                <w:szCs w:val="20"/>
              </w:rPr>
              <w:t>Krediti za održivi turizam</w:t>
            </w:r>
          </w:p>
        </w:tc>
        <w:tc>
          <w:tcPr>
            <w:tcW w:w="846" w:type="pct"/>
            <w:tcBorders>
              <w:top w:val="nil"/>
              <w:left w:val="nil"/>
              <w:bottom w:val="nil"/>
              <w:right w:val="nil"/>
            </w:tcBorders>
            <w:vAlign w:val="bottom"/>
          </w:tcPr>
          <w:p w14:paraId="11BBA08D" w14:textId="0BAEAA3A" w:rsidR="00BC6348" w:rsidRPr="0073324C" w:rsidRDefault="00105A6E" w:rsidP="00BC6348">
            <w:pPr>
              <w:tabs>
                <w:tab w:val="right" w:pos="1202"/>
              </w:tabs>
              <w:spacing w:line="301" w:lineRule="exact"/>
              <w:jc w:val="right"/>
              <w:outlineLvl w:val="0"/>
              <w:rPr>
                <w:rFonts w:ascii="Arial" w:eastAsia="Times New Roman" w:hAnsi="Arial" w:cs="Arial"/>
                <w:sz w:val="20"/>
                <w:szCs w:val="20"/>
                <w:lang w:val="en-GB"/>
              </w:rPr>
            </w:pPr>
            <w:r w:rsidRPr="0073324C">
              <w:rPr>
                <w:rFonts w:ascii="Arial" w:eastAsia="Times New Roman" w:hAnsi="Arial" w:cs="Arial"/>
                <w:sz w:val="20"/>
                <w:szCs w:val="20"/>
                <w:lang w:val="en-GB"/>
              </w:rPr>
              <w:t>1.714</w:t>
            </w:r>
          </w:p>
        </w:tc>
        <w:tc>
          <w:tcPr>
            <w:tcW w:w="845" w:type="pct"/>
            <w:tcBorders>
              <w:top w:val="nil"/>
              <w:left w:val="nil"/>
              <w:bottom w:val="nil"/>
              <w:right w:val="nil"/>
            </w:tcBorders>
            <w:vAlign w:val="bottom"/>
          </w:tcPr>
          <w:p w14:paraId="660AF8F8" w14:textId="6D651F80" w:rsidR="00BC6348" w:rsidRPr="00BC6348" w:rsidRDefault="00BC6348" w:rsidP="00BC6348">
            <w:pPr>
              <w:tabs>
                <w:tab w:val="right" w:pos="1202"/>
              </w:tabs>
              <w:spacing w:line="301" w:lineRule="exact"/>
              <w:jc w:val="right"/>
              <w:outlineLvl w:val="0"/>
              <w:rPr>
                <w:rFonts w:ascii="Arial" w:eastAsia="Times New Roman" w:hAnsi="Arial" w:cs="Arial"/>
                <w:sz w:val="20"/>
                <w:szCs w:val="20"/>
                <w:lang w:val="en-GB"/>
              </w:rPr>
            </w:pPr>
            <w:r w:rsidRPr="00BC6348">
              <w:rPr>
                <w:rFonts w:ascii="Arial" w:eastAsia="Times New Roman" w:hAnsi="Arial" w:cs="Arial"/>
                <w:sz w:val="20"/>
                <w:szCs w:val="20"/>
                <w:lang w:val="en-GB"/>
              </w:rPr>
              <w:t xml:space="preserve"> 1.277 </w:t>
            </w:r>
          </w:p>
        </w:tc>
      </w:tr>
      <w:tr w:rsidR="00BC6348" w:rsidRPr="00BC6348" w14:paraId="44A2D863" w14:textId="77777777" w:rsidTr="00E83C64">
        <w:trPr>
          <w:trHeight w:val="329"/>
        </w:trPr>
        <w:tc>
          <w:tcPr>
            <w:tcW w:w="3309" w:type="pct"/>
            <w:vAlign w:val="bottom"/>
          </w:tcPr>
          <w:p w14:paraId="29516830" w14:textId="77777777" w:rsidR="00BC6348" w:rsidRPr="00BC6348" w:rsidRDefault="00BC6348" w:rsidP="00BC6348">
            <w:pPr>
              <w:tabs>
                <w:tab w:val="right" w:pos="1202"/>
              </w:tabs>
              <w:spacing w:line="301" w:lineRule="exact"/>
              <w:outlineLvl w:val="0"/>
              <w:rPr>
                <w:rFonts w:ascii="Arial" w:eastAsia="Times New Roman" w:hAnsi="Arial" w:cs="Arial"/>
                <w:color w:val="000000"/>
                <w:sz w:val="20"/>
                <w:szCs w:val="20"/>
              </w:rPr>
            </w:pPr>
            <w:r w:rsidRPr="00BC6348">
              <w:rPr>
                <w:rFonts w:ascii="Arial" w:eastAsia="Times New Roman" w:hAnsi="Arial" w:cs="Arial"/>
                <w:color w:val="000000"/>
                <w:sz w:val="20"/>
                <w:szCs w:val="20"/>
              </w:rPr>
              <w:t>Urbani razvojni fond</w:t>
            </w:r>
          </w:p>
        </w:tc>
        <w:tc>
          <w:tcPr>
            <w:tcW w:w="846" w:type="pct"/>
            <w:tcBorders>
              <w:top w:val="nil"/>
              <w:left w:val="nil"/>
              <w:bottom w:val="nil"/>
              <w:right w:val="nil"/>
            </w:tcBorders>
            <w:vAlign w:val="bottom"/>
          </w:tcPr>
          <w:p w14:paraId="3316B6A8" w14:textId="6398A0DA" w:rsidR="00BC6348" w:rsidRPr="0073324C" w:rsidRDefault="00105A6E" w:rsidP="00BC6348">
            <w:pPr>
              <w:tabs>
                <w:tab w:val="right" w:pos="1202"/>
              </w:tabs>
              <w:spacing w:line="301" w:lineRule="exact"/>
              <w:jc w:val="right"/>
              <w:outlineLvl w:val="0"/>
              <w:rPr>
                <w:rFonts w:ascii="Arial" w:eastAsia="Times New Roman" w:hAnsi="Arial" w:cs="Arial"/>
                <w:sz w:val="20"/>
                <w:szCs w:val="20"/>
                <w:lang w:val="en-GB"/>
              </w:rPr>
            </w:pPr>
            <w:r w:rsidRPr="0073324C">
              <w:rPr>
                <w:rFonts w:ascii="Arial" w:eastAsia="Times New Roman" w:hAnsi="Arial" w:cs="Arial"/>
                <w:sz w:val="20"/>
                <w:szCs w:val="20"/>
                <w:lang w:val="en-GB"/>
              </w:rPr>
              <w:t>1.056</w:t>
            </w:r>
          </w:p>
        </w:tc>
        <w:tc>
          <w:tcPr>
            <w:tcW w:w="845" w:type="pct"/>
            <w:tcBorders>
              <w:top w:val="nil"/>
              <w:left w:val="nil"/>
              <w:bottom w:val="nil"/>
              <w:right w:val="nil"/>
            </w:tcBorders>
            <w:vAlign w:val="bottom"/>
          </w:tcPr>
          <w:p w14:paraId="096A0DDF" w14:textId="6967FE8C" w:rsidR="00BC6348" w:rsidRPr="00BC6348" w:rsidRDefault="00BC6348" w:rsidP="00BC6348">
            <w:pPr>
              <w:tabs>
                <w:tab w:val="right" w:pos="1202"/>
              </w:tabs>
              <w:spacing w:line="301" w:lineRule="exact"/>
              <w:jc w:val="right"/>
              <w:outlineLvl w:val="0"/>
              <w:rPr>
                <w:rFonts w:ascii="Arial" w:eastAsia="Times New Roman" w:hAnsi="Arial" w:cs="Arial"/>
                <w:sz w:val="20"/>
                <w:szCs w:val="20"/>
                <w:lang w:val="en-GB"/>
              </w:rPr>
            </w:pPr>
            <w:r w:rsidRPr="00BC6348">
              <w:rPr>
                <w:rFonts w:ascii="Arial" w:eastAsia="Times New Roman" w:hAnsi="Arial" w:cs="Arial"/>
                <w:sz w:val="20"/>
                <w:szCs w:val="20"/>
                <w:lang w:val="en-GB"/>
              </w:rPr>
              <w:t xml:space="preserve"> 801 </w:t>
            </w:r>
          </w:p>
        </w:tc>
      </w:tr>
      <w:tr w:rsidR="00BC6348" w:rsidRPr="00BC6348" w14:paraId="63A39F2D" w14:textId="77777777" w:rsidTr="00E83C64">
        <w:trPr>
          <w:trHeight w:val="329"/>
        </w:trPr>
        <w:tc>
          <w:tcPr>
            <w:tcW w:w="3309" w:type="pct"/>
            <w:vAlign w:val="bottom"/>
          </w:tcPr>
          <w:p w14:paraId="36542688" w14:textId="77777777" w:rsidR="00BC6348" w:rsidRPr="00BC6348" w:rsidRDefault="00BC6348" w:rsidP="00BC6348">
            <w:pPr>
              <w:tabs>
                <w:tab w:val="right" w:pos="1202"/>
              </w:tabs>
              <w:spacing w:line="301" w:lineRule="exact"/>
              <w:outlineLvl w:val="0"/>
              <w:rPr>
                <w:rFonts w:ascii="Arial" w:eastAsia="Times New Roman" w:hAnsi="Arial" w:cs="Arial"/>
                <w:color w:val="000000"/>
                <w:sz w:val="20"/>
                <w:szCs w:val="20"/>
              </w:rPr>
            </w:pPr>
            <w:r w:rsidRPr="00BC6348">
              <w:rPr>
                <w:rFonts w:ascii="Arial" w:eastAsia="Times New Roman" w:hAnsi="Arial" w:cs="Arial"/>
                <w:color w:val="000000"/>
                <w:sz w:val="20"/>
                <w:szCs w:val="20"/>
              </w:rPr>
              <w:t>Krediti za modernizaciju proizvodnje</w:t>
            </w:r>
          </w:p>
        </w:tc>
        <w:tc>
          <w:tcPr>
            <w:tcW w:w="846" w:type="pct"/>
            <w:tcBorders>
              <w:top w:val="nil"/>
              <w:left w:val="nil"/>
              <w:bottom w:val="nil"/>
              <w:right w:val="nil"/>
            </w:tcBorders>
            <w:vAlign w:val="bottom"/>
          </w:tcPr>
          <w:p w14:paraId="5556FDB5" w14:textId="54ECEA8A" w:rsidR="00BC6348" w:rsidRPr="0073324C" w:rsidRDefault="00105A6E" w:rsidP="00BC6348">
            <w:pPr>
              <w:tabs>
                <w:tab w:val="right" w:pos="1202"/>
              </w:tabs>
              <w:spacing w:line="301" w:lineRule="exact"/>
              <w:jc w:val="right"/>
              <w:outlineLvl w:val="0"/>
              <w:rPr>
                <w:rFonts w:ascii="Arial" w:eastAsia="Times New Roman" w:hAnsi="Arial" w:cs="Arial"/>
                <w:sz w:val="20"/>
                <w:szCs w:val="20"/>
                <w:lang w:val="en-GB"/>
              </w:rPr>
            </w:pPr>
            <w:r w:rsidRPr="0073324C">
              <w:rPr>
                <w:rFonts w:ascii="Arial" w:eastAsia="Times New Roman" w:hAnsi="Arial" w:cs="Arial"/>
                <w:sz w:val="20"/>
                <w:szCs w:val="20"/>
                <w:lang w:val="en-GB"/>
              </w:rPr>
              <w:t>11.342</w:t>
            </w:r>
          </w:p>
        </w:tc>
        <w:tc>
          <w:tcPr>
            <w:tcW w:w="845" w:type="pct"/>
            <w:tcBorders>
              <w:top w:val="nil"/>
              <w:left w:val="nil"/>
              <w:bottom w:val="nil"/>
              <w:right w:val="nil"/>
            </w:tcBorders>
            <w:vAlign w:val="bottom"/>
          </w:tcPr>
          <w:p w14:paraId="054FDB7B" w14:textId="0A9F8DF7" w:rsidR="00BC6348" w:rsidRPr="00BC6348" w:rsidRDefault="00BC6348" w:rsidP="00BC6348">
            <w:pPr>
              <w:tabs>
                <w:tab w:val="right" w:pos="1202"/>
              </w:tabs>
              <w:spacing w:line="301" w:lineRule="exact"/>
              <w:jc w:val="right"/>
              <w:outlineLvl w:val="0"/>
              <w:rPr>
                <w:rFonts w:ascii="Arial" w:eastAsia="Times New Roman" w:hAnsi="Arial" w:cs="Arial"/>
                <w:sz w:val="20"/>
                <w:szCs w:val="20"/>
                <w:lang w:val="en-GB"/>
              </w:rPr>
            </w:pPr>
            <w:r w:rsidRPr="00BC6348">
              <w:rPr>
                <w:rFonts w:ascii="Arial" w:eastAsia="Times New Roman" w:hAnsi="Arial" w:cs="Arial"/>
                <w:sz w:val="20"/>
                <w:szCs w:val="20"/>
                <w:lang w:val="en-GB"/>
              </w:rPr>
              <w:t xml:space="preserve"> 7.055 </w:t>
            </w:r>
          </w:p>
        </w:tc>
      </w:tr>
      <w:tr w:rsidR="00BC6348" w:rsidRPr="00BC6348" w14:paraId="3015879D" w14:textId="77777777" w:rsidTr="00E83C64">
        <w:trPr>
          <w:trHeight w:val="329"/>
        </w:trPr>
        <w:tc>
          <w:tcPr>
            <w:tcW w:w="3309" w:type="pct"/>
            <w:vAlign w:val="bottom"/>
          </w:tcPr>
          <w:p w14:paraId="171E629B" w14:textId="77777777" w:rsidR="00BC6348" w:rsidRPr="00BC6348" w:rsidRDefault="00BC6348" w:rsidP="00BC6348">
            <w:pPr>
              <w:tabs>
                <w:tab w:val="right" w:pos="1202"/>
              </w:tabs>
              <w:spacing w:line="301" w:lineRule="exact"/>
              <w:outlineLvl w:val="0"/>
              <w:rPr>
                <w:rFonts w:ascii="Arial" w:eastAsia="Times New Roman" w:hAnsi="Arial" w:cs="Arial"/>
                <w:color w:val="000000"/>
                <w:sz w:val="20"/>
                <w:szCs w:val="20"/>
              </w:rPr>
            </w:pPr>
            <w:bookmarkStart w:id="322" w:name="_Toc67328136"/>
            <w:r w:rsidRPr="00BC6348">
              <w:rPr>
                <w:rFonts w:ascii="Arial" w:eastAsia="Times New Roman" w:hAnsi="Arial" w:cs="Arial"/>
                <w:color w:val="000000"/>
                <w:sz w:val="20"/>
                <w:szCs w:val="20"/>
              </w:rPr>
              <w:t>Ostalo</w:t>
            </w:r>
            <w:bookmarkEnd w:id="322"/>
          </w:p>
        </w:tc>
        <w:tc>
          <w:tcPr>
            <w:tcW w:w="846" w:type="pct"/>
            <w:tcBorders>
              <w:top w:val="nil"/>
              <w:left w:val="nil"/>
              <w:bottom w:val="nil"/>
              <w:right w:val="nil"/>
            </w:tcBorders>
            <w:vAlign w:val="bottom"/>
          </w:tcPr>
          <w:p w14:paraId="03B9A54F" w14:textId="28BB0375" w:rsidR="00BC6348" w:rsidRPr="0073324C" w:rsidRDefault="00105A6E" w:rsidP="00BC6348">
            <w:pPr>
              <w:tabs>
                <w:tab w:val="right" w:pos="1202"/>
              </w:tabs>
              <w:spacing w:line="301" w:lineRule="exact"/>
              <w:jc w:val="right"/>
              <w:outlineLvl w:val="0"/>
              <w:rPr>
                <w:rFonts w:ascii="Arial" w:eastAsia="Times New Roman" w:hAnsi="Arial" w:cs="Arial"/>
                <w:sz w:val="20"/>
                <w:szCs w:val="20"/>
                <w:lang w:val="en-GB"/>
              </w:rPr>
            </w:pPr>
            <w:r w:rsidRPr="0073324C">
              <w:rPr>
                <w:rFonts w:ascii="Arial" w:eastAsia="Times New Roman" w:hAnsi="Arial" w:cs="Arial"/>
                <w:sz w:val="20"/>
                <w:szCs w:val="20"/>
                <w:lang w:val="en-GB"/>
              </w:rPr>
              <w:t>34.499</w:t>
            </w:r>
          </w:p>
        </w:tc>
        <w:tc>
          <w:tcPr>
            <w:tcW w:w="845" w:type="pct"/>
            <w:tcBorders>
              <w:top w:val="nil"/>
              <w:left w:val="nil"/>
              <w:bottom w:val="nil"/>
              <w:right w:val="nil"/>
            </w:tcBorders>
            <w:vAlign w:val="bottom"/>
          </w:tcPr>
          <w:p w14:paraId="040788BE" w14:textId="338A48F8" w:rsidR="00BC6348" w:rsidRPr="00BC6348" w:rsidRDefault="00BC6348" w:rsidP="00BC6348">
            <w:pPr>
              <w:tabs>
                <w:tab w:val="right" w:pos="1202"/>
              </w:tabs>
              <w:spacing w:line="301" w:lineRule="exact"/>
              <w:jc w:val="right"/>
              <w:outlineLvl w:val="0"/>
              <w:rPr>
                <w:rFonts w:ascii="Arial" w:eastAsia="Times New Roman" w:hAnsi="Arial" w:cs="Arial"/>
                <w:color w:val="000000"/>
                <w:sz w:val="20"/>
                <w:szCs w:val="20"/>
              </w:rPr>
            </w:pPr>
            <w:r w:rsidRPr="00BC6348">
              <w:rPr>
                <w:rFonts w:ascii="Arial" w:eastAsia="Times New Roman" w:hAnsi="Arial" w:cs="Arial"/>
                <w:sz w:val="20"/>
                <w:szCs w:val="20"/>
                <w:lang w:val="en-GB"/>
              </w:rPr>
              <w:t xml:space="preserve"> 40.247 </w:t>
            </w:r>
          </w:p>
        </w:tc>
      </w:tr>
      <w:tr w:rsidR="00BC6348" w:rsidRPr="00BC6348" w14:paraId="6CA157BA" w14:textId="77777777" w:rsidTr="00E83C64">
        <w:trPr>
          <w:trHeight w:val="329"/>
        </w:trPr>
        <w:tc>
          <w:tcPr>
            <w:tcW w:w="3309" w:type="pct"/>
            <w:vAlign w:val="bottom"/>
          </w:tcPr>
          <w:p w14:paraId="45005A6A" w14:textId="77777777" w:rsidR="00BC6348" w:rsidRPr="00BC6348" w:rsidRDefault="00BC6348" w:rsidP="00BC6348">
            <w:pPr>
              <w:tabs>
                <w:tab w:val="right" w:pos="1202"/>
              </w:tabs>
              <w:spacing w:line="301" w:lineRule="exact"/>
              <w:outlineLvl w:val="0"/>
              <w:rPr>
                <w:rFonts w:ascii="Arial" w:eastAsia="Times New Roman" w:hAnsi="Arial" w:cs="Arial"/>
                <w:color w:val="000000"/>
                <w:sz w:val="20"/>
                <w:szCs w:val="20"/>
              </w:rPr>
            </w:pPr>
            <w:bookmarkStart w:id="323" w:name="_Toc67328139"/>
            <w:r w:rsidRPr="00BC6348">
              <w:rPr>
                <w:rFonts w:ascii="Arial" w:eastAsia="Times New Roman" w:hAnsi="Arial" w:cs="Arial"/>
                <w:color w:val="000000"/>
                <w:sz w:val="20"/>
                <w:szCs w:val="20"/>
              </w:rPr>
              <w:t>Obračunata kamata</w:t>
            </w:r>
            <w:bookmarkEnd w:id="323"/>
          </w:p>
        </w:tc>
        <w:tc>
          <w:tcPr>
            <w:tcW w:w="846" w:type="pct"/>
            <w:tcBorders>
              <w:top w:val="nil"/>
              <w:left w:val="nil"/>
              <w:bottom w:val="nil"/>
              <w:right w:val="nil"/>
            </w:tcBorders>
            <w:vAlign w:val="bottom"/>
          </w:tcPr>
          <w:p w14:paraId="3999802E" w14:textId="1646175D" w:rsidR="00BC6348" w:rsidRPr="0073324C" w:rsidRDefault="00105A6E" w:rsidP="00BC6348">
            <w:pPr>
              <w:tabs>
                <w:tab w:val="right" w:pos="1202"/>
              </w:tabs>
              <w:spacing w:line="301" w:lineRule="exact"/>
              <w:jc w:val="right"/>
              <w:outlineLvl w:val="0"/>
              <w:rPr>
                <w:rFonts w:ascii="Arial" w:eastAsia="Times New Roman" w:hAnsi="Arial" w:cs="Arial"/>
                <w:sz w:val="20"/>
                <w:szCs w:val="20"/>
                <w:lang w:val="en-GB"/>
              </w:rPr>
            </w:pPr>
            <w:r w:rsidRPr="0073324C">
              <w:rPr>
                <w:rFonts w:ascii="Arial" w:eastAsia="Times New Roman" w:hAnsi="Arial" w:cs="Arial"/>
                <w:sz w:val="20"/>
                <w:szCs w:val="20"/>
                <w:lang w:val="en-GB"/>
              </w:rPr>
              <w:t>35.016</w:t>
            </w:r>
          </w:p>
        </w:tc>
        <w:tc>
          <w:tcPr>
            <w:tcW w:w="845" w:type="pct"/>
            <w:tcBorders>
              <w:top w:val="nil"/>
              <w:left w:val="nil"/>
              <w:bottom w:val="nil"/>
              <w:right w:val="nil"/>
            </w:tcBorders>
            <w:vAlign w:val="bottom"/>
          </w:tcPr>
          <w:p w14:paraId="50D73F39" w14:textId="2DE77440" w:rsidR="00BC6348" w:rsidRPr="00BC6348" w:rsidRDefault="00BC6348" w:rsidP="00BC6348">
            <w:pPr>
              <w:tabs>
                <w:tab w:val="right" w:pos="1202"/>
              </w:tabs>
              <w:spacing w:line="301" w:lineRule="exact"/>
              <w:jc w:val="right"/>
              <w:outlineLvl w:val="0"/>
              <w:rPr>
                <w:rFonts w:ascii="Arial" w:eastAsia="Times New Roman" w:hAnsi="Arial" w:cs="Arial"/>
                <w:color w:val="000000"/>
                <w:sz w:val="20"/>
                <w:szCs w:val="20"/>
              </w:rPr>
            </w:pPr>
            <w:r w:rsidRPr="00BC6348">
              <w:rPr>
                <w:rFonts w:ascii="Arial" w:eastAsia="Times New Roman" w:hAnsi="Arial" w:cs="Arial"/>
                <w:sz w:val="20"/>
                <w:szCs w:val="20"/>
                <w:lang w:val="en-GB"/>
              </w:rPr>
              <w:t xml:space="preserve"> 33.728 </w:t>
            </w:r>
          </w:p>
        </w:tc>
      </w:tr>
      <w:tr w:rsidR="00BC6348" w:rsidRPr="00BC6348" w14:paraId="7F8B977A" w14:textId="77777777" w:rsidTr="00E83C64">
        <w:trPr>
          <w:trHeight w:val="329"/>
        </w:trPr>
        <w:tc>
          <w:tcPr>
            <w:tcW w:w="3309" w:type="pct"/>
            <w:vAlign w:val="bottom"/>
          </w:tcPr>
          <w:p w14:paraId="04AF7B9A" w14:textId="77777777" w:rsidR="00BC6348" w:rsidRPr="00BC6348" w:rsidRDefault="00BC6348" w:rsidP="00BC6348">
            <w:pPr>
              <w:tabs>
                <w:tab w:val="right" w:pos="1202"/>
              </w:tabs>
              <w:spacing w:line="301" w:lineRule="exact"/>
              <w:outlineLvl w:val="0"/>
              <w:rPr>
                <w:rFonts w:ascii="Arial" w:eastAsia="Times New Roman" w:hAnsi="Arial" w:cs="Arial"/>
                <w:color w:val="000000"/>
                <w:sz w:val="20"/>
                <w:szCs w:val="20"/>
              </w:rPr>
            </w:pPr>
            <w:bookmarkStart w:id="324" w:name="_Toc67328142"/>
            <w:r w:rsidRPr="00BC6348">
              <w:rPr>
                <w:rFonts w:ascii="Arial" w:eastAsia="Times New Roman" w:hAnsi="Arial" w:cs="Arial"/>
                <w:color w:val="000000"/>
                <w:sz w:val="20"/>
                <w:szCs w:val="20"/>
              </w:rPr>
              <w:t>Odgođena naknada po kreditima</w:t>
            </w:r>
            <w:bookmarkEnd w:id="324"/>
          </w:p>
        </w:tc>
        <w:tc>
          <w:tcPr>
            <w:tcW w:w="846" w:type="pct"/>
            <w:tcBorders>
              <w:top w:val="nil"/>
              <w:left w:val="nil"/>
              <w:right w:val="nil"/>
            </w:tcBorders>
            <w:vAlign w:val="bottom"/>
          </w:tcPr>
          <w:p w14:paraId="5B256E54" w14:textId="1A932B73" w:rsidR="00BC6348" w:rsidRPr="0073324C" w:rsidRDefault="00105A6E" w:rsidP="00BC6348">
            <w:pPr>
              <w:tabs>
                <w:tab w:val="right" w:pos="1202"/>
              </w:tabs>
              <w:spacing w:line="301" w:lineRule="exact"/>
              <w:jc w:val="right"/>
              <w:outlineLvl w:val="0"/>
              <w:rPr>
                <w:rFonts w:ascii="Arial" w:eastAsia="Times New Roman" w:hAnsi="Arial" w:cs="Arial"/>
                <w:sz w:val="20"/>
                <w:szCs w:val="20"/>
                <w:lang w:val="en-GB"/>
              </w:rPr>
            </w:pPr>
            <w:r w:rsidRPr="0073324C">
              <w:rPr>
                <w:rFonts w:ascii="Arial" w:eastAsia="Times New Roman" w:hAnsi="Arial" w:cs="Arial"/>
                <w:sz w:val="20"/>
                <w:szCs w:val="20"/>
                <w:lang w:val="en-GB"/>
              </w:rPr>
              <w:t>(17.367)</w:t>
            </w:r>
          </w:p>
        </w:tc>
        <w:tc>
          <w:tcPr>
            <w:tcW w:w="845" w:type="pct"/>
            <w:tcBorders>
              <w:top w:val="nil"/>
              <w:left w:val="nil"/>
              <w:right w:val="nil"/>
            </w:tcBorders>
            <w:vAlign w:val="bottom"/>
          </w:tcPr>
          <w:p w14:paraId="46066CE0" w14:textId="3BDA61DE" w:rsidR="00BC6348" w:rsidRPr="00BC6348" w:rsidRDefault="00BC6348" w:rsidP="00BC6348">
            <w:pPr>
              <w:tabs>
                <w:tab w:val="right" w:pos="1202"/>
              </w:tabs>
              <w:spacing w:line="301" w:lineRule="exact"/>
              <w:jc w:val="right"/>
              <w:outlineLvl w:val="0"/>
              <w:rPr>
                <w:rFonts w:ascii="Arial" w:eastAsia="Times New Roman" w:hAnsi="Arial" w:cs="Arial"/>
                <w:color w:val="000000"/>
                <w:spacing w:val="-3"/>
                <w:sz w:val="20"/>
                <w:szCs w:val="20"/>
              </w:rPr>
            </w:pPr>
            <w:r w:rsidRPr="00BC6348">
              <w:rPr>
                <w:rFonts w:ascii="Arial" w:eastAsia="Times New Roman" w:hAnsi="Arial" w:cs="Arial"/>
                <w:sz w:val="20"/>
                <w:szCs w:val="20"/>
                <w:lang w:val="en-GB"/>
              </w:rPr>
              <w:t xml:space="preserve"> (18.088)</w:t>
            </w:r>
          </w:p>
        </w:tc>
      </w:tr>
      <w:tr w:rsidR="00BC6348" w:rsidRPr="00BC6348" w14:paraId="2C0E4843" w14:textId="77777777" w:rsidTr="00E83C64">
        <w:trPr>
          <w:trHeight w:val="322"/>
        </w:trPr>
        <w:tc>
          <w:tcPr>
            <w:tcW w:w="3309" w:type="pct"/>
            <w:vAlign w:val="bottom"/>
          </w:tcPr>
          <w:p w14:paraId="293F15D0" w14:textId="77777777" w:rsidR="00BC6348" w:rsidRPr="00BC6348" w:rsidRDefault="00BC6348" w:rsidP="00BC6348">
            <w:pPr>
              <w:tabs>
                <w:tab w:val="right" w:pos="1202"/>
              </w:tabs>
              <w:spacing w:line="340" w:lineRule="exact"/>
              <w:outlineLvl w:val="0"/>
              <w:rPr>
                <w:rFonts w:ascii="Arial" w:eastAsia="Times New Roman" w:hAnsi="Arial" w:cs="Arial"/>
                <w:color w:val="000000"/>
                <w:spacing w:val="-3"/>
                <w:sz w:val="20"/>
                <w:szCs w:val="20"/>
              </w:rPr>
            </w:pPr>
          </w:p>
        </w:tc>
        <w:tc>
          <w:tcPr>
            <w:tcW w:w="846" w:type="pct"/>
            <w:tcBorders>
              <w:top w:val="single" w:sz="4" w:space="0" w:color="auto"/>
              <w:left w:val="nil"/>
              <w:bottom w:val="single" w:sz="4" w:space="0" w:color="auto"/>
              <w:right w:val="nil"/>
            </w:tcBorders>
            <w:vAlign w:val="bottom"/>
          </w:tcPr>
          <w:p w14:paraId="74349504" w14:textId="0D5EB33F" w:rsidR="00BC6348" w:rsidRPr="0073324C" w:rsidRDefault="00105A6E" w:rsidP="00BC6348">
            <w:pPr>
              <w:tabs>
                <w:tab w:val="right" w:pos="1202"/>
              </w:tabs>
              <w:spacing w:line="340" w:lineRule="exact"/>
              <w:jc w:val="right"/>
              <w:outlineLvl w:val="0"/>
              <w:rPr>
                <w:rFonts w:ascii="Arial" w:eastAsia="Times New Roman" w:hAnsi="Arial" w:cs="Arial"/>
                <w:color w:val="000000"/>
                <w:sz w:val="20"/>
                <w:szCs w:val="20"/>
              </w:rPr>
            </w:pPr>
            <w:r w:rsidRPr="0073324C">
              <w:rPr>
                <w:rFonts w:ascii="Arial" w:eastAsia="Times New Roman" w:hAnsi="Arial" w:cs="Arial"/>
                <w:color w:val="000000"/>
                <w:sz w:val="20"/>
                <w:szCs w:val="20"/>
              </w:rPr>
              <w:t>2.568.407</w:t>
            </w:r>
          </w:p>
        </w:tc>
        <w:tc>
          <w:tcPr>
            <w:tcW w:w="845" w:type="pct"/>
            <w:tcBorders>
              <w:top w:val="single" w:sz="4" w:space="0" w:color="auto"/>
              <w:left w:val="nil"/>
              <w:bottom w:val="single" w:sz="4" w:space="0" w:color="auto"/>
              <w:right w:val="nil"/>
            </w:tcBorders>
            <w:vAlign w:val="bottom"/>
          </w:tcPr>
          <w:p w14:paraId="2045AD18" w14:textId="6A143FD5" w:rsidR="00BC6348" w:rsidRPr="00BC6348" w:rsidRDefault="00BC6348" w:rsidP="00BC6348">
            <w:pPr>
              <w:tabs>
                <w:tab w:val="right" w:pos="1202"/>
              </w:tabs>
              <w:spacing w:line="340" w:lineRule="exact"/>
              <w:jc w:val="right"/>
              <w:outlineLvl w:val="0"/>
              <w:rPr>
                <w:rFonts w:ascii="Arial" w:eastAsia="Times New Roman" w:hAnsi="Arial" w:cs="Arial"/>
                <w:color w:val="000000"/>
                <w:sz w:val="20"/>
                <w:szCs w:val="20"/>
              </w:rPr>
            </w:pPr>
            <w:r w:rsidRPr="00BC6348">
              <w:rPr>
                <w:rFonts w:ascii="Arial" w:eastAsia="Times New Roman" w:hAnsi="Arial" w:cs="Arial"/>
                <w:color w:val="000000"/>
                <w:sz w:val="20"/>
                <w:szCs w:val="20"/>
              </w:rPr>
              <w:t>2.612.513</w:t>
            </w:r>
          </w:p>
        </w:tc>
      </w:tr>
      <w:tr w:rsidR="00BC6348" w:rsidRPr="00BC6348" w14:paraId="56218335" w14:textId="77777777" w:rsidTr="00E83C64">
        <w:trPr>
          <w:trHeight w:val="238"/>
        </w:trPr>
        <w:tc>
          <w:tcPr>
            <w:tcW w:w="3309" w:type="pct"/>
            <w:vAlign w:val="bottom"/>
          </w:tcPr>
          <w:p w14:paraId="3AF70450" w14:textId="77777777" w:rsidR="00BC6348" w:rsidRPr="00BC6348" w:rsidRDefault="00BC6348" w:rsidP="00BC6348">
            <w:pPr>
              <w:tabs>
                <w:tab w:val="right" w:pos="1202"/>
              </w:tabs>
              <w:spacing w:line="301" w:lineRule="exact"/>
              <w:outlineLvl w:val="0"/>
              <w:rPr>
                <w:rFonts w:ascii="Arial" w:eastAsia="Times New Roman" w:hAnsi="Arial" w:cs="Arial"/>
                <w:color w:val="000000"/>
                <w:sz w:val="20"/>
                <w:szCs w:val="20"/>
              </w:rPr>
            </w:pPr>
            <w:bookmarkStart w:id="325" w:name="_Toc67328147"/>
            <w:r w:rsidRPr="00BC6348">
              <w:rPr>
                <w:rFonts w:ascii="Arial" w:eastAsia="Times New Roman" w:hAnsi="Arial" w:cs="Arial"/>
                <w:color w:val="000000"/>
                <w:sz w:val="20"/>
                <w:szCs w:val="20"/>
              </w:rPr>
              <w:t>Rezerviranja za očekivane gubitke</w:t>
            </w:r>
            <w:bookmarkEnd w:id="325"/>
            <w:r w:rsidRPr="00BC6348">
              <w:rPr>
                <w:rFonts w:ascii="Arial" w:eastAsia="Times New Roman" w:hAnsi="Arial" w:cs="Arial"/>
                <w:color w:val="000000"/>
                <w:sz w:val="20"/>
                <w:szCs w:val="20"/>
              </w:rPr>
              <w:t xml:space="preserve"> </w:t>
            </w:r>
          </w:p>
        </w:tc>
        <w:tc>
          <w:tcPr>
            <w:tcW w:w="846" w:type="pct"/>
            <w:tcBorders>
              <w:top w:val="nil"/>
              <w:left w:val="nil"/>
              <w:bottom w:val="nil"/>
              <w:right w:val="nil"/>
            </w:tcBorders>
            <w:vAlign w:val="bottom"/>
          </w:tcPr>
          <w:p w14:paraId="316D3FF7" w14:textId="21553F6D" w:rsidR="00BC6348" w:rsidRPr="0073324C" w:rsidRDefault="00105A6E" w:rsidP="00BC6348">
            <w:pPr>
              <w:tabs>
                <w:tab w:val="right" w:pos="1202"/>
              </w:tabs>
              <w:spacing w:line="301" w:lineRule="exact"/>
              <w:jc w:val="right"/>
              <w:outlineLvl w:val="0"/>
              <w:rPr>
                <w:rFonts w:ascii="Arial" w:eastAsia="Times New Roman" w:hAnsi="Arial" w:cs="Arial"/>
                <w:color w:val="000000"/>
                <w:sz w:val="20"/>
                <w:szCs w:val="20"/>
              </w:rPr>
            </w:pPr>
            <w:r w:rsidRPr="0073324C">
              <w:rPr>
                <w:rFonts w:ascii="Arial" w:eastAsia="Times New Roman" w:hAnsi="Arial" w:cs="Arial"/>
                <w:color w:val="000000"/>
                <w:sz w:val="20"/>
                <w:szCs w:val="20"/>
              </w:rPr>
              <w:t>(451.850)</w:t>
            </w:r>
          </w:p>
        </w:tc>
        <w:tc>
          <w:tcPr>
            <w:tcW w:w="845" w:type="pct"/>
            <w:tcBorders>
              <w:top w:val="nil"/>
              <w:left w:val="nil"/>
              <w:bottom w:val="nil"/>
              <w:right w:val="nil"/>
            </w:tcBorders>
            <w:vAlign w:val="bottom"/>
          </w:tcPr>
          <w:p w14:paraId="473BA479" w14:textId="5D979729" w:rsidR="00BC6348" w:rsidRPr="00BC6348" w:rsidRDefault="00BC6348" w:rsidP="00BC6348">
            <w:pPr>
              <w:tabs>
                <w:tab w:val="right" w:pos="1202"/>
              </w:tabs>
              <w:spacing w:line="301" w:lineRule="exact"/>
              <w:jc w:val="right"/>
              <w:outlineLvl w:val="0"/>
              <w:rPr>
                <w:rFonts w:ascii="Arial" w:eastAsia="Times New Roman" w:hAnsi="Arial" w:cs="Arial"/>
                <w:color w:val="000000"/>
                <w:sz w:val="20"/>
                <w:szCs w:val="20"/>
              </w:rPr>
            </w:pPr>
            <w:r w:rsidRPr="00BC6348">
              <w:rPr>
                <w:rFonts w:ascii="Arial" w:eastAsia="Times New Roman" w:hAnsi="Arial" w:cs="Arial"/>
                <w:color w:val="000000"/>
                <w:sz w:val="20"/>
                <w:szCs w:val="20"/>
              </w:rPr>
              <w:t>(463.808)</w:t>
            </w:r>
          </w:p>
        </w:tc>
      </w:tr>
      <w:tr w:rsidR="00BC6348" w:rsidRPr="00BC6348" w14:paraId="18887242" w14:textId="77777777" w:rsidTr="00E83C64">
        <w:trPr>
          <w:trHeight w:val="322"/>
        </w:trPr>
        <w:tc>
          <w:tcPr>
            <w:tcW w:w="3309" w:type="pct"/>
            <w:vAlign w:val="center"/>
          </w:tcPr>
          <w:p w14:paraId="5EB36C82" w14:textId="77777777" w:rsidR="00BC6348" w:rsidRPr="00BC6348" w:rsidRDefault="00BC6348" w:rsidP="00BC6348">
            <w:pPr>
              <w:tabs>
                <w:tab w:val="right" w:pos="1202"/>
              </w:tabs>
              <w:spacing w:line="340" w:lineRule="exact"/>
              <w:outlineLvl w:val="0"/>
              <w:rPr>
                <w:rFonts w:ascii="Arial" w:eastAsia="Times New Roman" w:hAnsi="Arial" w:cs="Arial"/>
                <w:b/>
                <w:bCs/>
                <w:color w:val="000000"/>
                <w:sz w:val="20"/>
                <w:szCs w:val="20"/>
              </w:rPr>
            </w:pPr>
          </w:p>
        </w:tc>
        <w:tc>
          <w:tcPr>
            <w:tcW w:w="846" w:type="pct"/>
            <w:tcBorders>
              <w:top w:val="single" w:sz="4" w:space="0" w:color="auto"/>
              <w:left w:val="nil"/>
              <w:bottom w:val="single" w:sz="12" w:space="0" w:color="auto"/>
              <w:right w:val="nil"/>
            </w:tcBorders>
            <w:vAlign w:val="bottom"/>
          </w:tcPr>
          <w:p w14:paraId="2456926B" w14:textId="4F563AD3" w:rsidR="00BC6348" w:rsidRPr="0073324C" w:rsidRDefault="00105A6E" w:rsidP="00BC6348">
            <w:pPr>
              <w:tabs>
                <w:tab w:val="right" w:pos="1202"/>
              </w:tabs>
              <w:spacing w:line="340" w:lineRule="exact"/>
              <w:jc w:val="right"/>
              <w:outlineLvl w:val="0"/>
              <w:rPr>
                <w:rFonts w:ascii="Arial" w:eastAsia="Times New Roman" w:hAnsi="Arial" w:cs="Arial"/>
                <w:b/>
                <w:bCs/>
                <w:color w:val="000000"/>
                <w:spacing w:val="-2"/>
                <w:sz w:val="20"/>
                <w:szCs w:val="20"/>
              </w:rPr>
            </w:pPr>
            <w:r w:rsidRPr="0073324C">
              <w:rPr>
                <w:rFonts w:ascii="Arial" w:eastAsia="Times New Roman" w:hAnsi="Arial" w:cs="Arial"/>
                <w:b/>
                <w:bCs/>
                <w:color w:val="000000"/>
                <w:spacing w:val="-2"/>
                <w:sz w:val="20"/>
                <w:szCs w:val="20"/>
              </w:rPr>
              <w:t>2.116.557</w:t>
            </w:r>
          </w:p>
        </w:tc>
        <w:tc>
          <w:tcPr>
            <w:tcW w:w="845" w:type="pct"/>
            <w:tcBorders>
              <w:top w:val="single" w:sz="4" w:space="0" w:color="auto"/>
              <w:left w:val="nil"/>
              <w:bottom w:val="single" w:sz="12" w:space="0" w:color="auto"/>
              <w:right w:val="nil"/>
            </w:tcBorders>
            <w:vAlign w:val="bottom"/>
          </w:tcPr>
          <w:p w14:paraId="283BC886" w14:textId="53F5DF71" w:rsidR="00BC6348" w:rsidRPr="00BC6348" w:rsidRDefault="00BC6348" w:rsidP="00BC6348">
            <w:pPr>
              <w:tabs>
                <w:tab w:val="right" w:pos="1202"/>
              </w:tabs>
              <w:spacing w:line="340" w:lineRule="exact"/>
              <w:jc w:val="right"/>
              <w:outlineLvl w:val="0"/>
              <w:rPr>
                <w:rFonts w:ascii="Arial" w:eastAsia="Times New Roman" w:hAnsi="Arial" w:cs="Arial"/>
                <w:b/>
                <w:bCs/>
                <w:color w:val="000000"/>
                <w:spacing w:val="-2"/>
                <w:sz w:val="20"/>
                <w:szCs w:val="20"/>
              </w:rPr>
            </w:pPr>
            <w:r w:rsidRPr="00BC6348">
              <w:rPr>
                <w:rFonts w:ascii="Arial" w:eastAsia="Times New Roman" w:hAnsi="Arial" w:cs="Arial"/>
                <w:b/>
                <w:bCs/>
                <w:color w:val="000000"/>
                <w:spacing w:val="-2"/>
                <w:sz w:val="20"/>
                <w:szCs w:val="20"/>
              </w:rPr>
              <w:t>2.148.705</w:t>
            </w:r>
          </w:p>
        </w:tc>
      </w:tr>
    </w:tbl>
    <w:p w14:paraId="6F8D32C1" w14:textId="77777777" w:rsidR="00C00211" w:rsidRPr="00314B1E" w:rsidRDefault="00C00211" w:rsidP="00C00211">
      <w:pPr>
        <w:keepNext/>
        <w:suppressAutoHyphens/>
        <w:autoSpaceDN w:val="0"/>
        <w:jc w:val="both"/>
        <w:outlineLvl w:val="0"/>
        <w:rPr>
          <w:rFonts w:ascii="Arial" w:eastAsia="Times New Roman" w:hAnsi="Arial" w:cs="Arial"/>
          <w:sz w:val="20"/>
          <w:szCs w:val="20"/>
        </w:rPr>
      </w:pPr>
    </w:p>
    <w:p w14:paraId="16E10097" w14:textId="77777777" w:rsidR="00C00211" w:rsidRPr="00314B1E" w:rsidRDefault="00C00211" w:rsidP="00C00211">
      <w:pPr>
        <w:keepNext/>
        <w:suppressAutoHyphens/>
        <w:autoSpaceDN w:val="0"/>
        <w:jc w:val="both"/>
        <w:outlineLvl w:val="0"/>
        <w:rPr>
          <w:rFonts w:ascii="Arial" w:eastAsia="Times New Roman" w:hAnsi="Arial" w:cs="Arial"/>
          <w:sz w:val="20"/>
          <w:szCs w:val="20"/>
        </w:rPr>
      </w:pPr>
    </w:p>
    <w:p w14:paraId="50E058AD" w14:textId="15985FBF" w:rsidR="00C00211" w:rsidRPr="00314B1E" w:rsidRDefault="00C00211" w:rsidP="00C00211">
      <w:pPr>
        <w:keepNext/>
        <w:suppressAutoHyphens/>
        <w:autoSpaceDN w:val="0"/>
        <w:jc w:val="both"/>
        <w:outlineLvl w:val="0"/>
        <w:rPr>
          <w:rFonts w:ascii="Arial" w:eastAsia="Times New Roman" w:hAnsi="Arial" w:cs="Arial"/>
          <w:sz w:val="20"/>
          <w:szCs w:val="20"/>
        </w:rPr>
      </w:pPr>
      <w:r w:rsidRPr="00314B1E">
        <w:rPr>
          <w:rFonts w:ascii="Arial" w:eastAsia="Times New Roman" w:hAnsi="Arial" w:cs="Arial"/>
          <w:sz w:val="20"/>
          <w:szCs w:val="20"/>
        </w:rPr>
        <w:t xml:space="preserve">Prosječne kamatne stope na kredite ostalim korisnicima iskazane su u visini od </w:t>
      </w:r>
      <w:r w:rsidRPr="008B6274">
        <w:rPr>
          <w:rFonts w:ascii="Arial" w:eastAsia="Times New Roman" w:hAnsi="Arial" w:cs="Arial"/>
          <w:sz w:val="20"/>
          <w:szCs w:val="20"/>
        </w:rPr>
        <w:t>2,</w:t>
      </w:r>
      <w:r w:rsidR="0073324C" w:rsidRPr="0073324C">
        <w:rPr>
          <w:rFonts w:ascii="Arial" w:eastAsia="Times New Roman" w:hAnsi="Arial" w:cs="Arial"/>
          <w:sz w:val="20"/>
          <w:szCs w:val="20"/>
        </w:rPr>
        <w:t>11</w:t>
      </w:r>
      <w:r w:rsidRPr="00314B1E">
        <w:rPr>
          <w:rFonts w:ascii="Arial" w:eastAsia="Times New Roman" w:hAnsi="Arial" w:cs="Arial"/>
          <w:sz w:val="20"/>
          <w:szCs w:val="20"/>
        </w:rPr>
        <w:t>% (1.1. do 3</w:t>
      </w:r>
      <w:r w:rsidR="00BC6348">
        <w:rPr>
          <w:rFonts w:ascii="Arial" w:eastAsia="Times New Roman" w:hAnsi="Arial" w:cs="Arial"/>
          <w:sz w:val="20"/>
          <w:szCs w:val="20"/>
        </w:rPr>
        <w:t>1</w:t>
      </w:r>
      <w:r w:rsidRPr="00314B1E">
        <w:rPr>
          <w:rFonts w:ascii="Arial" w:eastAsia="Times New Roman" w:hAnsi="Arial" w:cs="Arial"/>
          <w:sz w:val="20"/>
          <w:szCs w:val="20"/>
        </w:rPr>
        <w:t>.</w:t>
      </w:r>
      <w:r w:rsidR="00BC6348">
        <w:rPr>
          <w:rFonts w:ascii="Arial" w:eastAsia="Times New Roman" w:hAnsi="Arial" w:cs="Arial"/>
          <w:sz w:val="20"/>
          <w:szCs w:val="20"/>
        </w:rPr>
        <w:t>3</w:t>
      </w:r>
      <w:r w:rsidRPr="00314B1E">
        <w:rPr>
          <w:rFonts w:ascii="Arial" w:eastAsia="Times New Roman" w:hAnsi="Arial" w:cs="Arial"/>
          <w:sz w:val="20"/>
          <w:szCs w:val="20"/>
        </w:rPr>
        <w:t>.202</w:t>
      </w:r>
      <w:r w:rsidR="00BC6348">
        <w:rPr>
          <w:rFonts w:ascii="Arial" w:eastAsia="Times New Roman" w:hAnsi="Arial" w:cs="Arial"/>
          <w:sz w:val="20"/>
          <w:szCs w:val="20"/>
        </w:rPr>
        <w:t>5</w:t>
      </w:r>
      <w:r w:rsidRPr="004723FA">
        <w:rPr>
          <w:rFonts w:ascii="Arial" w:eastAsia="Times New Roman" w:hAnsi="Arial" w:cs="Arial"/>
          <w:sz w:val="20"/>
          <w:szCs w:val="20"/>
        </w:rPr>
        <w:t xml:space="preserve">.: </w:t>
      </w:r>
      <w:r w:rsidR="00335ABA">
        <w:rPr>
          <w:rFonts w:ascii="Arial" w:eastAsia="Times New Roman" w:hAnsi="Arial" w:cs="Arial"/>
          <w:sz w:val="20"/>
          <w:szCs w:val="20"/>
        </w:rPr>
        <w:t>1,99</w:t>
      </w:r>
      <w:r w:rsidRPr="00314B1E">
        <w:rPr>
          <w:rFonts w:ascii="Arial" w:eastAsia="Times New Roman" w:hAnsi="Arial" w:cs="Arial"/>
          <w:sz w:val="20"/>
          <w:szCs w:val="20"/>
        </w:rPr>
        <w:t>%).</w:t>
      </w:r>
    </w:p>
    <w:p w14:paraId="49B6CB0D" w14:textId="77777777" w:rsidR="00C00211" w:rsidRPr="00314B1E" w:rsidRDefault="00C00211" w:rsidP="00C00211">
      <w:pPr>
        <w:keepNext/>
        <w:suppressAutoHyphens/>
        <w:autoSpaceDN w:val="0"/>
        <w:jc w:val="both"/>
        <w:outlineLvl w:val="0"/>
        <w:rPr>
          <w:rFonts w:ascii="Arial" w:eastAsia="Times New Roman" w:hAnsi="Arial" w:cs="Arial"/>
          <w:sz w:val="20"/>
          <w:szCs w:val="20"/>
        </w:rPr>
      </w:pPr>
      <w:r w:rsidRPr="00314B1E">
        <w:rPr>
          <w:rFonts w:ascii="Arial" w:eastAsia="Times New Roman" w:hAnsi="Arial" w:cs="Arial"/>
          <w:sz w:val="20"/>
          <w:szCs w:val="20"/>
        </w:rPr>
        <w:t>Prosječne kamatne stope odražavaju omjer kamatnih prihoda na navedene plasmane i prosječne imovine.</w:t>
      </w:r>
    </w:p>
    <w:p w14:paraId="04988246" w14:textId="77777777" w:rsidR="00C00211" w:rsidRPr="00314B1E" w:rsidRDefault="00C00211" w:rsidP="00C00211">
      <w:pPr>
        <w:keepNext/>
        <w:suppressAutoHyphens/>
        <w:autoSpaceDN w:val="0"/>
        <w:jc w:val="both"/>
        <w:outlineLvl w:val="0"/>
        <w:rPr>
          <w:rFonts w:ascii="Arial" w:eastAsia="Times New Roman" w:hAnsi="Arial" w:cs="Arial"/>
          <w:sz w:val="20"/>
          <w:szCs w:val="20"/>
        </w:rPr>
      </w:pPr>
    </w:p>
    <w:p w14:paraId="69CA7505" w14:textId="49FAC915" w:rsidR="00C00211" w:rsidRPr="00314B1E" w:rsidRDefault="00C00211" w:rsidP="00C00211">
      <w:pPr>
        <w:jc w:val="both"/>
        <w:rPr>
          <w:rFonts w:ascii="Arial" w:eastAsia="Times New Roman" w:hAnsi="Arial" w:cs="Arial"/>
          <w:sz w:val="20"/>
          <w:szCs w:val="20"/>
          <w:lang w:eastAsia="hr-HR"/>
        </w:rPr>
      </w:pPr>
      <w:r w:rsidRPr="00314B1E">
        <w:rPr>
          <w:rFonts w:ascii="Arial" w:eastAsia="Times New Roman" w:hAnsi="Arial" w:cs="Arial"/>
          <w:sz w:val="20"/>
          <w:szCs w:val="20"/>
          <w:lang w:eastAsia="hr-HR"/>
        </w:rPr>
        <w:t xml:space="preserve">Stavka „Ostalo“ sadrži obrnute repo plasmane u </w:t>
      </w:r>
      <w:r w:rsidRPr="00217426">
        <w:rPr>
          <w:rFonts w:ascii="Arial" w:eastAsia="Times New Roman" w:hAnsi="Arial" w:cs="Arial"/>
          <w:sz w:val="20"/>
          <w:szCs w:val="20"/>
          <w:lang w:eastAsia="hr-HR"/>
        </w:rPr>
        <w:t xml:space="preserve">ukupnom iznosu </w:t>
      </w:r>
      <w:r w:rsidR="0073324C">
        <w:rPr>
          <w:rFonts w:ascii="Arial" w:eastAsia="Times New Roman" w:hAnsi="Arial" w:cs="Arial"/>
          <w:sz w:val="20"/>
          <w:szCs w:val="20"/>
          <w:lang w:eastAsia="hr-HR"/>
        </w:rPr>
        <w:t>0</w:t>
      </w:r>
      <w:r w:rsidRPr="00217426">
        <w:rPr>
          <w:rFonts w:ascii="Arial" w:eastAsia="Times New Roman" w:hAnsi="Arial" w:cs="Arial"/>
          <w:sz w:val="20"/>
          <w:szCs w:val="20"/>
          <w:lang w:eastAsia="hr-HR"/>
        </w:rPr>
        <w:t xml:space="preserve"> tisuća eura (31. prosinca 202</w:t>
      </w:r>
      <w:r w:rsidR="00335ABA">
        <w:rPr>
          <w:rFonts w:ascii="Arial" w:eastAsia="Times New Roman" w:hAnsi="Arial" w:cs="Arial"/>
          <w:sz w:val="20"/>
          <w:szCs w:val="20"/>
          <w:lang w:eastAsia="hr-HR"/>
        </w:rPr>
        <w:t>5</w:t>
      </w:r>
      <w:r w:rsidRPr="00217426">
        <w:rPr>
          <w:rFonts w:ascii="Arial" w:eastAsia="Times New Roman" w:hAnsi="Arial" w:cs="Arial"/>
          <w:sz w:val="20"/>
          <w:szCs w:val="20"/>
          <w:lang w:eastAsia="hr-HR"/>
        </w:rPr>
        <w:t xml:space="preserve">. godine: </w:t>
      </w:r>
      <w:r w:rsidR="00F9509E" w:rsidRPr="00F9509E">
        <w:rPr>
          <w:rFonts w:ascii="Arial" w:eastAsia="Times New Roman" w:hAnsi="Arial" w:cs="Arial"/>
          <w:sz w:val="20"/>
          <w:szCs w:val="20"/>
          <w:lang w:eastAsia="hr-HR"/>
        </w:rPr>
        <w:t xml:space="preserve">4.950 </w:t>
      </w:r>
      <w:r w:rsidRPr="00217426">
        <w:rPr>
          <w:rFonts w:ascii="Arial" w:eastAsia="Times New Roman" w:hAnsi="Arial" w:cs="Arial"/>
          <w:sz w:val="20"/>
          <w:szCs w:val="20"/>
          <w:lang w:eastAsia="hr-HR"/>
        </w:rPr>
        <w:t xml:space="preserve">tisuća eura). Ovi su plasmani osigurani vrijednosnim papirima u iznosu od </w:t>
      </w:r>
      <w:r w:rsidR="0073324C">
        <w:rPr>
          <w:rFonts w:ascii="Arial" w:eastAsia="Times New Roman" w:hAnsi="Arial" w:cs="Arial"/>
          <w:sz w:val="20"/>
          <w:szCs w:val="20"/>
          <w:lang w:eastAsia="hr-HR"/>
        </w:rPr>
        <w:t>0</w:t>
      </w:r>
      <w:r w:rsidRPr="00314B1E">
        <w:rPr>
          <w:rFonts w:ascii="Arial" w:eastAsia="Times New Roman" w:hAnsi="Arial" w:cs="Arial"/>
          <w:sz w:val="20"/>
          <w:szCs w:val="20"/>
          <w:lang w:eastAsia="hr-HR"/>
        </w:rPr>
        <w:t xml:space="preserve"> tisuća eura (31. prosinca 202</w:t>
      </w:r>
      <w:r w:rsidR="00335ABA">
        <w:rPr>
          <w:rFonts w:ascii="Arial" w:eastAsia="Times New Roman" w:hAnsi="Arial" w:cs="Arial"/>
          <w:sz w:val="20"/>
          <w:szCs w:val="20"/>
          <w:lang w:eastAsia="hr-HR"/>
        </w:rPr>
        <w:t>5</w:t>
      </w:r>
      <w:r w:rsidRPr="00314B1E">
        <w:rPr>
          <w:rFonts w:ascii="Arial" w:eastAsia="Times New Roman" w:hAnsi="Arial" w:cs="Arial"/>
          <w:sz w:val="20"/>
          <w:szCs w:val="20"/>
          <w:lang w:eastAsia="hr-HR"/>
        </w:rPr>
        <w:t xml:space="preserve">. </w:t>
      </w:r>
      <w:r w:rsidRPr="00C452F4">
        <w:rPr>
          <w:rFonts w:ascii="Arial" w:eastAsia="Times New Roman" w:hAnsi="Arial" w:cs="Arial"/>
          <w:sz w:val="20"/>
          <w:szCs w:val="20"/>
          <w:lang w:eastAsia="hr-HR"/>
        </w:rPr>
        <w:t xml:space="preserve">godine: </w:t>
      </w:r>
      <w:r w:rsidR="00E3310A" w:rsidRPr="00E3310A">
        <w:rPr>
          <w:rFonts w:ascii="Arial" w:eastAsia="Times New Roman" w:hAnsi="Arial" w:cs="Arial"/>
          <w:sz w:val="20"/>
          <w:szCs w:val="20"/>
          <w:lang w:eastAsia="hr-HR"/>
        </w:rPr>
        <w:t xml:space="preserve">5.232 </w:t>
      </w:r>
      <w:r w:rsidRPr="00C452F4">
        <w:rPr>
          <w:rFonts w:ascii="Arial" w:eastAsia="Times New Roman" w:hAnsi="Arial" w:cs="Arial"/>
          <w:sz w:val="20"/>
          <w:szCs w:val="20"/>
          <w:lang w:eastAsia="hr-HR"/>
        </w:rPr>
        <w:t>tisuća</w:t>
      </w:r>
      <w:r w:rsidRPr="00314B1E">
        <w:rPr>
          <w:rFonts w:ascii="Arial" w:eastAsia="Times New Roman" w:hAnsi="Arial" w:cs="Arial"/>
          <w:sz w:val="20"/>
          <w:szCs w:val="20"/>
          <w:lang w:eastAsia="hr-HR"/>
        </w:rPr>
        <w:t xml:space="preserve"> eura).</w:t>
      </w:r>
    </w:p>
    <w:p w14:paraId="18979FD9" w14:textId="77777777" w:rsidR="00C00211" w:rsidRPr="00314B1E" w:rsidRDefault="00C00211" w:rsidP="001B5068">
      <w:pPr>
        <w:keepNext/>
        <w:tabs>
          <w:tab w:val="left" w:pos="567"/>
        </w:tabs>
        <w:suppressAutoHyphens/>
        <w:autoSpaceDN w:val="0"/>
        <w:jc w:val="both"/>
        <w:outlineLvl w:val="0"/>
        <w:rPr>
          <w:rFonts w:ascii="Arial" w:eastAsia="Times New Roman" w:hAnsi="Arial" w:cs="Arial"/>
          <w:b/>
          <w:bCs/>
          <w:sz w:val="20"/>
          <w:szCs w:val="20"/>
        </w:rPr>
      </w:pPr>
    </w:p>
    <w:p w14:paraId="12646172" w14:textId="77777777" w:rsidR="00C00211" w:rsidRPr="00314B1E" w:rsidRDefault="00C00211" w:rsidP="001B5068">
      <w:pPr>
        <w:keepNext/>
        <w:tabs>
          <w:tab w:val="left" w:pos="567"/>
        </w:tabs>
        <w:suppressAutoHyphens/>
        <w:autoSpaceDN w:val="0"/>
        <w:jc w:val="both"/>
        <w:outlineLvl w:val="0"/>
        <w:rPr>
          <w:rFonts w:ascii="Arial" w:eastAsia="Times New Roman" w:hAnsi="Arial" w:cs="Arial"/>
          <w:b/>
          <w:bCs/>
          <w:sz w:val="20"/>
          <w:szCs w:val="20"/>
        </w:rPr>
      </w:pPr>
    </w:p>
    <w:p w14:paraId="2CF30A39" w14:textId="77777777" w:rsidR="001B5068" w:rsidRPr="00314B1E" w:rsidRDefault="001B5068" w:rsidP="001B5068">
      <w:pPr>
        <w:keepNext/>
        <w:suppressAutoHyphens/>
        <w:autoSpaceDN w:val="0"/>
        <w:jc w:val="both"/>
        <w:outlineLvl w:val="0"/>
        <w:rPr>
          <w:rFonts w:ascii="Arial" w:eastAsia="Times New Roman" w:hAnsi="Arial" w:cs="Arial"/>
          <w:sz w:val="20"/>
          <w:szCs w:val="20"/>
        </w:rPr>
      </w:pPr>
    </w:p>
    <w:p w14:paraId="1544DDC8" w14:textId="342D980F" w:rsidR="001B5068" w:rsidRPr="00314B1E" w:rsidRDefault="001B5068" w:rsidP="005D5085">
      <w:pPr>
        <w:suppressAutoHyphens/>
        <w:autoSpaceDN w:val="0"/>
        <w:jc w:val="both"/>
        <w:outlineLvl w:val="0"/>
        <w:rPr>
          <w:rFonts w:ascii="Arial" w:eastAsia="Times New Roman" w:hAnsi="Arial" w:cs="Arial"/>
          <w:bCs/>
          <w:sz w:val="20"/>
          <w:szCs w:val="20"/>
        </w:rPr>
      </w:pPr>
    </w:p>
    <w:p w14:paraId="51F8B657" w14:textId="77777777" w:rsidR="00C00211" w:rsidRPr="00314B1E" w:rsidRDefault="00C00211" w:rsidP="005D5085">
      <w:pPr>
        <w:suppressAutoHyphens/>
        <w:autoSpaceDN w:val="0"/>
        <w:jc w:val="both"/>
        <w:outlineLvl w:val="0"/>
        <w:rPr>
          <w:rFonts w:ascii="Arial" w:eastAsia="Times New Roman" w:hAnsi="Arial" w:cs="Arial"/>
          <w:bCs/>
          <w:sz w:val="20"/>
          <w:szCs w:val="20"/>
        </w:rPr>
        <w:sectPr w:rsidR="00C00211" w:rsidRPr="00314B1E">
          <w:footerReference w:type="default" r:id="rId49"/>
          <w:pgSz w:w="11906" w:h="16838"/>
          <w:pgMar w:top="1417" w:right="1417" w:bottom="1417" w:left="1417" w:header="708" w:footer="708" w:gutter="0"/>
          <w:cols w:space="708"/>
          <w:docGrid w:linePitch="360"/>
        </w:sectPr>
      </w:pPr>
    </w:p>
    <w:p w14:paraId="534E53C1" w14:textId="77777777" w:rsidR="00C00211" w:rsidRPr="00314B1E" w:rsidRDefault="00C00211" w:rsidP="005D5085">
      <w:pPr>
        <w:suppressAutoHyphens/>
        <w:autoSpaceDN w:val="0"/>
        <w:jc w:val="both"/>
        <w:outlineLvl w:val="0"/>
        <w:rPr>
          <w:rFonts w:ascii="Arial" w:eastAsia="Times New Roman" w:hAnsi="Arial" w:cs="Arial"/>
          <w:bCs/>
          <w:sz w:val="20"/>
          <w:szCs w:val="20"/>
        </w:rPr>
      </w:pPr>
    </w:p>
    <w:p w14:paraId="357FF20E" w14:textId="7D34DABA" w:rsidR="00C00211" w:rsidRPr="00314B1E" w:rsidRDefault="004158D1" w:rsidP="00C00211">
      <w:pPr>
        <w:keepNext/>
        <w:tabs>
          <w:tab w:val="left" w:pos="567"/>
        </w:tabs>
        <w:suppressAutoHyphens/>
        <w:autoSpaceDN w:val="0"/>
        <w:jc w:val="both"/>
        <w:outlineLvl w:val="0"/>
        <w:rPr>
          <w:rFonts w:ascii="Arial" w:eastAsia="Times New Roman" w:hAnsi="Arial" w:cs="Arial"/>
          <w:b/>
          <w:bCs/>
          <w:sz w:val="20"/>
          <w:szCs w:val="20"/>
        </w:rPr>
      </w:pPr>
      <w:r w:rsidRPr="00314B1E">
        <w:rPr>
          <w:rFonts w:ascii="Arial" w:eastAsia="Times New Roman" w:hAnsi="Arial" w:cs="Arial"/>
          <w:b/>
          <w:bCs/>
          <w:sz w:val="20"/>
          <w:szCs w:val="20"/>
        </w:rPr>
        <w:t>10</w:t>
      </w:r>
      <w:r w:rsidR="00C00211" w:rsidRPr="00314B1E">
        <w:rPr>
          <w:rFonts w:ascii="Arial" w:eastAsia="Times New Roman" w:hAnsi="Arial" w:cs="Arial"/>
          <w:b/>
          <w:bCs/>
          <w:sz w:val="20"/>
          <w:szCs w:val="20"/>
        </w:rPr>
        <w:t>.</w:t>
      </w:r>
      <w:r w:rsidR="00C00211" w:rsidRPr="00314B1E">
        <w:rPr>
          <w:rFonts w:ascii="Arial" w:eastAsia="Times New Roman" w:hAnsi="Arial" w:cs="Arial"/>
          <w:b/>
          <w:bCs/>
          <w:sz w:val="20"/>
          <w:szCs w:val="20"/>
        </w:rPr>
        <w:tab/>
        <w:t>Krediti ostalim korisnicima (nastavak)</w:t>
      </w:r>
    </w:p>
    <w:p w14:paraId="30F4D303" w14:textId="77777777" w:rsidR="00C00211" w:rsidRPr="00314B1E" w:rsidRDefault="00C00211" w:rsidP="00DC1558">
      <w:pPr>
        <w:keepNext/>
        <w:suppressAutoHyphens/>
        <w:autoSpaceDN w:val="0"/>
        <w:jc w:val="both"/>
        <w:outlineLvl w:val="0"/>
        <w:rPr>
          <w:rFonts w:ascii="Arial" w:eastAsia="Times New Roman" w:hAnsi="Arial" w:cs="Arial"/>
          <w:sz w:val="20"/>
          <w:szCs w:val="20"/>
        </w:rPr>
      </w:pPr>
    </w:p>
    <w:p w14:paraId="38C9B711" w14:textId="77777777" w:rsidR="00C00211" w:rsidRPr="00314B1E" w:rsidRDefault="00C00211" w:rsidP="00C00211">
      <w:pPr>
        <w:suppressAutoHyphens/>
        <w:autoSpaceDN w:val="0"/>
        <w:jc w:val="both"/>
        <w:rPr>
          <w:rFonts w:ascii="Arial" w:eastAsia="Times New Roman" w:hAnsi="Arial" w:cs="Arial"/>
          <w:sz w:val="20"/>
          <w:szCs w:val="20"/>
        </w:rPr>
      </w:pPr>
      <w:r w:rsidRPr="00314B1E">
        <w:rPr>
          <w:rFonts w:ascii="Arial" w:eastAsia="Times New Roman" w:hAnsi="Arial" w:cs="Arial"/>
          <w:sz w:val="20"/>
          <w:szCs w:val="20"/>
        </w:rPr>
        <w:t>Sljedeće tablice prikazuju informacije o kreditnoj kvaliteti financijske imovine koja se mjeri po amortiziranom trošku. Iznosi u tablici predstavljaju bruto knjigovodstvene iznose:</w:t>
      </w:r>
    </w:p>
    <w:p w14:paraId="2D80DDA5" w14:textId="77777777" w:rsidR="00C00211" w:rsidRPr="00314B1E" w:rsidRDefault="00C00211" w:rsidP="00C00211">
      <w:pPr>
        <w:suppressAutoHyphens/>
        <w:autoSpaceDN w:val="0"/>
        <w:jc w:val="both"/>
        <w:rPr>
          <w:rFonts w:ascii="Arial" w:eastAsia="Times New Roman" w:hAnsi="Arial" w:cs="Arial"/>
          <w:sz w:val="20"/>
          <w:szCs w:val="20"/>
        </w:rPr>
      </w:pPr>
    </w:p>
    <w:tbl>
      <w:tblPr>
        <w:tblpPr w:leftFromText="180" w:rightFromText="180" w:vertAnchor="text" w:horzAnchor="margin" w:tblpY="23"/>
        <w:tblW w:w="9499" w:type="dxa"/>
        <w:tblLayout w:type="fixed"/>
        <w:tblLook w:val="04A0" w:firstRow="1" w:lastRow="0" w:firstColumn="1" w:lastColumn="0" w:noHBand="0" w:noVBand="1"/>
      </w:tblPr>
      <w:tblGrid>
        <w:gridCol w:w="1843"/>
        <w:gridCol w:w="1276"/>
        <w:gridCol w:w="1276"/>
        <w:gridCol w:w="1276"/>
        <w:gridCol w:w="1276"/>
        <w:gridCol w:w="1276"/>
        <w:gridCol w:w="1276"/>
      </w:tblGrid>
      <w:tr w:rsidR="005F7586" w:rsidRPr="005F7586" w14:paraId="278E7B9C" w14:textId="77777777" w:rsidTr="00E83C64">
        <w:trPr>
          <w:trHeight w:val="50"/>
        </w:trPr>
        <w:tc>
          <w:tcPr>
            <w:tcW w:w="1843" w:type="dxa"/>
            <w:tcBorders>
              <w:top w:val="nil"/>
              <w:left w:val="nil"/>
              <w:bottom w:val="nil"/>
              <w:right w:val="nil"/>
            </w:tcBorders>
            <w:noWrap/>
            <w:vAlign w:val="bottom"/>
            <w:hideMark/>
          </w:tcPr>
          <w:p w14:paraId="72663F1C" w14:textId="27B45804" w:rsidR="005F7586" w:rsidRPr="005F7586" w:rsidRDefault="005F7586" w:rsidP="005F7586">
            <w:pPr>
              <w:rPr>
                <w:rFonts w:ascii="Arial" w:eastAsia="Times New Roman" w:hAnsi="Arial" w:cs="Arial"/>
                <w:b/>
                <w:bCs/>
                <w:color w:val="000000"/>
                <w:sz w:val="18"/>
                <w:szCs w:val="18"/>
                <w:lang w:val="en-US"/>
              </w:rPr>
            </w:pPr>
            <w:r w:rsidRPr="005F7586">
              <w:rPr>
                <w:rFonts w:ascii="Arial" w:eastAsia="Times New Roman" w:hAnsi="Arial" w:cs="Arial"/>
                <w:b/>
                <w:bCs/>
                <w:color w:val="000000"/>
                <w:sz w:val="18"/>
                <w:szCs w:val="18"/>
                <w:lang w:val="en-US"/>
              </w:rPr>
              <w:t xml:space="preserve">31. </w:t>
            </w:r>
            <w:proofErr w:type="spellStart"/>
            <w:r>
              <w:rPr>
                <w:rFonts w:ascii="Arial" w:eastAsia="Times New Roman" w:hAnsi="Arial" w:cs="Arial"/>
                <w:b/>
                <w:bCs/>
                <w:color w:val="000000"/>
                <w:sz w:val="18"/>
                <w:szCs w:val="18"/>
                <w:lang w:val="en-US"/>
              </w:rPr>
              <w:t>ožujka</w:t>
            </w:r>
            <w:proofErr w:type="spellEnd"/>
            <w:r w:rsidRPr="005F7586">
              <w:rPr>
                <w:rFonts w:ascii="Arial" w:eastAsia="Times New Roman" w:hAnsi="Arial" w:cs="Arial"/>
                <w:b/>
                <w:bCs/>
                <w:color w:val="000000"/>
                <w:sz w:val="18"/>
                <w:szCs w:val="18"/>
                <w:lang w:val="en-US"/>
              </w:rPr>
              <w:t xml:space="preserve"> 202</w:t>
            </w:r>
            <w:r>
              <w:rPr>
                <w:rFonts w:ascii="Arial" w:eastAsia="Times New Roman" w:hAnsi="Arial" w:cs="Arial"/>
                <w:b/>
                <w:bCs/>
                <w:color w:val="000000"/>
                <w:sz w:val="18"/>
                <w:szCs w:val="18"/>
                <w:lang w:val="en-US"/>
              </w:rPr>
              <w:t>6</w:t>
            </w:r>
            <w:r w:rsidRPr="005F7586">
              <w:rPr>
                <w:rFonts w:ascii="Arial" w:eastAsia="Times New Roman" w:hAnsi="Arial" w:cs="Arial"/>
                <w:b/>
                <w:bCs/>
                <w:color w:val="000000"/>
                <w:sz w:val="18"/>
                <w:szCs w:val="18"/>
                <w:lang w:val="en-US"/>
              </w:rPr>
              <w:t xml:space="preserve">.    </w:t>
            </w:r>
          </w:p>
        </w:tc>
        <w:tc>
          <w:tcPr>
            <w:tcW w:w="1276" w:type="dxa"/>
            <w:tcBorders>
              <w:top w:val="nil"/>
              <w:left w:val="nil"/>
              <w:bottom w:val="nil"/>
              <w:right w:val="nil"/>
            </w:tcBorders>
          </w:tcPr>
          <w:p w14:paraId="578FFB00" w14:textId="77777777" w:rsidR="005F7586" w:rsidRPr="005F7586" w:rsidRDefault="005F7586" w:rsidP="005F7586">
            <w:pPr>
              <w:jc w:val="right"/>
              <w:rPr>
                <w:rFonts w:ascii="Arial" w:eastAsia="Times New Roman" w:hAnsi="Arial" w:cs="Arial"/>
                <w:b/>
                <w:bCs/>
                <w:color w:val="000000"/>
                <w:sz w:val="18"/>
                <w:szCs w:val="18"/>
              </w:rPr>
            </w:pPr>
          </w:p>
        </w:tc>
        <w:tc>
          <w:tcPr>
            <w:tcW w:w="6380" w:type="dxa"/>
            <w:gridSpan w:val="5"/>
            <w:tcBorders>
              <w:top w:val="nil"/>
              <w:left w:val="nil"/>
              <w:bottom w:val="nil"/>
              <w:right w:val="nil"/>
            </w:tcBorders>
            <w:noWrap/>
            <w:vAlign w:val="bottom"/>
            <w:hideMark/>
          </w:tcPr>
          <w:p w14:paraId="499D0325" w14:textId="77777777" w:rsidR="005F7586" w:rsidRPr="005F7586" w:rsidRDefault="005F7586" w:rsidP="005F7586">
            <w:pPr>
              <w:jc w:val="right"/>
              <w:rPr>
                <w:rFonts w:ascii="Arial" w:eastAsia="Times New Roman" w:hAnsi="Arial" w:cs="Arial"/>
                <w:b/>
                <w:bCs/>
                <w:color w:val="000000"/>
                <w:sz w:val="18"/>
                <w:szCs w:val="18"/>
              </w:rPr>
            </w:pPr>
            <w:r w:rsidRPr="005F7586">
              <w:rPr>
                <w:rFonts w:ascii="Arial" w:eastAsia="Times New Roman" w:hAnsi="Arial" w:cs="Arial"/>
                <w:b/>
                <w:bCs/>
                <w:color w:val="000000"/>
                <w:sz w:val="18"/>
                <w:szCs w:val="18"/>
              </w:rPr>
              <w:t>Grupa i Banka</w:t>
            </w:r>
          </w:p>
        </w:tc>
      </w:tr>
      <w:tr w:rsidR="005F7586" w:rsidRPr="005F7586" w14:paraId="197062E1" w14:textId="77777777" w:rsidTr="00E83C64">
        <w:trPr>
          <w:trHeight w:val="50"/>
        </w:trPr>
        <w:tc>
          <w:tcPr>
            <w:tcW w:w="1843" w:type="dxa"/>
            <w:tcBorders>
              <w:top w:val="nil"/>
              <w:left w:val="nil"/>
              <w:bottom w:val="nil"/>
              <w:right w:val="nil"/>
            </w:tcBorders>
            <w:noWrap/>
            <w:vAlign w:val="bottom"/>
            <w:hideMark/>
          </w:tcPr>
          <w:p w14:paraId="2028C8FF" w14:textId="77777777" w:rsidR="005F7586" w:rsidRPr="005F7586" w:rsidRDefault="005F7586" w:rsidP="005F7586">
            <w:pPr>
              <w:jc w:val="right"/>
              <w:rPr>
                <w:rFonts w:ascii="Arial" w:eastAsia="Times New Roman" w:hAnsi="Arial" w:cs="Arial"/>
                <w:b/>
                <w:bCs/>
                <w:color w:val="000000"/>
                <w:sz w:val="18"/>
                <w:szCs w:val="18"/>
              </w:rPr>
            </w:pPr>
          </w:p>
        </w:tc>
        <w:tc>
          <w:tcPr>
            <w:tcW w:w="1276" w:type="dxa"/>
            <w:tcBorders>
              <w:top w:val="nil"/>
              <w:left w:val="nil"/>
              <w:bottom w:val="nil"/>
              <w:right w:val="nil"/>
            </w:tcBorders>
            <w:noWrap/>
            <w:vAlign w:val="bottom"/>
            <w:hideMark/>
          </w:tcPr>
          <w:p w14:paraId="57B39063" w14:textId="77777777" w:rsidR="005F7586" w:rsidRPr="005F7586" w:rsidRDefault="005F7586" w:rsidP="005F7586">
            <w:pPr>
              <w:jc w:val="right"/>
              <w:rPr>
                <w:rFonts w:ascii="Arial" w:eastAsia="Times New Roman" w:hAnsi="Arial" w:cs="Arial"/>
                <w:b/>
                <w:bCs/>
                <w:color w:val="000000"/>
                <w:sz w:val="18"/>
                <w:szCs w:val="18"/>
              </w:rPr>
            </w:pPr>
            <w:r w:rsidRPr="005F7586">
              <w:rPr>
                <w:rFonts w:ascii="Arial" w:eastAsia="Times New Roman" w:hAnsi="Arial" w:cs="Arial"/>
                <w:b/>
                <w:bCs/>
                <w:color w:val="000000"/>
                <w:sz w:val="18"/>
                <w:szCs w:val="18"/>
              </w:rPr>
              <w:t>Stupanj 1</w:t>
            </w:r>
          </w:p>
        </w:tc>
        <w:tc>
          <w:tcPr>
            <w:tcW w:w="1276" w:type="dxa"/>
            <w:tcBorders>
              <w:top w:val="nil"/>
              <w:left w:val="nil"/>
              <w:bottom w:val="nil"/>
              <w:right w:val="nil"/>
            </w:tcBorders>
            <w:noWrap/>
            <w:vAlign w:val="bottom"/>
            <w:hideMark/>
          </w:tcPr>
          <w:p w14:paraId="1EB7172F" w14:textId="77777777" w:rsidR="005F7586" w:rsidRPr="005F7586" w:rsidRDefault="005F7586" w:rsidP="005F7586">
            <w:pPr>
              <w:jc w:val="right"/>
              <w:rPr>
                <w:rFonts w:ascii="Arial" w:eastAsia="Times New Roman" w:hAnsi="Arial" w:cs="Arial"/>
                <w:b/>
                <w:bCs/>
                <w:color w:val="000000"/>
                <w:sz w:val="18"/>
                <w:szCs w:val="18"/>
              </w:rPr>
            </w:pPr>
            <w:r w:rsidRPr="005F7586">
              <w:rPr>
                <w:rFonts w:ascii="Arial" w:eastAsia="Times New Roman" w:hAnsi="Arial" w:cs="Arial"/>
                <w:b/>
                <w:bCs/>
                <w:color w:val="000000"/>
                <w:sz w:val="18"/>
                <w:szCs w:val="18"/>
              </w:rPr>
              <w:t>Stupanj 2</w:t>
            </w:r>
          </w:p>
        </w:tc>
        <w:tc>
          <w:tcPr>
            <w:tcW w:w="1276" w:type="dxa"/>
            <w:tcBorders>
              <w:top w:val="nil"/>
              <w:left w:val="nil"/>
              <w:bottom w:val="nil"/>
              <w:right w:val="nil"/>
            </w:tcBorders>
            <w:noWrap/>
            <w:vAlign w:val="bottom"/>
            <w:hideMark/>
          </w:tcPr>
          <w:p w14:paraId="71012B28" w14:textId="77777777" w:rsidR="005F7586" w:rsidRPr="005F7586" w:rsidRDefault="005F7586" w:rsidP="005F7586">
            <w:pPr>
              <w:jc w:val="right"/>
              <w:rPr>
                <w:rFonts w:ascii="Arial" w:eastAsia="Times New Roman" w:hAnsi="Arial" w:cs="Arial"/>
                <w:b/>
                <w:bCs/>
                <w:color w:val="000000"/>
                <w:sz w:val="18"/>
                <w:szCs w:val="18"/>
              </w:rPr>
            </w:pPr>
            <w:r w:rsidRPr="005F7586">
              <w:rPr>
                <w:rFonts w:ascii="Arial" w:eastAsia="Times New Roman" w:hAnsi="Arial" w:cs="Arial"/>
                <w:b/>
                <w:bCs/>
                <w:color w:val="000000"/>
                <w:sz w:val="18"/>
                <w:szCs w:val="18"/>
              </w:rPr>
              <w:t>Stupanj 3</w:t>
            </w:r>
          </w:p>
        </w:tc>
        <w:tc>
          <w:tcPr>
            <w:tcW w:w="2552" w:type="dxa"/>
            <w:gridSpan w:val="2"/>
            <w:tcBorders>
              <w:top w:val="nil"/>
              <w:left w:val="nil"/>
              <w:bottom w:val="nil"/>
              <w:right w:val="nil"/>
            </w:tcBorders>
          </w:tcPr>
          <w:p w14:paraId="54E18981" w14:textId="77777777" w:rsidR="005F7586" w:rsidRPr="005F7586" w:rsidRDefault="005F7586" w:rsidP="005F7586">
            <w:pPr>
              <w:jc w:val="center"/>
              <w:rPr>
                <w:rFonts w:ascii="Arial" w:eastAsia="Times New Roman" w:hAnsi="Arial" w:cs="Arial"/>
                <w:b/>
                <w:bCs/>
                <w:color w:val="000000"/>
                <w:sz w:val="18"/>
                <w:szCs w:val="18"/>
              </w:rPr>
            </w:pPr>
            <w:r w:rsidRPr="005F7586">
              <w:rPr>
                <w:rFonts w:ascii="Arial" w:eastAsia="Times New Roman" w:hAnsi="Arial" w:cs="Arial"/>
                <w:b/>
                <w:bCs/>
                <w:color w:val="000000"/>
                <w:sz w:val="18"/>
                <w:szCs w:val="18"/>
              </w:rPr>
              <w:t>POCI</w:t>
            </w:r>
          </w:p>
        </w:tc>
        <w:tc>
          <w:tcPr>
            <w:tcW w:w="1276" w:type="dxa"/>
            <w:tcBorders>
              <w:top w:val="nil"/>
              <w:left w:val="nil"/>
              <w:bottom w:val="nil"/>
              <w:right w:val="nil"/>
            </w:tcBorders>
            <w:noWrap/>
            <w:vAlign w:val="bottom"/>
            <w:hideMark/>
          </w:tcPr>
          <w:p w14:paraId="6B64E9F6" w14:textId="77777777" w:rsidR="005F7586" w:rsidRPr="005F7586" w:rsidRDefault="005F7586" w:rsidP="005F7586">
            <w:pPr>
              <w:jc w:val="right"/>
              <w:rPr>
                <w:rFonts w:ascii="Arial" w:eastAsia="Times New Roman" w:hAnsi="Arial" w:cs="Arial"/>
                <w:b/>
                <w:bCs/>
                <w:color w:val="000000"/>
                <w:sz w:val="18"/>
                <w:szCs w:val="18"/>
              </w:rPr>
            </w:pPr>
            <w:r w:rsidRPr="005F7586">
              <w:rPr>
                <w:rFonts w:ascii="Arial" w:eastAsia="Times New Roman" w:hAnsi="Arial" w:cs="Arial"/>
                <w:b/>
                <w:bCs/>
                <w:color w:val="000000"/>
                <w:sz w:val="18"/>
                <w:szCs w:val="18"/>
              </w:rPr>
              <w:t>Ukupno</w:t>
            </w:r>
          </w:p>
        </w:tc>
      </w:tr>
      <w:tr w:rsidR="005F7586" w:rsidRPr="005F7586" w14:paraId="35930159" w14:textId="77777777" w:rsidTr="00E83C64">
        <w:trPr>
          <w:trHeight w:val="50"/>
        </w:trPr>
        <w:tc>
          <w:tcPr>
            <w:tcW w:w="1843" w:type="dxa"/>
            <w:tcBorders>
              <w:top w:val="nil"/>
              <w:left w:val="nil"/>
              <w:bottom w:val="nil"/>
              <w:right w:val="nil"/>
            </w:tcBorders>
            <w:noWrap/>
            <w:vAlign w:val="bottom"/>
          </w:tcPr>
          <w:p w14:paraId="078E036B" w14:textId="77777777" w:rsidR="005F7586" w:rsidRPr="005F7586" w:rsidRDefault="005F7586" w:rsidP="005F7586">
            <w:pPr>
              <w:jc w:val="right"/>
              <w:rPr>
                <w:rFonts w:ascii="Arial" w:eastAsia="Times New Roman" w:hAnsi="Arial" w:cs="Arial"/>
                <w:b/>
                <w:bCs/>
                <w:color w:val="000000"/>
                <w:sz w:val="18"/>
                <w:szCs w:val="18"/>
              </w:rPr>
            </w:pPr>
          </w:p>
        </w:tc>
        <w:tc>
          <w:tcPr>
            <w:tcW w:w="1276" w:type="dxa"/>
            <w:tcBorders>
              <w:top w:val="nil"/>
              <w:left w:val="nil"/>
              <w:bottom w:val="nil"/>
              <w:right w:val="nil"/>
            </w:tcBorders>
            <w:noWrap/>
            <w:vAlign w:val="bottom"/>
          </w:tcPr>
          <w:p w14:paraId="6E25E3C1" w14:textId="77777777" w:rsidR="005F7586" w:rsidRPr="005F7586" w:rsidRDefault="005F7586" w:rsidP="005F7586">
            <w:pPr>
              <w:jc w:val="right"/>
              <w:rPr>
                <w:rFonts w:ascii="Arial" w:eastAsia="Times New Roman" w:hAnsi="Arial" w:cs="Arial"/>
                <w:b/>
                <w:bCs/>
                <w:color w:val="000000"/>
                <w:sz w:val="18"/>
                <w:szCs w:val="18"/>
              </w:rPr>
            </w:pPr>
          </w:p>
        </w:tc>
        <w:tc>
          <w:tcPr>
            <w:tcW w:w="1276" w:type="dxa"/>
            <w:tcBorders>
              <w:top w:val="nil"/>
              <w:left w:val="nil"/>
              <w:bottom w:val="nil"/>
              <w:right w:val="nil"/>
            </w:tcBorders>
            <w:noWrap/>
            <w:vAlign w:val="bottom"/>
          </w:tcPr>
          <w:p w14:paraId="3E9F52AF" w14:textId="77777777" w:rsidR="005F7586" w:rsidRPr="005F7586" w:rsidRDefault="005F7586" w:rsidP="005F7586">
            <w:pPr>
              <w:jc w:val="right"/>
              <w:rPr>
                <w:rFonts w:ascii="Arial" w:eastAsia="Times New Roman" w:hAnsi="Arial" w:cs="Arial"/>
                <w:b/>
                <w:bCs/>
                <w:color w:val="000000"/>
                <w:sz w:val="18"/>
                <w:szCs w:val="18"/>
              </w:rPr>
            </w:pPr>
          </w:p>
        </w:tc>
        <w:tc>
          <w:tcPr>
            <w:tcW w:w="1276" w:type="dxa"/>
            <w:tcBorders>
              <w:top w:val="nil"/>
              <w:left w:val="nil"/>
              <w:bottom w:val="nil"/>
              <w:right w:val="nil"/>
            </w:tcBorders>
            <w:noWrap/>
            <w:vAlign w:val="bottom"/>
          </w:tcPr>
          <w:p w14:paraId="0133C8E3" w14:textId="77777777" w:rsidR="005F7586" w:rsidRPr="005F7586" w:rsidRDefault="005F7586" w:rsidP="005F7586">
            <w:pPr>
              <w:jc w:val="right"/>
              <w:rPr>
                <w:rFonts w:ascii="Arial" w:eastAsia="Times New Roman" w:hAnsi="Arial" w:cs="Arial"/>
                <w:b/>
                <w:bCs/>
                <w:color w:val="000000"/>
                <w:sz w:val="18"/>
                <w:szCs w:val="18"/>
              </w:rPr>
            </w:pPr>
          </w:p>
        </w:tc>
        <w:tc>
          <w:tcPr>
            <w:tcW w:w="1276" w:type="dxa"/>
            <w:tcBorders>
              <w:top w:val="nil"/>
              <w:left w:val="nil"/>
              <w:bottom w:val="nil"/>
              <w:right w:val="nil"/>
            </w:tcBorders>
            <w:vAlign w:val="bottom"/>
          </w:tcPr>
          <w:p w14:paraId="3AAE609E" w14:textId="77777777" w:rsidR="005F7586" w:rsidRPr="005F7586" w:rsidRDefault="005F7586" w:rsidP="005F7586">
            <w:pPr>
              <w:jc w:val="right"/>
              <w:rPr>
                <w:rFonts w:ascii="Arial" w:eastAsia="Times New Roman" w:hAnsi="Arial" w:cs="Arial"/>
                <w:b/>
                <w:bCs/>
                <w:color w:val="000000"/>
                <w:sz w:val="18"/>
                <w:szCs w:val="18"/>
              </w:rPr>
            </w:pPr>
            <w:r w:rsidRPr="005F7586">
              <w:rPr>
                <w:rFonts w:ascii="Arial" w:eastAsia="Times New Roman" w:hAnsi="Arial" w:cs="Arial"/>
                <w:b/>
                <w:bCs/>
                <w:color w:val="000000"/>
                <w:sz w:val="18"/>
                <w:szCs w:val="18"/>
              </w:rPr>
              <w:t>Stupanj 2</w:t>
            </w:r>
          </w:p>
        </w:tc>
        <w:tc>
          <w:tcPr>
            <w:tcW w:w="1276" w:type="dxa"/>
            <w:tcBorders>
              <w:top w:val="nil"/>
              <w:left w:val="nil"/>
              <w:bottom w:val="nil"/>
              <w:right w:val="nil"/>
            </w:tcBorders>
            <w:vAlign w:val="bottom"/>
          </w:tcPr>
          <w:p w14:paraId="4EBD510F" w14:textId="77777777" w:rsidR="005F7586" w:rsidRPr="005F7586" w:rsidRDefault="005F7586" w:rsidP="005F7586">
            <w:pPr>
              <w:jc w:val="right"/>
              <w:rPr>
                <w:rFonts w:ascii="Arial" w:eastAsia="Times New Roman" w:hAnsi="Arial" w:cs="Arial"/>
                <w:b/>
                <w:bCs/>
                <w:color w:val="000000"/>
                <w:sz w:val="18"/>
                <w:szCs w:val="18"/>
              </w:rPr>
            </w:pPr>
            <w:r w:rsidRPr="005F7586">
              <w:rPr>
                <w:rFonts w:ascii="Arial" w:eastAsia="Times New Roman" w:hAnsi="Arial" w:cs="Arial"/>
                <w:b/>
                <w:bCs/>
                <w:color w:val="000000"/>
                <w:sz w:val="18"/>
                <w:szCs w:val="18"/>
              </w:rPr>
              <w:t>Stupanj 3</w:t>
            </w:r>
          </w:p>
        </w:tc>
        <w:tc>
          <w:tcPr>
            <w:tcW w:w="1276" w:type="dxa"/>
            <w:tcBorders>
              <w:top w:val="nil"/>
              <w:left w:val="nil"/>
              <w:bottom w:val="nil"/>
              <w:right w:val="nil"/>
            </w:tcBorders>
            <w:noWrap/>
            <w:vAlign w:val="bottom"/>
          </w:tcPr>
          <w:p w14:paraId="4FDB9293" w14:textId="77777777" w:rsidR="005F7586" w:rsidRPr="005F7586" w:rsidRDefault="005F7586" w:rsidP="005F7586">
            <w:pPr>
              <w:jc w:val="right"/>
              <w:rPr>
                <w:rFonts w:ascii="Arial" w:eastAsia="Times New Roman" w:hAnsi="Arial" w:cs="Arial"/>
                <w:b/>
                <w:bCs/>
                <w:color w:val="000000"/>
                <w:sz w:val="18"/>
                <w:szCs w:val="18"/>
              </w:rPr>
            </w:pPr>
          </w:p>
        </w:tc>
      </w:tr>
      <w:tr w:rsidR="005F7586" w:rsidRPr="005F7586" w14:paraId="61D11E89" w14:textId="77777777" w:rsidTr="00E83C64">
        <w:trPr>
          <w:trHeight w:val="50"/>
        </w:trPr>
        <w:tc>
          <w:tcPr>
            <w:tcW w:w="1843" w:type="dxa"/>
            <w:tcBorders>
              <w:top w:val="nil"/>
              <w:left w:val="nil"/>
              <w:bottom w:val="nil"/>
              <w:right w:val="nil"/>
            </w:tcBorders>
            <w:noWrap/>
            <w:vAlign w:val="bottom"/>
            <w:hideMark/>
          </w:tcPr>
          <w:p w14:paraId="63A7750B" w14:textId="77777777" w:rsidR="005F7586" w:rsidRPr="005F7586" w:rsidRDefault="005F7586" w:rsidP="005F7586">
            <w:pPr>
              <w:jc w:val="right"/>
              <w:rPr>
                <w:rFonts w:ascii="Arial" w:eastAsia="Times New Roman" w:hAnsi="Arial" w:cs="Arial"/>
                <w:b/>
                <w:bCs/>
                <w:color w:val="000000"/>
                <w:sz w:val="18"/>
                <w:szCs w:val="18"/>
              </w:rPr>
            </w:pPr>
          </w:p>
        </w:tc>
        <w:tc>
          <w:tcPr>
            <w:tcW w:w="1276" w:type="dxa"/>
            <w:tcBorders>
              <w:top w:val="nil"/>
              <w:left w:val="nil"/>
              <w:bottom w:val="nil"/>
              <w:right w:val="nil"/>
            </w:tcBorders>
            <w:noWrap/>
            <w:vAlign w:val="bottom"/>
            <w:hideMark/>
          </w:tcPr>
          <w:p w14:paraId="2A420C4D" w14:textId="77777777" w:rsidR="005F7586" w:rsidRPr="005F7586" w:rsidRDefault="005F7586" w:rsidP="005F7586">
            <w:pPr>
              <w:jc w:val="right"/>
              <w:rPr>
                <w:rFonts w:ascii="Arial" w:eastAsia="Times New Roman" w:hAnsi="Arial" w:cs="Arial"/>
                <w:b/>
                <w:bCs/>
                <w:color w:val="000000"/>
                <w:sz w:val="18"/>
                <w:szCs w:val="18"/>
              </w:rPr>
            </w:pPr>
            <w:r w:rsidRPr="005F7586">
              <w:rPr>
                <w:rFonts w:ascii="Arial" w:eastAsia="Times New Roman" w:hAnsi="Arial" w:cs="Arial"/>
                <w:b/>
                <w:bCs/>
                <w:color w:val="000000"/>
                <w:sz w:val="18"/>
                <w:szCs w:val="18"/>
              </w:rPr>
              <w:t>000 eura</w:t>
            </w:r>
          </w:p>
        </w:tc>
        <w:tc>
          <w:tcPr>
            <w:tcW w:w="1276" w:type="dxa"/>
            <w:tcBorders>
              <w:top w:val="nil"/>
              <w:left w:val="nil"/>
              <w:bottom w:val="nil"/>
              <w:right w:val="nil"/>
            </w:tcBorders>
            <w:noWrap/>
            <w:vAlign w:val="bottom"/>
            <w:hideMark/>
          </w:tcPr>
          <w:p w14:paraId="42DEAFA1" w14:textId="77777777" w:rsidR="005F7586" w:rsidRPr="005F7586" w:rsidRDefault="005F7586" w:rsidP="005F7586">
            <w:pPr>
              <w:jc w:val="right"/>
              <w:rPr>
                <w:rFonts w:ascii="Arial" w:eastAsia="Times New Roman" w:hAnsi="Arial" w:cs="Arial"/>
                <w:b/>
                <w:bCs/>
                <w:color w:val="000000"/>
                <w:sz w:val="18"/>
                <w:szCs w:val="18"/>
              </w:rPr>
            </w:pPr>
            <w:r w:rsidRPr="005F7586">
              <w:rPr>
                <w:rFonts w:ascii="Arial" w:eastAsia="Times New Roman" w:hAnsi="Arial" w:cs="Arial"/>
                <w:b/>
                <w:bCs/>
                <w:color w:val="000000"/>
                <w:sz w:val="18"/>
                <w:szCs w:val="18"/>
              </w:rPr>
              <w:t>000 eura</w:t>
            </w:r>
          </w:p>
        </w:tc>
        <w:tc>
          <w:tcPr>
            <w:tcW w:w="1276" w:type="dxa"/>
            <w:tcBorders>
              <w:top w:val="nil"/>
              <w:left w:val="nil"/>
              <w:bottom w:val="nil"/>
              <w:right w:val="nil"/>
            </w:tcBorders>
            <w:noWrap/>
            <w:vAlign w:val="bottom"/>
            <w:hideMark/>
          </w:tcPr>
          <w:p w14:paraId="74047C2A" w14:textId="77777777" w:rsidR="005F7586" w:rsidRPr="005F7586" w:rsidRDefault="005F7586" w:rsidP="005F7586">
            <w:pPr>
              <w:jc w:val="right"/>
              <w:rPr>
                <w:rFonts w:ascii="Arial" w:eastAsia="Times New Roman" w:hAnsi="Arial" w:cs="Arial"/>
                <w:b/>
                <w:bCs/>
                <w:color w:val="000000"/>
                <w:sz w:val="18"/>
                <w:szCs w:val="18"/>
              </w:rPr>
            </w:pPr>
            <w:r w:rsidRPr="005F7586">
              <w:rPr>
                <w:rFonts w:ascii="Arial" w:eastAsia="Times New Roman" w:hAnsi="Arial" w:cs="Arial"/>
                <w:b/>
                <w:bCs/>
                <w:color w:val="000000"/>
                <w:sz w:val="18"/>
                <w:szCs w:val="18"/>
              </w:rPr>
              <w:t>000 eura</w:t>
            </w:r>
          </w:p>
        </w:tc>
        <w:tc>
          <w:tcPr>
            <w:tcW w:w="1276" w:type="dxa"/>
            <w:tcBorders>
              <w:top w:val="nil"/>
              <w:left w:val="nil"/>
              <w:bottom w:val="nil"/>
              <w:right w:val="nil"/>
            </w:tcBorders>
          </w:tcPr>
          <w:p w14:paraId="6B1C5ECD" w14:textId="77777777" w:rsidR="005F7586" w:rsidRPr="005F7586" w:rsidRDefault="005F7586" w:rsidP="005F7586">
            <w:pPr>
              <w:jc w:val="right"/>
              <w:rPr>
                <w:rFonts w:ascii="Arial" w:eastAsia="Times New Roman" w:hAnsi="Arial" w:cs="Arial"/>
                <w:b/>
                <w:bCs/>
                <w:color w:val="000000"/>
                <w:sz w:val="18"/>
                <w:szCs w:val="18"/>
              </w:rPr>
            </w:pPr>
            <w:r w:rsidRPr="005F7586">
              <w:rPr>
                <w:rFonts w:ascii="Arial" w:eastAsia="Times New Roman" w:hAnsi="Arial" w:cs="Arial"/>
                <w:b/>
                <w:bCs/>
                <w:color w:val="000000"/>
                <w:sz w:val="18"/>
                <w:szCs w:val="18"/>
              </w:rPr>
              <w:t>000 eura</w:t>
            </w:r>
          </w:p>
        </w:tc>
        <w:tc>
          <w:tcPr>
            <w:tcW w:w="1276" w:type="dxa"/>
            <w:tcBorders>
              <w:top w:val="nil"/>
              <w:left w:val="nil"/>
              <w:bottom w:val="nil"/>
              <w:right w:val="nil"/>
            </w:tcBorders>
            <w:vAlign w:val="bottom"/>
          </w:tcPr>
          <w:p w14:paraId="3A6DCEF1" w14:textId="77777777" w:rsidR="005F7586" w:rsidRPr="005F7586" w:rsidRDefault="005F7586" w:rsidP="005F7586">
            <w:pPr>
              <w:jc w:val="right"/>
              <w:rPr>
                <w:rFonts w:ascii="Arial" w:eastAsia="Times New Roman" w:hAnsi="Arial" w:cs="Arial"/>
                <w:b/>
                <w:bCs/>
                <w:color w:val="000000"/>
                <w:sz w:val="18"/>
                <w:szCs w:val="18"/>
              </w:rPr>
            </w:pPr>
            <w:r w:rsidRPr="005F7586">
              <w:rPr>
                <w:rFonts w:ascii="Arial" w:eastAsia="Times New Roman" w:hAnsi="Arial" w:cs="Arial"/>
                <w:b/>
                <w:bCs/>
                <w:color w:val="000000"/>
                <w:sz w:val="18"/>
                <w:szCs w:val="18"/>
              </w:rPr>
              <w:t>000 eura</w:t>
            </w:r>
          </w:p>
        </w:tc>
        <w:tc>
          <w:tcPr>
            <w:tcW w:w="1276" w:type="dxa"/>
            <w:tcBorders>
              <w:top w:val="nil"/>
              <w:left w:val="nil"/>
              <w:bottom w:val="nil"/>
              <w:right w:val="nil"/>
            </w:tcBorders>
            <w:noWrap/>
            <w:vAlign w:val="bottom"/>
            <w:hideMark/>
          </w:tcPr>
          <w:p w14:paraId="21A8BFC1" w14:textId="77777777" w:rsidR="005F7586" w:rsidRPr="005F7586" w:rsidRDefault="005F7586" w:rsidP="005F7586">
            <w:pPr>
              <w:jc w:val="right"/>
              <w:rPr>
                <w:rFonts w:ascii="Arial" w:eastAsia="Times New Roman" w:hAnsi="Arial" w:cs="Arial"/>
                <w:b/>
                <w:bCs/>
                <w:color w:val="000000"/>
                <w:sz w:val="18"/>
                <w:szCs w:val="18"/>
              </w:rPr>
            </w:pPr>
            <w:r w:rsidRPr="005F7586">
              <w:rPr>
                <w:rFonts w:ascii="Arial" w:eastAsia="Times New Roman" w:hAnsi="Arial" w:cs="Arial"/>
                <w:b/>
                <w:bCs/>
                <w:color w:val="000000"/>
                <w:sz w:val="18"/>
                <w:szCs w:val="18"/>
              </w:rPr>
              <w:t>000 eura</w:t>
            </w:r>
          </w:p>
        </w:tc>
      </w:tr>
      <w:tr w:rsidR="005F7586" w:rsidRPr="005F7586" w14:paraId="5761F488" w14:textId="77777777" w:rsidTr="00E83C64">
        <w:trPr>
          <w:trHeight w:val="155"/>
        </w:trPr>
        <w:tc>
          <w:tcPr>
            <w:tcW w:w="1843" w:type="dxa"/>
            <w:tcBorders>
              <w:top w:val="nil"/>
              <w:left w:val="nil"/>
              <w:bottom w:val="nil"/>
              <w:right w:val="nil"/>
            </w:tcBorders>
            <w:noWrap/>
            <w:vAlign w:val="bottom"/>
          </w:tcPr>
          <w:p w14:paraId="2E8D5C4A" w14:textId="77777777" w:rsidR="005F7586" w:rsidRPr="005F7586" w:rsidRDefault="005F7586" w:rsidP="005F7586">
            <w:pPr>
              <w:jc w:val="right"/>
              <w:rPr>
                <w:rFonts w:ascii="Arial" w:eastAsia="Times New Roman" w:hAnsi="Arial" w:cs="Arial"/>
                <w:b/>
                <w:bCs/>
                <w:color w:val="000000"/>
                <w:sz w:val="18"/>
                <w:szCs w:val="18"/>
              </w:rPr>
            </w:pPr>
          </w:p>
        </w:tc>
        <w:tc>
          <w:tcPr>
            <w:tcW w:w="1276" w:type="dxa"/>
            <w:tcBorders>
              <w:top w:val="nil"/>
              <w:left w:val="nil"/>
              <w:bottom w:val="nil"/>
              <w:right w:val="nil"/>
            </w:tcBorders>
            <w:noWrap/>
            <w:vAlign w:val="bottom"/>
          </w:tcPr>
          <w:p w14:paraId="001A59A7" w14:textId="77777777" w:rsidR="005F7586" w:rsidRPr="005F7586" w:rsidRDefault="005F7586" w:rsidP="005F7586">
            <w:pPr>
              <w:jc w:val="right"/>
              <w:rPr>
                <w:rFonts w:ascii="Arial" w:eastAsia="Times New Roman" w:hAnsi="Arial" w:cs="Arial"/>
                <w:b/>
                <w:bCs/>
                <w:color w:val="000000"/>
                <w:sz w:val="18"/>
                <w:szCs w:val="18"/>
              </w:rPr>
            </w:pPr>
          </w:p>
        </w:tc>
        <w:tc>
          <w:tcPr>
            <w:tcW w:w="1276" w:type="dxa"/>
            <w:tcBorders>
              <w:top w:val="nil"/>
              <w:left w:val="nil"/>
              <w:bottom w:val="nil"/>
              <w:right w:val="nil"/>
            </w:tcBorders>
            <w:noWrap/>
            <w:vAlign w:val="bottom"/>
          </w:tcPr>
          <w:p w14:paraId="0DEE1C2F" w14:textId="77777777" w:rsidR="005F7586" w:rsidRPr="005F7586" w:rsidRDefault="005F7586" w:rsidP="005F7586">
            <w:pPr>
              <w:jc w:val="right"/>
              <w:rPr>
                <w:rFonts w:ascii="Arial" w:eastAsia="Times New Roman" w:hAnsi="Arial" w:cs="Arial"/>
                <w:b/>
                <w:bCs/>
                <w:color w:val="000000"/>
                <w:sz w:val="18"/>
                <w:szCs w:val="18"/>
              </w:rPr>
            </w:pPr>
          </w:p>
        </w:tc>
        <w:tc>
          <w:tcPr>
            <w:tcW w:w="1276" w:type="dxa"/>
            <w:tcBorders>
              <w:top w:val="nil"/>
              <w:left w:val="nil"/>
              <w:bottom w:val="nil"/>
              <w:right w:val="nil"/>
            </w:tcBorders>
            <w:noWrap/>
            <w:vAlign w:val="bottom"/>
          </w:tcPr>
          <w:p w14:paraId="02BBF99E" w14:textId="77777777" w:rsidR="005F7586" w:rsidRPr="005F7586" w:rsidRDefault="005F7586" w:rsidP="005F7586">
            <w:pPr>
              <w:jc w:val="right"/>
              <w:rPr>
                <w:rFonts w:ascii="Arial" w:eastAsia="Times New Roman" w:hAnsi="Arial" w:cs="Arial"/>
                <w:b/>
                <w:bCs/>
                <w:color w:val="000000"/>
                <w:sz w:val="18"/>
                <w:szCs w:val="18"/>
              </w:rPr>
            </w:pPr>
          </w:p>
        </w:tc>
        <w:tc>
          <w:tcPr>
            <w:tcW w:w="1276" w:type="dxa"/>
            <w:tcBorders>
              <w:top w:val="nil"/>
              <w:left w:val="nil"/>
              <w:bottom w:val="nil"/>
              <w:right w:val="nil"/>
            </w:tcBorders>
          </w:tcPr>
          <w:p w14:paraId="0063C946" w14:textId="77777777" w:rsidR="005F7586" w:rsidRPr="005F7586" w:rsidRDefault="005F7586" w:rsidP="005F7586">
            <w:pPr>
              <w:jc w:val="right"/>
              <w:rPr>
                <w:rFonts w:ascii="Arial" w:eastAsia="Times New Roman" w:hAnsi="Arial" w:cs="Arial"/>
                <w:b/>
                <w:bCs/>
                <w:color w:val="000000"/>
                <w:sz w:val="18"/>
                <w:szCs w:val="18"/>
                <w:highlight w:val="yellow"/>
              </w:rPr>
            </w:pPr>
          </w:p>
        </w:tc>
        <w:tc>
          <w:tcPr>
            <w:tcW w:w="1276" w:type="dxa"/>
            <w:tcBorders>
              <w:top w:val="nil"/>
              <w:left w:val="nil"/>
              <w:bottom w:val="nil"/>
              <w:right w:val="nil"/>
            </w:tcBorders>
          </w:tcPr>
          <w:p w14:paraId="0F2D21D0" w14:textId="77777777" w:rsidR="005F7586" w:rsidRPr="005F7586" w:rsidRDefault="005F7586" w:rsidP="005F7586">
            <w:pPr>
              <w:jc w:val="right"/>
              <w:rPr>
                <w:rFonts w:ascii="Arial" w:eastAsia="Times New Roman" w:hAnsi="Arial" w:cs="Arial"/>
                <w:b/>
                <w:bCs/>
                <w:color w:val="000000"/>
                <w:sz w:val="18"/>
                <w:szCs w:val="18"/>
                <w:highlight w:val="yellow"/>
              </w:rPr>
            </w:pPr>
          </w:p>
        </w:tc>
        <w:tc>
          <w:tcPr>
            <w:tcW w:w="1276" w:type="dxa"/>
            <w:tcBorders>
              <w:top w:val="nil"/>
              <w:left w:val="nil"/>
              <w:bottom w:val="nil"/>
              <w:right w:val="nil"/>
            </w:tcBorders>
            <w:noWrap/>
            <w:vAlign w:val="bottom"/>
          </w:tcPr>
          <w:p w14:paraId="5176D8A4" w14:textId="77777777" w:rsidR="005F7586" w:rsidRPr="005F7586" w:rsidRDefault="005F7586" w:rsidP="005F7586">
            <w:pPr>
              <w:jc w:val="right"/>
              <w:rPr>
                <w:rFonts w:ascii="Arial" w:eastAsia="Times New Roman" w:hAnsi="Arial" w:cs="Arial"/>
                <w:b/>
                <w:bCs/>
                <w:color w:val="000000"/>
                <w:sz w:val="18"/>
                <w:szCs w:val="18"/>
              </w:rPr>
            </w:pPr>
          </w:p>
        </w:tc>
      </w:tr>
      <w:tr w:rsidR="005F7586" w:rsidRPr="005F7586" w14:paraId="195B59AA" w14:textId="77777777" w:rsidTr="00E83C64">
        <w:trPr>
          <w:trHeight w:val="340"/>
        </w:trPr>
        <w:tc>
          <w:tcPr>
            <w:tcW w:w="1843" w:type="dxa"/>
            <w:tcBorders>
              <w:top w:val="nil"/>
              <w:left w:val="nil"/>
              <w:bottom w:val="nil"/>
              <w:right w:val="nil"/>
            </w:tcBorders>
            <w:noWrap/>
            <w:vAlign w:val="bottom"/>
            <w:hideMark/>
          </w:tcPr>
          <w:p w14:paraId="63EEF978" w14:textId="77777777" w:rsidR="005F7586" w:rsidRPr="005F7586" w:rsidRDefault="005F7586" w:rsidP="005F7586">
            <w:pPr>
              <w:rPr>
                <w:rFonts w:ascii="Arial" w:eastAsia="Times New Roman" w:hAnsi="Arial" w:cs="Arial"/>
                <w:color w:val="000000"/>
                <w:sz w:val="18"/>
                <w:szCs w:val="18"/>
              </w:rPr>
            </w:pPr>
            <w:r w:rsidRPr="005F7586">
              <w:rPr>
                <w:rFonts w:ascii="Arial" w:eastAsia="Times New Roman" w:hAnsi="Arial" w:cs="Arial"/>
                <w:color w:val="000000"/>
                <w:sz w:val="18"/>
                <w:szCs w:val="18"/>
              </w:rPr>
              <w:t>Bruto iznos</w:t>
            </w:r>
          </w:p>
        </w:tc>
        <w:tc>
          <w:tcPr>
            <w:tcW w:w="1276" w:type="dxa"/>
            <w:tcBorders>
              <w:top w:val="nil"/>
              <w:left w:val="nil"/>
              <w:right w:val="nil"/>
            </w:tcBorders>
            <w:noWrap/>
            <w:vAlign w:val="bottom"/>
          </w:tcPr>
          <w:p w14:paraId="61E5584B" w14:textId="49B2E8FD" w:rsidR="005F7586" w:rsidRPr="005F7586" w:rsidRDefault="00105A6E" w:rsidP="005F7586">
            <w:pPr>
              <w:jc w:val="right"/>
              <w:rPr>
                <w:rFonts w:ascii="Arial" w:eastAsia="Times New Roman" w:hAnsi="Arial" w:cs="Arial"/>
                <w:sz w:val="18"/>
                <w:szCs w:val="18"/>
                <w:lang w:val="en-US"/>
              </w:rPr>
            </w:pPr>
            <w:r>
              <w:rPr>
                <w:rFonts w:ascii="Arial" w:eastAsia="Times New Roman" w:hAnsi="Arial" w:cs="Arial"/>
                <w:sz w:val="18"/>
                <w:szCs w:val="18"/>
                <w:lang w:val="en-US"/>
              </w:rPr>
              <w:t>1.750.819</w:t>
            </w:r>
          </w:p>
        </w:tc>
        <w:tc>
          <w:tcPr>
            <w:tcW w:w="1276" w:type="dxa"/>
            <w:tcBorders>
              <w:top w:val="nil"/>
              <w:left w:val="nil"/>
              <w:right w:val="nil"/>
            </w:tcBorders>
            <w:noWrap/>
            <w:vAlign w:val="bottom"/>
          </w:tcPr>
          <w:p w14:paraId="36791E12" w14:textId="1C2040E3" w:rsidR="005F7586" w:rsidRPr="005F7586" w:rsidRDefault="00105A6E" w:rsidP="005F7586">
            <w:pPr>
              <w:jc w:val="right"/>
              <w:rPr>
                <w:rFonts w:ascii="Arial" w:eastAsia="Times New Roman" w:hAnsi="Arial" w:cs="Arial"/>
                <w:sz w:val="18"/>
                <w:szCs w:val="18"/>
                <w:lang w:val="en-US"/>
              </w:rPr>
            </w:pPr>
            <w:r>
              <w:rPr>
                <w:rFonts w:ascii="Arial" w:eastAsia="Times New Roman" w:hAnsi="Arial" w:cs="Arial"/>
                <w:sz w:val="18"/>
                <w:szCs w:val="18"/>
                <w:lang w:val="en-US"/>
              </w:rPr>
              <w:t>360.236</w:t>
            </w:r>
          </w:p>
        </w:tc>
        <w:tc>
          <w:tcPr>
            <w:tcW w:w="1276" w:type="dxa"/>
            <w:tcBorders>
              <w:top w:val="nil"/>
              <w:left w:val="nil"/>
              <w:right w:val="nil"/>
            </w:tcBorders>
            <w:noWrap/>
            <w:vAlign w:val="bottom"/>
          </w:tcPr>
          <w:p w14:paraId="5F8376CC" w14:textId="68C900FA" w:rsidR="005F7586" w:rsidRPr="005F7586" w:rsidRDefault="00105A6E" w:rsidP="005F7586">
            <w:pPr>
              <w:jc w:val="right"/>
              <w:rPr>
                <w:rFonts w:ascii="Arial" w:eastAsia="Times New Roman" w:hAnsi="Arial" w:cs="Arial"/>
                <w:sz w:val="18"/>
                <w:szCs w:val="18"/>
                <w:lang w:val="en-US"/>
              </w:rPr>
            </w:pPr>
            <w:r>
              <w:rPr>
                <w:rFonts w:ascii="Arial" w:eastAsia="Times New Roman" w:hAnsi="Arial" w:cs="Arial"/>
                <w:sz w:val="18"/>
                <w:szCs w:val="18"/>
                <w:lang w:val="en-US"/>
              </w:rPr>
              <w:t>385.820</w:t>
            </w:r>
          </w:p>
        </w:tc>
        <w:tc>
          <w:tcPr>
            <w:tcW w:w="1276" w:type="dxa"/>
            <w:tcBorders>
              <w:top w:val="nil"/>
              <w:left w:val="nil"/>
              <w:right w:val="nil"/>
            </w:tcBorders>
            <w:vAlign w:val="bottom"/>
          </w:tcPr>
          <w:p w14:paraId="51715D47" w14:textId="206D7098" w:rsidR="005F7586" w:rsidRPr="005F7586" w:rsidRDefault="00105A6E" w:rsidP="005F7586">
            <w:pPr>
              <w:jc w:val="right"/>
              <w:rPr>
                <w:rFonts w:ascii="Arial" w:eastAsia="Times New Roman" w:hAnsi="Arial" w:cs="Arial"/>
                <w:sz w:val="18"/>
                <w:szCs w:val="18"/>
                <w:lang w:val="en-US"/>
              </w:rPr>
            </w:pPr>
            <w:r>
              <w:rPr>
                <w:rFonts w:ascii="Arial" w:eastAsia="Times New Roman" w:hAnsi="Arial" w:cs="Arial"/>
                <w:sz w:val="18"/>
                <w:szCs w:val="18"/>
                <w:lang w:val="en-US"/>
              </w:rPr>
              <w:t>7.694</w:t>
            </w:r>
          </w:p>
        </w:tc>
        <w:tc>
          <w:tcPr>
            <w:tcW w:w="1276" w:type="dxa"/>
            <w:tcBorders>
              <w:top w:val="nil"/>
              <w:left w:val="nil"/>
              <w:right w:val="nil"/>
            </w:tcBorders>
            <w:vAlign w:val="bottom"/>
          </w:tcPr>
          <w:p w14:paraId="05145F96" w14:textId="33093EB9" w:rsidR="005F7586" w:rsidRPr="005F7586" w:rsidRDefault="00105A6E" w:rsidP="005F7586">
            <w:pPr>
              <w:jc w:val="right"/>
              <w:rPr>
                <w:rFonts w:ascii="Arial" w:eastAsia="Times New Roman" w:hAnsi="Arial" w:cs="Arial"/>
                <w:sz w:val="18"/>
                <w:szCs w:val="18"/>
                <w:lang w:val="en-US"/>
              </w:rPr>
            </w:pPr>
            <w:r>
              <w:rPr>
                <w:rFonts w:ascii="Arial" w:eastAsia="Times New Roman" w:hAnsi="Arial" w:cs="Arial"/>
                <w:sz w:val="18"/>
                <w:szCs w:val="18"/>
                <w:lang w:val="en-US"/>
              </w:rPr>
              <w:t>63.839</w:t>
            </w:r>
          </w:p>
        </w:tc>
        <w:tc>
          <w:tcPr>
            <w:tcW w:w="1276" w:type="dxa"/>
            <w:tcBorders>
              <w:top w:val="nil"/>
              <w:left w:val="nil"/>
              <w:right w:val="nil"/>
            </w:tcBorders>
            <w:noWrap/>
            <w:vAlign w:val="bottom"/>
          </w:tcPr>
          <w:p w14:paraId="79A3BB74" w14:textId="08DD4BE4" w:rsidR="005F7586" w:rsidRPr="005F7586" w:rsidRDefault="00105A6E" w:rsidP="005F7586">
            <w:pPr>
              <w:jc w:val="right"/>
              <w:rPr>
                <w:rFonts w:ascii="Arial" w:eastAsia="Times New Roman" w:hAnsi="Arial" w:cs="Arial"/>
                <w:b/>
                <w:bCs/>
                <w:sz w:val="18"/>
                <w:szCs w:val="18"/>
                <w:lang w:val="en-US"/>
              </w:rPr>
            </w:pPr>
            <w:r>
              <w:rPr>
                <w:rFonts w:ascii="Arial" w:eastAsia="Times New Roman" w:hAnsi="Arial" w:cs="Arial"/>
                <w:b/>
                <w:bCs/>
                <w:sz w:val="18"/>
                <w:szCs w:val="18"/>
                <w:lang w:val="en-US"/>
              </w:rPr>
              <w:t>2.568.408</w:t>
            </w:r>
          </w:p>
        </w:tc>
      </w:tr>
      <w:tr w:rsidR="005F7586" w:rsidRPr="005F7586" w14:paraId="031FE9EB" w14:textId="77777777" w:rsidTr="00E83C64">
        <w:trPr>
          <w:trHeight w:val="340"/>
        </w:trPr>
        <w:tc>
          <w:tcPr>
            <w:tcW w:w="1843" w:type="dxa"/>
            <w:tcBorders>
              <w:top w:val="nil"/>
              <w:left w:val="nil"/>
              <w:bottom w:val="nil"/>
              <w:right w:val="nil"/>
            </w:tcBorders>
            <w:noWrap/>
            <w:vAlign w:val="bottom"/>
            <w:hideMark/>
          </w:tcPr>
          <w:p w14:paraId="608B806F" w14:textId="77777777" w:rsidR="005F7586" w:rsidRPr="005F7586" w:rsidRDefault="005F7586" w:rsidP="005F7586">
            <w:pPr>
              <w:rPr>
                <w:rFonts w:ascii="Arial" w:eastAsia="Times New Roman" w:hAnsi="Arial" w:cs="Arial"/>
                <w:color w:val="000000"/>
                <w:sz w:val="18"/>
                <w:szCs w:val="18"/>
              </w:rPr>
            </w:pPr>
            <w:r w:rsidRPr="005F7586">
              <w:rPr>
                <w:rFonts w:ascii="Arial" w:eastAsia="Times New Roman" w:hAnsi="Arial" w:cs="Arial"/>
                <w:color w:val="000000"/>
                <w:sz w:val="18"/>
                <w:szCs w:val="18"/>
              </w:rPr>
              <w:t>Rezerviranja</w:t>
            </w:r>
          </w:p>
        </w:tc>
        <w:tc>
          <w:tcPr>
            <w:tcW w:w="1276" w:type="dxa"/>
            <w:tcBorders>
              <w:top w:val="nil"/>
              <w:left w:val="nil"/>
              <w:bottom w:val="single" w:sz="6" w:space="0" w:color="auto"/>
              <w:right w:val="nil"/>
            </w:tcBorders>
            <w:noWrap/>
            <w:vAlign w:val="bottom"/>
          </w:tcPr>
          <w:p w14:paraId="62CB0C92" w14:textId="6B102944" w:rsidR="005F7586" w:rsidRPr="005F7586" w:rsidRDefault="00105A6E" w:rsidP="005F7586">
            <w:pPr>
              <w:jc w:val="right"/>
              <w:rPr>
                <w:rFonts w:ascii="Arial" w:eastAsia="Times New Roman" w:hAnsi="Arial" w:cs="Arial"/>
                <w:sz w:val="18"/>
                <w:szCs w:val="18"/>
                <w:lang w:val="en-US"/>
              </w:rPr>
            </w:pPr>
            <w:r>
              <w:rPr>
                <w:rFonts w:ascii="Arial" w:eastAsia="Times New Roman" w:hAnsi="Arial" w:cs="Arial"/>
                <w:sz w:val="18"/>
                <w:szCs w:val="18"/>
                <w:lang w:val="en-US"/>
              </w:rPr>
              <w:t>(39.910)</w:t>
            </w:r>
          </w:p>
        </w:tc>
        <w:tc>
          <w:tcPr>
            <w:tcW w:w="1276" w:type="dxa"/>
            <w:tcBorders>
              <w:top w:val="nil"/>
              <w:left w:val="nil"/>
              <w:bottom w:val="single" w:sz="6" w:space="0" w:color="auto"/>
              <w:right w:val="nil"/>
            </w:tcBorders>
            <w:noWrap/>
            <w:vAlign w:val="bottom"/>
          </w:tcPr>
          <w:p w14:paraId="22AE2C9C" w14:textId="673B7AFA" w:rsidR="005F7586" w:rsidRPr="005F7586" w:rsidRDefault="00105A6E" w:rsidP="005F7586">
            <w:pPr>
              <w:jc w:val="right"/>
              <w:rPr>
                <w:rFonts w:ascii="Arial" w:eastAsia="Times New Roman" w:hAnsi="Arial" w:cs="Arial"/>
                <w:sz w:val="18"/>
                <w:szCs w:val="18"/>
                <w:lang w:val="en-US"/>
              </w:rPr>
            </w:pPr>
            <w:r>
              <w:rPr>
                <w:rFonts w:ascii="Arial" w:eastAsia="Times New Roman" w:hAnsi="Arial" w:cs="Arial"/>
                <w:sz w:val="18"/>
                <w:szCs w:val="18"/>
                <w:lang w:val="en-US"/>
              </w:rPr>
              <w:t>(116.461)</w:t>
            </w:r>
          </w:p>
        </w:tc>
        <w:tc>
          <w:tcPr>
            <w:tcW w:w="1276" w:type="dxa"/>
            <w:tcBorders>
              <w:top w:val="nil"/>
              <w:left w:val="nil"/>
              <w:bottom w:val="single" w:sz="6" w:space="0" w:color="auto"/>
              <w:right w:val="nil"/>
            </w:tcBorders>
            <w:noWrap/>
            <w:vAlign w:val="bottom"/>
          </w:tcPr>
          <w:p w14:paraId="0EF221E9" w14:textId="2EFBA0FB" w:rsidR="005F7586" w:rsidRPr="005F7586" w:rsidRDefault="00105A6E" w:rsidP="005F7586">
            <w:pPr>
              <w:jc w:val="right"/>
              <w:rPr>
                <w:rFonts w:ascii="Arial" w:eastAsia="Times New Roman" w:hAnsi="Arial" w:cs="Arial"/>
                <w:sz w:val="18"/>
                <w:szCs w:val="18"/>
                <w:lang w:val="en-US"/>
              </w:rPr>
            </w:pPr>
            <w:r>
              <w:rPr>
                <w:rFonts w:ascii="Arial" w:eastAsia="Times New Roman" w:hAnsi="Arial" w:cs="Arial"/>
                <w:sz w:val="18"/>
                <w:szCs w:val="18"/>
                <w:lang w:val="en-US"/>
              </w:rPr>
              <w:t>(261.686)</w:t>
            </w:r>
          </w:p>
        </w:tc>
        <w:tc>
          <w:tcPr>
            <w:tcW w:w="1276" w:type="dxa"/>
            <w:tcBorders>
              <w:top w:val="nil"/>
              <w:left w:val="nil"/>
              <w:bottom w:val="single" w:sz="6" w:space="0" w:color="auto"/>
              <w:right w:val="nil"/>
            </w:tcBorders>
            <w:vAlign w:val="bottom"/>
          </w:tcPr>
          <w:p w14:paraId="7A0B94D3" w14:textId="29E9C786" w:rsidR="005F7586" w:rsidRPr="005F7586" w:rsidRDefault="00105A6E" w:rsidP="005F7586">
            <w:pPr>
              <w:jc w:val="right"/>
              <w:rPr>
                <w:rFonts w:ascii="Arial" w:eastAsia="Times New Roman" w:hAnsi="Arial" w:cs="Arial"/>
                <w:sz w:val="18"/>
                <w:szCs w:val="18"/>
                <w:lang w:val="en-US"/>
              </w:rPr>
            </w:pPr>
            <w:r>
              <w:rPr>
                <w:rFonts w:ascii="Arial" w:eastAsia="Times New Roman" w:hAnsi="Arial" w:cs="Arial"/>
                <w:sz w:val="18"/>
                <w:szCs w:val="18"/>
                <w:lang w:val="en-US"/>
              </w:rPr>
              <w:t>(432)</w:t>
            </w:r>
          </w:p>
        </w:tc>
        <w:tc>
          <w:tcPr>
            <w:tcW w:w="1276" w:type="dxa"/>
            <w:tcBorders>
              <w:top w:val="nil"/>
              <w:left w:val="nil"/>
              <w:bottom w:val="single" w:sz="6" w:space="0" w:color="auto"/>
              <w:right w:val="nil"/>
            </w:tcBorders>
            <w:vAlign w:val="bottom"/>
          </w:tcPr>
          <w:p w14:paraId="295950CC" w14:textId="6853E18B" w:rsidR="005F7586" w:rsidRPr="005F7586" w:rsidRDefault="00105A6E" w:rsidP="005F7586">
            <w:pPr>
              <w:jc w:val="right"/>
              <w:rPr>
                <w:rFonts w:ascii="Arial" w:eastAsia="Times New Roman" w:hAnsi="Arial" w:cs="Arial"/>
                <w:sz w:val="18"/>
                <w:szCs w:val="18"/>
                <w:lang w:val="en-US"/>
              </w:rPr>
            </w:pPr>
            <w:r>
              <w:rPr>
                <w:rFonts w:ascii="Arial" w:eastAsia="Times New Roman" w:hAnsi="Arial" w:cs="Arial"/>
                <w:sz w:val="18"/>
                <w:szCs w:val="18"/>
                <w:lang w:val="en-US"/>
              </w:rPr>
              <w:t>(33.362)</w:t>
            </w:r>
          </w:p>
        </w:tc>
        <w:tc>
          <w:tcPr>
            <w:tcW w:w="1276" w:type="dxa"/>
            <w:tcBorders>
              <w:top w:val="nil"/>
              <w:left w:val="nil"/>
              <w:bottom w:val="single" w:sz="6" w:space="0" w:color="auto"/>
              <w:right w:val="nil"/>
            </w:tcBorders>
            <w:noWrap/>
            <w:vAlign w:val="bottom"/>
          </w:tcPr>
          <w:p w14:paraId="627D7C8C" w14:textId="2F4275D9" w:rsidR="005F7586" w:rsidRPr="005F7586" w:rsidRDefault="00105A6E" w:rsidP="005F7586">
            <w:pPr>
              <w:jc w:val="right"/>
              <w:rPr>
                <w:rFonts w:ascii="Arial" w:eastAsia="Times New Roman" w:hAnsi="Arial" w:cs="Arial"/>
                <w:b/>
                <w:bCs/>
                <w:sz w:val="18"/>
                <w:szCs w:val="18"/>
                <w:lang w:val="en-US"/>
              </w:rPr>
            </w:pPr>
            <w:r>
              <w:rPr>
                <w:rFonts w:ascii="Arial" w:eastAsia="Times New Roman" w:hAnsi="Arial" w:cs="Arial"/>
                <w:b/>
                <w:bCs/>
                <w:sz w:val="18"/>
                <w:szCs w:val="18"/>
                <w:lang w:val="en-US"/>
              </w:rPr>
              <w:t>(451.851)</w:t>
            </w:r>
          </w:p>
        </w:tc>
      </w:tr>
      <w:tr w:rsidR="005F7586" w:rsidRPr="005F7586" w14:paraId="4CF02CAE" w14:textId="77777777" w:rsidTr="005F7586">
        <w:trPr>
          <w:trHeight w:val="510"/>
        </w:trPr>
        <w:tc>
          <w:tcPr>
            <w:tcW w:w="1843" w:type="dxa"/>
            <w:tcBorders>
              <w:top w:val="nil"/>
              <w:left w:val="nil"/>
              <w:bottom w:val="nil"/>
              <w:right w:val="nil"/>
            </w:tcBorders>
            <w:noWrap/>
            <w:vAlign w:val="bottom"/>
            <w:hideMark/>
          </w:tcPr>
          <w:p w14:paraId="7A5D94CA" w14:textId="77777777" w:rsidR="005F7586" w:rsidRPr="005F7586" w:rsidRDefault="005F7586" w:rsidP="005F7586">
            <w:pPr>
              <w:rPr>
                <w:rFonts w:ascii="Arial" w:eastAsia="Times New Roman" w:hAnsi="Arial" w:cs="Arial"/>
                <w:b/>
                <w:bCs/>
                <w:color w:val="000000"/>
                <w:sz w:val="18"/>
                <w:szCs w:val="18"/>
              </w:rPr>
            </w:pPr>
            <w:r w:rsidRPr="005F7586">
              <w:rPr>
                <w:rFonts w:ascii="Arial" w:eastAsia="Times New Roman" w:hAnsi="Arial" w:cs="Arial"/>
                <w:b/>
                <w:bCs/>
                <w:color w:val="000000"/>
                <w:sz w:val="18"/>
                <w:szCs w:val="18"/>
              </w:rPr>
              <w:t xml:space="preserve">Stanje na dan </w:t>
            </w:r>
          </w:p>
          <w:p w14:paraId="732200F8" w14:textId="00438944" w:rsidR="005F7586" w:rsidRPr="005F7586" w:rsidRDefault="005F7586" w:rsidP="005F7586">
            <w:pPr>
              <w:rPr>
                <w:rFonts w:ascii="Arial" w:eastAsia="Times New Roman" w:hAnsi="Arial" w:cs="Arial"/>
                <w:b/>
                <w:bCs/>
                <w:color w:val="000000"/>
                <w:sz w:val="18"/>
                <w:szCs w:val="18"/>
                <w:lang w:val="en-US"/>
              </w:rPr>
            </w:pPr>
            <w:r w:rsidRPr="005F7586">
              <w:rPr>
                <w:rFonts w:ascii="Arial" w:eastAsia="Times New Roman" w:hAnsi="Arial" w:cs="Arial"/>
                <w:b/>
                <w:bCs/>
                <w:color w:val="000000"/>
                <w:sz w:val="18"/>
                <w:szCs w:val="18"/>
                <w:lang w:val="en-US"/>
              </w:rPr>
              <w:t xml:space="preserve">31. </w:t>
            </w:r>
            <w:proofErr w:type="spellStart"/>
            <w:r>
              <w:rPr>
                <w:rFonts w:ascii="Arial" w:eastAsia="Times New Roman" w:hAnsi="Arial" w:cs="Arial"/>
                <w:b/>
                <w:bCs/>
                <w:color w:val="000000"/>
                <w:sz w:val="18"/>
                <w:szCs w:val="18"/>
                <w:lang w:val="en-US"/>
              </w:rPr>
              <w:t>ožujka</w:t>
            </w:r>
            <w:proofErr w:type="spellEnd"/>
            <w:r>
              <w:rPr>
                <w:rFonts w:ascii="Arial" w:eastAsia="Times New Roman" w:hAnsi="Arial" w:cs="Arial"/>
                <w:b/>
                <w:bCs/>
                <w:color w:val="000000"/>
                <w:sz w:val="18"/>
                <w:szCs w:val="18"/>
                <w:lang w:val="en-US"/>
              </w:rPr>
              <w:t xml:space="preserve"> </w:t>
            </w:r>
            <w:r w:rsidRPr="005F7586">
              <w:rPr>
                <w:rFonts w:ascii="Arial" w:eastAsia="Times New Roman" w:hAnsi="Arial" w:cs="Arial"/>
                <w:b/>
                <w:bCs/>
                <w:color w:val="000000"/>
                <w:sz w:val="18"/>
                <w:szCs w:val="18"/>
                <w:lang w:val="en-US"/>
              </w:rPr>
              <w:t>202</w:t>
            </w:r>
            <w:r>
              <w:rPr>
                <w:rFonts w:ascii="Arial" w:eastAsia="Times New Roman" w:hAnsi="Arial" w:cs="Arial"/>
                <w:b/>
                <w:bCs/>
                <w:color w:val="000000"/>
                <w:sz w:val="18"/>
                <w:szCs w:val="18"/>
                <w:lang w:val="en-US"/>
              </w:rPr>
              <w:t>6</w:t>
            </w:r>
            <w:r w:rsidRPr="005F7586">
              <w:rPr>
                <w:rFonts w:ascii="Arial" w:eastAsia="Times New Roman" w:hAnsi="Arial" w:cs="Arial"/>
                <w:b/>
                <w:bCs/>
                <w:color w:val="000000"/>
                <w:sz w:val="18"/>
                <w:szCs w:val="18"/>
                <w:lang w:val="en-US"/>
              </w:rPr>
              <w:t xml:space="preserve">.    </w:t>
            </w:r>
          </w:p>
        </w:tc>
        <w:tc>
          <w:tcPr>
            <w:tcW w:w="1276" w:type="dxa"/>
            <w:tcBorders>
              <w:top w:val="single" w:sz="6" w:space="0" w:color="auto"/>
              <w:left w:val="nil"/>
              <w:bottom w:val="single" w:sz="12" w:space="0" w:color="000000"/>
              <w:right w:val="nil"/>
            </w:tcBorders>
            <w:noWrap/>
            <w:vAlign w:val="bottom"/>
          </w:tcPr>
          <w:p w14:paraId="7A8C171C" w14:textId="354C310A" w:rsidR="005F7586" w:rsidRPr="005F7586" w:rsidRDefault="00105A6E" w:rsidP="005F7586">
            <w:pPr>
              <w:jc w:val="right"/>
              <w:rPr>
                <w:rFonts w:ascii="Arial" w:eastAsia="Times New Roman" w:hAnsi="Arial" w:cs="Arial"/>
                <w:b/>
                <w:bCs/>
                <w:sz w:val="18"/>
                <w:szCs w:val="18"/>
                <w:lang w:val="en-US"/>
              </w:rPr>
            </w:pPr>
            <w:r>
              <w:rPr>
                <w:rFonts w:ascii="Arial" w:eastAsia="Times New Roman" w:hAnsi="Arial" w:cs="Arial"/>
                <w:b/>
                <w:bCs/>
                <w:sz w:val="18"/>
                <w:szCs w:val="18"/>
                <w:lang w:val="en-US"/>
              </w:rPr>
              <w:t>1.710.909</w:t>
            </w:r>
          </w:p>
        </w:tc>
        <w:tc>
          <w:tcPr>
            <w:tcW w:w="1276" w:type="dxa"/>
            <w:tcBorders>
              <w:top w:val="single" w:sz="6" w:space="0" w:color="auto"/>
              <w:left w:val="nil"/>
              <w:bottom w:val="single" w:sz="12" w:space="0" w:color="000000"/>
              <w:right w:val="nil"/>
            </w:tcBorders>
            <w:noWrap/>
            <w:vAlign w:val="bottom"/>
          </w:tcPr>
          <w:p w14:paraId="6B5F9876" w14:textId="59D8EC81" w:rsidR="005F7586" w:rsidRPr="005F7586" w:rsidRDefault="00105A6E" w:rsidP="005F7586">
            <w:pPr>
              <w:jc w:val="right"/>
              <w:rPr>
                <w:rFonts w:ascii="Arial" w:eastAsia="Times New Roman" w:hAnsi="Arial" w:cs="Arial"/>
                <w:b/>
                <w:bCs/>
                <w:sz w:val="18"/>
                <w:szCs w:val="18"/>
                <w:lang w:val="en-US"/>
              </w:rPr>
            </w:pPr>
            <w:r>
              <w:rPr>
                <w:rFonts w:ascii="Arial" w:eastAsia="Times New Roman" w:hAnsi="Arial" w:cs="Arial"/>
                <w:b/>
                <w:bCs/>
                <w:sz w:val="18"/>
                <w:szCs w:val="18"/>
                <w:lang w:val="en-US"/>
              </w:rPr>
              <w:t>243.775</w:t>
            </w:r>
          </w:p>
        </w:tc>
        <w:tc>
          <w:tcPr>
            <w:tcW w:w="1276" w:type="dxa"/>
            <w:tcBorders>
              <w:top w:val="single" w:sz="6" w:space="0" w:color="auto"/>
              <w:left w:val="nil"/>
              <w:bottom w:val="single" w:sz="12" w:space="0" w:color="000000"/>
              <w:right w:val="nil"/>
            </w:tcBorders>
            <w:noWrap/>
            <w:vAlign w:val="bottom"/>
          </w:tcPr>
          <w:p w14:paraId="4D68DA7B" w14:textId="450E20F6" w:rsidR="005F7586" w:rsidRPr="005F7586" w:rsidRDefault="00105A6E" w:rsidP="005F7586">
            <w:pPr>
              <w:jc w:val="right"/>
              <w:rPr>
                <w:rFonts w:ascii="Arial" w:eastAsia="Times New Roman" w:hAnsi="Arial" w:cs="Arial"/>
                <w:b/>
                <w:bCs/>
                <w:sz w:val="18"/>
                <w:szCs w:val="18"/>
                <w:lang w:val="en-US"/>
              </w:rPr>
            </w:pPr>
            <w:r>
              <w:rPr>
                <w:rFonts w:ascii="Arial" w:eastAsia="Times New Roman" w:hAnsi="Arial" w:cs="Arial"/>
                <w:b/>
                <w:bCs/>
                <w:sz w:val="18"/>
                <w:szCs w:val="18"/>
                <w:lang w:val="en-US"/>
              </w:rPr>
              <w:t>124.134</w:t>
            </w:r>
          </w:p>
        </w:tc>
        <w:tc>
          <w:tcPr>
            <w:tcW w:w="1276" w:type="dxa"/>
            <w:tcBorders>
              <w:top w:val="single" w:sz="6" w:space="0" w:color="auto"/>
              <w:left w:val="nil"/>
              <w:bottom w:val="single" w:sz="12" w:space="0" w:color="000000"/>
              <w:right w:val="nil"/>
            </w:tcBorders>
            <w:vAlign w:val="bottom"/>
          </w:tcPr>
          <w:p w14:paraId="4A928503" w14:textId="2004B8D8" w:rsidR="005F7586" w:rsidRPr="005F7586" w:rsidRDefault="00105A6E" w:rsidP="005F7586">
            <w:pPr>
              <w:jc w:val="right"/>
              <w:rPr>
                <w:rFonts w:ascii="Arial" w:eastAsia="Times New Roman" w:hAnsi="Arial" w:cs="Arial"/>
                <w:b/>
                <w:bCs/>
                <w:sz w:val="18"/>
                <w:szCs w:val="18"/>
                <w:lang w:val="en-US"/>
              </w:rPr>
            </w:pPr>
            <w:r>
              <w:rPr>
                <w:rFonts w:ascii="Arial" w:eastAsia="Times New Roman" w:hAnsi="Arial" w:cs="Arial"/>
                <w:b/>
                <w:bCs/>
                <w:sz w:val="18"/>
                <w:szCs w:val="18"/>
                <w:lang w:val="en-US"/>
              </w:rPr>
              <w:t>7.262</w:t>
            </w:r>
          </w:p>
        </w:tc>
        <w:tc>
          <w:tcPr>
            <w:tcW w:w="1276" w:type="dxa"/>
            <w:tcBorders>
              <w:top w:val="single" w:sz="6" w:space="0" w:color="auto"/>
              <w:left w:val="nil"/>
              <w:bottom w:val="single" w:sz="12" w:space="0" w:color="000000"/>
              <w:right w:val="nil"/>
            </w:tcBorders>
            <w:vAlign w:val="bottom"/>
          </w:tcPr>
          <w:p w14:paraId="7205A63E" w14:textId="707E31C4" w:rsidR="005F7586" w:rsidRPr="005F7586" w:rsidRDefault="00105A6E" w:rsidP="005F7586">
            <w:pPr>
              <w:jc w:val="right"/>
              <w:rPr>
                <w:rFonts w:ascii="Arial" w:eastAsia="Times New Roman" w:hAnsi="Arial" w:cs="Arial"/>
                <w:b/>
                <w:bCs/>
                <w:sz w:val="18"/>
                <w:szCs w:val="18"/>
                <w:lang w:val="en-US"/>
              </w:rPr>
            </w:pPr>
            <w:r>
              <w:rPr>
                <w:rFonts w:ascii="Arial" w:eastAsia="Times New Roman" w:hAnsi="Arial" w:cs="Arial"/>
                <w:b/>
                <w:bCs/>
                <w:sz w:val="18"/>
                <w:szCs w:val="18"/>
                <w:lang w:val="en-US"/>
              </w:rPr>
              <w:t>30.477</w:t>
            </w:r>
          </w:p>
        </w:tc>
        <w:tc>
          <w:tcPr>
            <w:tcW w:w="1276" w:type="dxa"/>
            <w:tcBorders>
              <w:top w:val="single" w:sz="6" w:space="0" w:color="auto"/>
              <w:left w:val="nil"/>
              <w:bottom w:val="single" w:sz="12" w:space="0" w:color="000000"/>
              <w:right w:val="nil"/>
            </w:tcBorders>
            <w:noWrap/>
            <w:vAlign w:val="bottom"/>
          </w:tcPr>
          <w:p w14:paraId="5DC796C7" w14:textId="42712FDA" w:rsidR="005F7586" w:rsidRPr="005F7586" w:rsidRDefault="00105A6E" w:rsidP="005F7586">
            <w:pPr>
              <w:jc w:val="right"/>
              <w:rPr>
                <w:rFonts w:ascii="Arial" w:eastAsia="Times New Roman" w:hAnsi="Arial" w:cs="Arial"/>
                <w:b/>
                <w:bCs/>
                <w:sz w:val="18"/>
                <w:szCs w:val="18"/>
                <w:lang w:val="en-US"/>
              </w:rPr>
            </w:pPr>
            <w:r>
              <w:rPr>
                <w:rFonts w:ascii="Arial" w:eastAsia="Times New Roman" w:hAnsi="Arial" w:cs="Arial"/>
                <w:b/>
                <w:bCs/>
                <w:sz w:val="18"/>
                <w:szCs w:val="18"/>
                <w:lang w:val="en-US"/>
              </w:rPr>
              <w:t>2.116.557</w:t>
            </w:r>
          </w:p>
        </w:tc>
      </w:tr>
    </w:tbl>
    <w:p w14:paraId="785FDA24" w14:textId="77777777" w:rsidR="00C00211" w:rsidRPr="00314B1E" w:rsidRDefault="00C00211" w:rsidP="00C00211">
      <w:pPr>
        <w:suppressAutoHyphens/>
        <w:autoSpaceDN w:val="0"/>
        <w:jc w:val="both"/>
        <w:rPr>
          <w:rFonts w:ascii="Arial" w:eastAsia="Times New Roman" w:hAnsi="Arial" w:cs="Arial"/>
          <w:sz w:val="20"/>
          <w:szCs w:val="20"/>
        </w:rPr>
      </w:pPr>
    </w:p>
    <w:p w14:paraId="10408A3F" w14:textId="77777777" w:rsidR="00C00211" w:rsidRPr="00314B1E" w:rsidRDefault="00C00211" w:rsidP="00C00211">
      <w:pPr>
        <w:suppressAutoHyphens/>
        <w:autoSpaceDN w:val="0"/>
        <w:jc w:val="both"/>
        <w:rPr>
          <w:rFonts w:ascii="Arial" w:eastAsia="Times New Roman" w:hAnsi="Arial" w:cs="Arial"/>
          <w:sz w:val="20"/>
          <w:szCs w:val="20"/>
        </w:rPr>
      </w:pPr>
    </w:p>
    <w:tbl>
      <w:tblPr>
        <w:tblpPr w:leftFromText="180" w:rightFromText="180" w:vertAnchor="text" w:horzAnchor="margin" w:tblpY="23"/>
        <w:tblW w:w="9499" w:type="dxa"/>
        <w:tblLayout w:type="fixed"/>
        <w:tblLook w:val="04A0" w:firstRow="1" w:lastRow="0" w:firstColumn="1" w:lastColumn="0" w:noHBand="0" w:noVBand="1"/>
      </w:tblPr>
      <w:tblGrid>
        <w:gridCol w:w="1843"/>
        <w:gridCol w:w="1276"/>
        <w:gridCol w:w="1276"/>
        <w:gridCol w:w="1276"/>
        <w:gridCol w:w="1276"/>
        <w:gridCol w:w="1276"/>
        <w:gridCol w:w="1276"/>
      </w:tblGrid>
      <w:tr w:rsidR="005F7586" w:rsidRPr="005F7586" w14:paraId="70CB716E" w14:textId="77777777" w:rsidTr="00E83C64">
        <w:trPr>
          <w:trHeight w:val="50"/>
        </w:trPr>
        <w:tc>
          <w:tcPr>
            <w:tcW w:w="1843" w:type="dxa"/>
            <w:tcBorders>
              <w:top w:val="nil"/>
              <w:left w:val="nil"/>
              <w:bottom w:val="nil"/>
              <w:right w:val="nil"/>
            </w:tcBorders>
            <w:noWrap/>
            <w:vAlign w:val="bottom"/>
            <w:hideMark/>
          </w:tcPr>
          <w:p w14:paraId="5A56112C" w14:textId="77777777" w:rsidR="005F7586" w:rsidRPr="005F7586" w:rsidRDefault="005F7586" w:rsidP="005F7586">
            <w:pPr>
              <w:rPr>
                <w:rFonts w:ascii="Arial" w:eastAsia="Times New Roman" w:hAnsi="Arial" w:cs="Arial"/>
                <w:b/>
                <w:bCs/>
                <w:color w:val="000000"/>
                <w:sz w:val="18"/>
                <w:szCs w:val="18"/>
                <w:lang w:val="en-US"/>
              </w:rPr>
            </w:pPr>
            <w:r w:rsidRPr="005F7586">
              <w:rPr>
                <w:rFonts w:ascii="Arial" w:eastAsia="Times New Roman" w:hAnsi="Arial" w:cs="Arial"/>
                <w:b/>
                <w:bCs/>
                <w:color w:val="000000"/>
                <w:sz w:val="18"/>
                <w:szCs w:val="18"/>
                <w:lang w:val="en-US"/>
              </w:rPr>
              <w:t xml:space="preserve">31. </w:t>
            </w:r>
            <w:proofErr w:type="spellStart"/>
            <w:r w:rsidRPr="005F7586">
              <w:rPr>
                <w:rFonts w:ascii="Arial" w:eastAsia="Times New Roman" w:hAnsi="Arial" w:cs="Arial"/>
                <w:b/>
                <w:bCs/>
                <w:color w:val="000000"/>
                <w:sz w:val="18"/>
                <w:szCs w:val="18"/>
                <w:lang w:val="en-US"/>
              </w:rPr>
              <w:t>prosinca</w:t>
            </w:r>
            <w:proofErr w:type="spellEnd"/>
            <w:r w:rsidRPr="005F7586">
              <w:rPr>
                <w:rFonts w:ascii="Arial" w:eastAsia="Times New Roman" w:hAnsi="Arial" w:cs="Arial"/>
                <w:b/>
                <w:bCs/>
                <w:color w:val="000000"/>
                <w:sz w:val="18"/>
                <w:szCs w:val="18"/>
                <w:lang w:val="en-US"/>
              </w:rPr>
              <w:t xml:space="preserve"> 2025.    </w:t>
            </w:r>
          </w:p>
        </w:tc>
        <w:tc>
          <w:tcPr>
            <w:tcW w:w="1276" w:type="dxa"/>
            <w:tcBorders>
              <w:top w:val="nil"/>
              <w:left w:val="nil"/>
              <w:bottom w:val="nil"/>
              <w:right w:val="nil"/>
            </w:tcBorders>
          </w:tcPr>
          <w:p w14:paraId="32DD9EE6" w14:textId="77777777" w:rsidR="005F7586" w:rsidRPr="005F7586" w:rsidRDefault="005F7586" w:rsidP="005F7586">
            <w:pPr>
              <w:jc w:val="right"/>
              <w:rPr>
                <w:rFonts w:ascii="Arial" w:eastAsia="Times New Roman" w:hAnsi="Arial" w:cs="Arial"/>
                <w:b/>
                <w:bCs/>
                <w:color w:val="000000"/>
                <w:sz w:val="18"/>
                <w:szCs w:val="18"/>
              </w:rPr>
            </w:pPr>
          </w:p>
        </w:tc>
        <w:tc>
          <w:tcPr>
            <w:tcW w:w="6380" w:type="dxa"/>
            <w:gridSpan w:val="5"/>
            <w:tcBorders>
              <w:top w:val="nil"/>
              <w:left w:val="nil"/>
              <w:bottom w:val="nil"/>
              <w:right w:val="nil"/>
            </w:tcBorders>
            <w:noWrap/>
            <w:vAlign w:val="bottom"/>
            <w:hideMark/>
          </w:tcPr>
          <w:p w14:paraId="7B25B631" w14:textId="77777777" w:rsidR="005F7586" w:rsidRPr="005F7586" w:rsidRDefault="005F7586" w:rsidP="005F7586">
            <w:pPr>
              <w:jc w:val="right"/>
              <w:rPr>
                <w:rFonts w:ascii="Arial" w:eastAsia="Times New Roman" w:hAnsi="Arial" w:cs="Arial"/>
                <w:b/>
                <w:bCs/>
                <w:color w:val="000000"/>
                <w:sz w:val="18"/>
                <w:szCs w:val="18"/>
              </w:rPr>
            </w:pPr>
            <w:r w:rsidRPr="005F7586">
              <w:rPr>
                <w:rFonts w:ascii="Arial" w:eastAsia="Times New Roman" w:hAnsi="Arial" w:cs="Arial"/>
                <w:b/>
                <w:bCs/>
                <w:color w:val="000000"/>
                <w:sz w:val="18"/>
                <w:szCs w:val="18"/>
              </w:rPr>
              <w:t>Grupa i Banka</w:t>
            </w:r>
          </w:p>
        </w:tc>
      </w:tr>
      <w:tr w:rsidR="005F7586" w:rsidRPr="005F7586" w14:paraId="695EB977" w14:textId="77777777" w:rsidTr="00E83C64">
        <w:trPr>
          <w:trHeight w:val="50"/>
        </w:trPr>
        <w:tc>
          <w:tcPr>
            <w:tcW w:w="1843" w:type="dxa"/>
            <w:tcBorders>
              <w:top w:val="nil"/>
              <w:left w:val="nil"/>
              <w:bottom w:val="nil"/>
              <w:right w:val="nil"/>
            </w:tcBorders>
            <w:noWrap/>
            <w:vAlign w:val="bottom"/>
            <w:hideMark/>
          </w:tcPr>
          <w:p w14:paraId="47CB7E13" w14:textId="77777777" w:rsidR="005F7586" w:rsidRPr="005F7586" w:rsidRDefault="005F7586" w:rsidP="005F7586">
            <w:pPr>
              <w:jc w:val="right"/>
              <w:rPr>
                <w:rFonts w:ascii="Arial" w:eastAsia="Times New Roman" w:hAnsi="Arial" w:cs="Arial"/>
                <w:b/>
                <w:bCs/>
                <w:color w:val="000000"/>
                <w:sz w:val="18"/>
                <w:szCs w:val="18"/>
              </w:rPr>
            </w:pPr>
          </w:p>
        </w:tc>
        <w:tc>
          <w:tcPr>
            <w:tcW w:w="1276" w:type="dxa"/>
            <w:tcBorders>
              <w:top w:val="nil"/>
              <w:left w:val="nil"/>
              <w:bottom w:val="nil"/>
              <w:right w:val="nil"/>
            </w:tcBorders>
            <w:noWrap/>
            <w:vAlign w:val="bottom"/>
            <w:hideMark/>
          </w:tcPr>
          <w:p w14:paraId="64B07525" w14:textId="77777777" w:rsidR="005F7586" w:rsidRPr="005F7586" w:rsidRDefault="005F7586" w:rsidP="005F7586">
            <w:pPr>
              <w:jc w:val="right"/>
              <w:rPr>
                <w:rFonts w:ascii="Arial" w:eastAsia="Times New Roman" w:hAnsi="Arial" w:cs="Arial"/>
                <w:b/>
                <w:bCs/>
                <w:color w:val="000000"/>
                <w:sz w:val="18"/>
                <w:szCs w:val="18"/>
              </w:rPr>
            </w:pPr>
            <w:r w:rsidRPr="005F7586">
              <w:rPr>
                <w:rFonts w:ascii="Arial" w:eastAsia="Times New Roman" w:hAnsi="Arial" w:cs="Arial"/>
                <w:b/>
                <w:bCs/>
                <w:color w:val="000000"/>
                <w:sz w:val="18"/>
                <w:szCs w:val="18"/>
              </w:rPr>
              <w:t>Stupanj 1</w:t>
            </w:r>
          </w:p>
        </w:tc>
        <w:tc>
          <w:tcPr>
            <w:tcW w:w="1276" w:type="dxa"/>
            <w:tcBorders>
              <w:top w:val="nil"/>
              <w:left w:val="nil"/>
              <w:bottom w:val="nil"/>
              <w:right w:val="nil"/>
            </w:tcBorders>
            <w:noWrap/>
            <w:vAlign w:val="bottom"/>
            <w:hideMark/>
          </w:tcPr>
          <w:p w14:paraId="608AE8E7" w14:textId="77777777" w:rsidR="005F7586" w:rsidRPr="005F7586" w:rsidRDefault="005F7586" w:rsidP="005F7586">
            <w:pPr>
              <w:jc w:val="right"/>
              <w:rPr>
                <w:rFonts w:ascii="Arial" w:eastAsia="Times New Roman" w:hAnsi="Arial" w:cs="Arial"/>
                <w:b/>
                <w:bCs/>
                <w:color w:val="000000"/>
                <w:sz w:val="18"/>
                <w:szCs w:val="18"/>
              </w:rPr>
            </w:pPr>
            <w:r w:rsidRPr="005F7586">
              <w:rPr>
                <w:rFonts w:ascii="Arial" w:eastAsia="Times New Roman" w:hAnsi="Arial" w:cs="Arial"/>
                <w:b/>
                <w:bCs/>
                <w:color w:val="000000"/>
                <w:sz w:val="18"/>
                <w:szCs w:val="18"/>
              </w:rPr>
              <w:t>Stupanj 2</w:t>
            </w:r>
          </w:p>
        </w:tc>
        <w:tc>
          <w:tcPr>
            <w:tcW w:w="1276" w:type="dxa"/>
            <w:tcBorders>
              <w:top w:val="nil"/>
              <w:left w:val="nil"/>
              <w:bottom w:val="nil"/>
              <w:right w:val="nil"/>
            </w:tcBorders>
            <w:noWrap/>
            <w:vAlign w:val="bottom"/>
            <w:hideMark/>
          </w:tcPr>
          <w:p w14:paraId="4C15C54D" w14:textId="77777777" w:rsidR="005F7586" w:rsidRPr="005F7586" w:rsidRDefault="005F7586" w:rsidP="005F7586">
            <w:pPr>
              <w:jc w:val="right"/>
              <w:rPr>
                <w:rFonts w:ascii="Arial" w:eastAsia="Times New Roman" w:hAnsi="Arial" w:cs="Arial"/>
                <w:b/>
                <w:bCs/>
                <w:color w:val="000000"/>
                <w:sz w:val="18"/>
                <w:szCs w:val="18"/>
              </w:rPr>
            </w:pPr>
            <w:r w:rsidRPr="005F7586">
              <w:rPr>
                <w:rFonts w:ascii="Arial" w:eastAsia="Times New Roman" w:hAnsi="Arial" w:cs="Arial"/>
                <w:b/>
                <w:bCs/>
                <w:color w:val="000000"/>
                <w:sz w:val="18"/>
                <w:szCs w:val="18"/>
              </w:rPr>
              <w:t>Stupanj 3</w:t>
            </w:r>
          </w:p>
        </w:tc>
        <w:tc>
          <w:tcPr>
            <w:tcW w:w="2552" w:type="dxa"/>
            <w:gridSpan w:val="2"/>
            <w:tcBorders>
              <w:top w:val="nil"/>
              <w:left w:val="nil"/>
              <w:bottom w:val="nil"/>
              <w:right w:val="nil"/>
            </w:tcBorders>
          </w:tcPr>
          <w:p w14:paraId="7A3EFD93" w14:textId="77777777" w:rsidR="005F7586" w:rsidRPr="005F7586" w:rsidRDefault="005F7586" w:rsidP="005F7586">
            <w:pPr>
              <w:jc w:val="center"/>
              <w:rPr>
                <w:rFonts w:ascii="Arial" w:eastAsia="Times New Roman" w:hAnsi="Arial" w:cs="Arial"/>
                <w:b/>
                <w:bCs/>
                <w:color w:val="000000"/>
                <w:sz w:val="18"/>
                <w:szCs w:val="18"/>
              </w:rPr>
            </w:pPr>
            <w:r w:rsidRPr="005F7586">
              <w:rPr>
                <w:rFonts w:ascii="Arial" w:eastAsia="Times New Roman" w:hAnsi="Arial" w:cs="Arial"/>
                <w:b/>
                <w:bCs/>
                <w:color w:val="000000"/>
                <w:sz w:val="18"/>
                <w:szCs w:val="18"/>
              </w:rPr>
              <w:t>POCI</w:t>
            </w:r>
          </w:p>
        </w:tc>
        <w:tc>
          <w:tcPr>
            <w:tcW w:w="1276" w:type="dxa"/>
            <w:tcBorders>
              <w:top w:val="nil"/>
              <w:left w:val="nil"/>
              <w:bottom w:val="nil"/>
              <w:right w:val="nil"/>
            </w:tcBorders>
            <w:noWrap/>
            <w:vAlign w:val="bottom"/>
            <w:hideMark/>
          </w:tcPr>
          <w:p w14:paraId="5D92F21A" w14:textId="77777777" w:rsidR="005F7586" w:rsidRPr="005F7586" w:rsidRDefault="005F7586" w:rsidP="005F7586">
            <w:pPr>
              <w:jc w:val="right"/>
              <w:rPr>
                <w:rFonts w:ascii="Arial" w:eastAsia="Times New Roman" w:hAnsi="Arial" w:cs="Arial"/>
                <w:b/>
                <w:bCs/>
                <w:color w:val="000000"/>
                <w:sz w:val="18"/>
                <w:szCs w:val="18"/>
              </w:rPr>
            </w:pPr>
            <w:r w:rsidRPr="005F7586">
              <w:rPr>
                <w:rFonts w:ascii="Arial" w:eastAsia="Times New Roman" w:hAnsi="Arial" w:cs="Arial"/>
                <w:b/>
                <w:bCs/>
                <w:color w:val="000000"/>
                <w:sz w:val="18"/>
                <w:szCs w:val="18"/>
              </w:rPr>
              <w:t>Ukupno</w:t>
            </w:r>
          </w:p>
        </w:tc>
      </w:tr>
      <w:tr w:rsidR="005F7586" w:rsidRPr="005F7586" w14:paraId="07D86477" w14:textId="77777777" w:rsidTr="00E83C64">
        <w:trPr>
          <w:trHeight w:val="50"/>
        </w:trPr>
        <w:tc>
          <w:tcPr>
            <w:tcW w:w="1843" w:type="dxa"/>
            <w:tcBorders>
              <w:top w:val="nil"/>
              <w:left w:val="nil"/>
              <w:bottom w:val="nil"/>
              <w:right w:val="nil"/>
            </w:tcBorders>
            <w:noWrap/>
            <w:vAlign w:val="bottom"/>
          </w:tcPr>
          <w:p w14:paraId="71FE0B41" w14:textId="77777777" w:rsidR="005F7586" w:rsidRPr="005F7586" w:rsidRDefault="005F7586" w:rsidP="005F7586">
            <w:pPr>
              <w:jc w:val="right"/>
              <w:rPr>
                <w:rFonts w:ascii="Arial" w:eastAsia="Times New Roman" w:hAnsi="Arial" w:cs="Arial"/>
                <w:b/>
                <w:bCs/>
                <w:color w:val="000000"/>
                <w:sz w:val="18"/>
                <w:szCs w:val="18"/>
              </w:rPr>
            </w:pPr>
          </w:p>
        </w:tc>
        <w:tc>
          <w:tcPr>
            <w:tcW w:w="1276" w:type="dxa"/>
            <w:tcBorders>
              <w:top w:val="nil"/>
              <w:left w:val="nil"/>
              <w:bottom w:val="nil"/>
              <w:right w:val="nil"/>
            </w:tcBorders>
            <w:noWrap/>
            <w:vAlign w:val="bottom"/>
          </w:tcPr>
          <w:p w14:paraId="3A02B493" w14:textId="77777777" w:rsidR="005F7586" w:rsidRPr="005F7586" w:rsidRDefault="005F7586" w:rsidP="005F7586">
            <w:pPr>
              <w:jc w:val="right"/>
              <w:rPr>
                <w:rFonts w:ascii="Arial" w:eastAsia="Times New Roman" w:hAnsi="Arial" w:cs="Arial"/>
                <w:b/>
                <w:bCs/>
                <w:color w:val="000000"/>
                <w:sz w:val="18"/>
                <w:szCs w:val="18"/>
              </w:rPr>
            </w:pPr>
          </w:p>
        </w:tc>
        <w:tc>
          <w:tcPr>
            <w:tcW w:w="1276" w:type="dxa"/>
            <w:tcBorders>
              <w:top w:val="nil"/>
              <w:left w:val="nil"/>
              <w:bottom w:val="nil"/>
              <w:right w:val="nil"/>
            </w:tcBorders>
            <w:noWrap/>
            <w:vAlign w:val="bottom"/>
          </w:tcPr>
          <w:p w14:paraId="14D63DE7" w14:textId="77777777" w:rsidR="005F7586" w:rsidRPr="005F7586" w:rsidRDefault="005F7586" w:rsidP="005F7586">
            <w:pPr>
              <w:jc w:val="right"/>
              <w:rPr>
                <w:rFonts w:ascii="Arial" w:eastAsia="Times New Roman" w:hAnsi="Arial" w:cs="Arial"/>
                <w:b/>
                <w:bCs/>
                <w:color w:val="000000"/>
                <w:sz w:val="18"/>
                <w:szCs w:val="18"/>
              </w:rPr>
            </w:pPr>
          </w:p>
        </w:tc>
        <w:tc>
          <w:tcPr>
            <w:tcW w:w="1276" w:type="dxa"/>
            <w:tcBorders>
              <w:top w:val="nil"/>
              <w:left w:val="nil"/>
              <w:bottom w:val="nil"/>
              <w:right w:val="nil"/>
            </w:tcBorders>
            <w:noWrap/>
            <w:vAlign w:val="bottom"/>
          </w:tcPr>
          <w:p w14:paraId="7A1179DE" w14:textId="77777777" w:rsidR="005F7586" w:rsidRPr="005F7586" w:rsidRDefault="005F7586" w:rsidP="005F7586">
            <w:pPr>
              <w:jc w:val="right"/>
              <w:rPr>
                <w:rFonts w:ascii="Arial" w:eastAsia="Times New Roman" w:hAnsi="Arial" w:cs="Arial"/>
                <w:b/>
                <w:bCs/>
                <w:color w:val="000000"/>
                <w:sz w:val="18"/>
                <w:szCs w:val="18"/>
              </w:rPr>
            </w:pPr>
          </w:p>
        </w:tc>
        <w:tc>
          <w:tcPr>
            <w:tcW w:w="1276" w:type="dxa"/>
            <w:tcBorders>
              <w:top w:val="nil"/>
              <w:left w:val="nil"/>
              <w:bottom w:val="nil"/>
              <w:right w:val="nil"/>
            </w:tcBorders>
            <w:vAlign w:val="bottom"/>
          </w:tcPr>
          <w:p w14:paraId="0B7D2746" w14:textId="77777777" w:rsidR="005F7586" w:rsidRPr="005F7586" w:rsidRDefault="005F7586" w:rsidP="005F7586">
            <w:pPr>
              <w:jc w:val="right"/>
              <w:rPr>
                <w:rFonts w:ascii="Arial" w:eastAsia="Times New Roman" w:hAnsi="Arial" w:cs="Arial"/>
                <w:b/>
                <w:bCs/>
                <w:color w:val="000000"/>
                <w:sz w:val="18"/>
                <w:szCs w:val="18"/>
              </w:rPr>
            </w:pPr>
            <w:r w:rsidRPr="005F7586">
              <w:rPr>
                <w:rFonts w:ascii="Arial" w:eastAsia="Times New Roman" w:hAnsi="Arial" w:cs="Arial"/>
                <w:b/>
                <w:bCs/>
                <w:color w:val="000000"/>
                <w:sz w:val="18"/>
                <w:szCs w:val="18"/>
              </w:rPr>
              <w:t>Stupanj 2</w:t>
            </w:r>
          </w:p>
        </w:tc>
        <w:tc>
          <w:tcPr>
            <w:tcW w:w="1276" w:type="dxa"/>
            <w:tcBorders>
              <w:top w:val="nil"/>
              <w:left w:val="nil"/>
              <w:bottom w:val="nil"/>
              <w:right w:val="nil"/>
            </w:tcBorders>
            <w:vAlign w:val="bottom"/>
          </w:tcPr>
          <w:p w14:paraId="5B585203" w14:textId="77777777" w:rsidR="005F7586" w:rsidRPr="005F7586" w:rsidRDefault="005F7586" w:rsidP="005F7586">
            <w:pPr>
              <w:jc w:val="right"/>
              <w:rPr>
                <w:rFonts w:ascii="Arial" w:eastAsia="Times New Roman" w:hAnsi="Arial" w:cs="Arial"/>
                <w:b/>
                <w:bCs/>
                <w:color w:val="000000"/>
                <w:sz w:val="18"/>
                <w:szCs w:val="18"/>
              </w:rPr>
            </w:pPr>
            <w:r w:rsidRPr="005F7586">
              <w:rPr>
                <w:rFonts w:ascii="Arial" w:eastAsia="Times New Roman" w:hAnsi="Arial" w:cs="Arial"/>
                <w:b/>
                <w:bCs/>
                <w:color w:val="000000"/>
                <w:sz w:val="18"/>
                <w:szCs w:val="18"/>
              </w:rPr>
              <w:t>Stupanj 3</w:t>
            </w:r>
          </w:p>
        </w:tc>
        <w:tc>
          <w:tcPr>
            <w:tcW w:w="1276" w:type="dxa"/>
            <w:tcBorders>
              <w:top w:val="nil"/>
              <w:left w:val="nil"/>
              <w:bottom w:val="nil"/>
              <w:right w:val="nil"/>
            </w:tcBorders>
            <w:noWrap/>
            <w:vAlign w:val="bottom"/>
          </w:tcPr>
          <w:p w14:paraId="664F3606" w14:textId="77777777" w:rsidR="005F7586" w:rsidRPr="005F7586" w:rsidRDefault="005F7586" w:rsidP="005F7586">
            <w:pPr>
              <w:jc w:val="right"/>
              <w:rPr>
                <w:rFonts w:ascii="Arial" w:eastAsia="Times New Roman" w:hAnsi="Arial" w:cs="Arial"/>
                <w:b/>
                <w:bCs/>
                <w:color w:val="000000"/>
                <w:sz w:val="18"/>
                <w:szCs w:val="18"/>
              </w:rPr>
            </w:pPr>
          </w:p>
        </w:tc>
      </w:tr>
      <w:tr w:rsidR="005F7586" w:rsidRPr="005F7586" w14:paraId="6664502E" w14:textId="77777777" w:rsidTr="00E83C64">
        <w:trPr>
          <w:trHeight w:val="50"/>
        </w:trPr>
        <w:tc>
          <w:tcPr>
            <w:tcW w:w="1843" w:type="dxa"/>
            <w:tcBorders>
              <w:top w:val="nil"/>
              <w:left w:val="nil"/>
              <w:bottom w:val="nil"/>
              <w:right w:val="nil"/>
            </w:tcBorders>
            <w:noWrap/>
            <w:vAlign w:val="bottom"/>
            <w:hideMark/>
          </w:tcPr>
          <w:p w14:paraId="1392EC5F" w14:textId="77777777" w:rsidR="005F7586" w:rsidRPr="005F7586" w:rsidRDefault="005F7586" w:rsidP="005F7586">
            <w:pPr>
              <w:jc w:val="right"/>
              <w:rPr>
                <w:rFonts w:ascii="Arial" w:eastAsia="Times New Roman" w:hAnsi="Arial" w:cs="Arial"/>
                <w:b/>
                <w:bCs/>
                <w:color w:val="000000"/>
                <w:sz w:val="18"/>
                <w:szCs w:val="18"/>
              </w:rPr>
            </w:pPr>
          </w:p>
        </w:tc>
        <w:tc>
          <w:tcPr>
            <w:tcW w:w="1276" w:type="dxa"/>
            <w:tcBorders>
              <w:top w:val="nil"/>
              <w:left w:val="nil"/>
              <w:bottom w:val="nil"/>
              <w:right w:val="nil"/>
            </w:tcBorders>
            <w:noWrap/>
            <w:vAlign w:val="bottom"/>
            <w:hideMark/>
          </w:tcPr>
          <w:p w14:paraId="0682A267" w14:textId="77777777" w:rsidR="005F7586" w:rsidRPr="005F7586" w:rsidRDefault="005F7586" w:rsidP="005F7586">
            <w:pPr>
              <w:jc w:val="right"/>
              <w:rPr>
                <w:rFonts w:ascii="Arial" w:eastAsia="Times New Roman" w:hAnsi="Arial" w:cs="Arial"/>
                <w:b/>
                <w:bCs/>
                <w:color w:val="000000"/>
                <w:sz w:val="18"/>
                <w:szCs w:val="18"/>
              </w:rPr>
            </w:pPr>
            <w:r w:rsidRPr="005F7586">
              <w:rPr>
                <w:rFonts w:ascii="Arial" w:eastAsia="Times New Roman" w:hAnsi="Arial" w:cs="Arial"/>
                <w:b/>
                <w:bCs/>
                <w:color w:val="000000"/>
                <w:sz w:val="18"/>
                <w:szCs w:val="18"/>
              </w:rPr>
              <w:t>000 eura</w:t>
            </w:r>
          </w:p>
        </w:tc>
        <w:tc>
          <w:tcPr>
            <w:tcW w:w="1276" w:type="dxa"/>
            <w:tcBorders>
              <w:top w:val="nil"/>
              <w:left w:val="nil"/>
              <w:bottom w:val="nil"/>
              <w:right w:val="nil"/>
            </w:tcBorders>
            <w:noWrap/>
            <w:vAlign w:val="bottom"/>
            <w:hideMark/>
          </w:tcPr>
          <w:p w14:paraId="5C9CEB22" w14:textId="77777777" w:rsidR="005F7586" w:rsidRPr="005F7586" w:rsidRDefault="005F7586" w:rsidP="005F7586">
            <w:pPr>
              <w:jc w:val="right"/>
              <w:rPr>
                <w:rFonts w:ascii="Arial" w:eastAsia="Times New Roman" w:hAnsi="Arial" w:cs="Arial"/>
                <w:b/>
                <w:bCs/>
                <w:color w:val="000000"/>
                <w:sz w:val="18"/>
                <w:szCs w:val="18"/>
              </w:rPr>
            </w:pPr>
            <w:r w:rsidRPr="005F7586">
              <w:rPr>
                <w:rFonts w:ascii="Arial" w:eastAsia="Times New Roman" w:hAnsi="Arial" w:cs="Arial"/>
                <w:b/>
                <w:bCs/>
                <w:color w:val="000000"/>
                <w:sz w:val="18"/>
                <w:szCs w:val="18"/>
              </w:rPr>
              <w:t>000 eura</w:t>
            </w:r>
          </w:p>
        </w:tc>
        <w:tc>
          <w:tcPr>
            <w:tcW w:w="1276" w:type="dxa"/>
            <w:tcBorders>
              <w:top w:val="nil"/>
              <w:left w:val="nil"/>
              <w:bottom w:val="nil"/>
              <w:right w:val="nil"/>
            </w:tcBorders>
            <w:noWrap/>
            <w:vAlign w:val="bottom"/>
            <w:hideMark/>
          </w:tcPr>
          <w:p w14:paraId="0AF56D84" w14:textId="77777777" w:rsidR="005F7586" w:rsidRPr="005F7586" w:rsidRDefault="005F7586" w:rsidP="005F7586">
            <w:pPr>
              <w:jc w:val="right"/>
              <w:rPr>
                <w:rFonts w:ascii="Arial" w:eastAsia="Times New Roman" w:hAnsi="Arial" w:cs="Arial"/>
                <w:b/>
                <w:bCs/>
                <w:color w:val="000000"/>
                <w:sz w:val="18"/>
                <w:szCs w:val="18"/>
              </w:rPr>
            </w:pPr>
            <w:r w:rsidRPr="005F7586">
              <w:rPr>
                <w:rFonts w:ascii="Arial" w:eastAsia="Times New Roman" w:hAnsi="Arial" w:cs="Arial"/>
                <w:b/>
                <w:bCs/>
                <w:color w:val="000000"/>
                <w:sz w:val="18"/>
                <w:szCs w:val="18"/>
              </w:rPr>
              <w:t>000 eura</w:t>
            </w:r>
          </w:p>
        </w:tc>
        <w:tc>
          <w:tcPr>
            <w:tcW w:w="1276" w:type="dxa"/>
            <w:tcBorders>
              <w:top w:val="nil"/>
              <w:left w:val="nil"/>
              <w:bottom w:val="nil"/>
              <w:right w:val="nil"/>
            </w:tcBorders>
          </w:tcPr>
          <w:p w14:paraId="04772597" w14:textId="77777777" w:rsidR="005F7586" w:rsidRPr="005F7586" w:rsidRDefault="005F7586" w:rsidP="005F7586">
            <w:pPr>
              <w:jc w:val="right"/>
              <w:rPr>
                <w:rFonts w:ascii="Arial" w:eastAsia="Times New Roman" w:hAnsi="Arial" w:cs="Arial"/>
                <w:b/>
                <w:bCs/>
                <w:color w:val="000000"/>
                <w:sz w:val="18"/>
                <w:szCs w:val="18"/>
              </w:rPr>
            </w:pPr>
            <w:r w:rsidRPr="005F7586">
              <w:rPr>
                <w:rFonts w:ascii="Arial" w:eastAsia="Times New Roman" w:hAnsi="Arial" w:cs="Arial"/>
                <w:b/>
                <w:bCs/>
                <w:color w:val="000000"/>
                <w:sz w:val="18"/>
                <w:szCs w:val="18"/>
              </w:rPr>
              <w:t>000 eura</w:t>
            </w:r>
          </w:p>
        </w:tc>
        <w:tc>
          <w:tcPr>
            <w:tcW w:w="1276" w:type="dxa"/>
            <w:tcBorders>
              <w:top w:val="nil"/>
              <w:left w:val="nil"/>
              <w:bottom w:val="nil"/>
              <w:right w:val="nil"/>
            </w:tcBorders>
            <w:vAlign w:val="bottom"/>
          </w:tcPr>
          <w:p w14:paraId="69E9D404" w14:textId="77777777" w:rsidR="005F7586" w:rsidRPr="005F7586" w:rsidRDefault="005F7586" w:rsidP="005F7586">
            <w:pPr>
              <w:jc w:val="right"/>
              <w:rPr>
                <w:rFonts w:ascii="Arial" w:eastAsia="Times New Roman" w:hAnsi="Arial" w:cs="Arial"/>
                <w:b/>
                <w:bCs/>
                <w:color w:val="000000"/>
                <w:sz w:val="18"/>
                <w:szCs w:val="18"/>
              </w:rPr>
            </w:pPr>
            <w:r w:rsidRPr="005F7586">
              <w:rPr>
                <w:rFonts w:ascii="Arial" w:eastAsia="Times New Roman" w:hAnsi="Arial" w:cs="Arial"/>
                <w:b/>
                <w:bCs/>
                <w:color w:val="000000"/>
                <w:sz w:val="18"/>
                <w:szCs w:val="18"/>
              </w:rPr>
              <w:t>000 eura</w:t>
            </w:r>
          </w:p>
        </w:tc>
        <w:tc>
          <w:tcPr>
            <w:tcW w:w="1276" w:type="dxa"/>
            <w:tcBorders>
              <w:top w:val="nil"/>
              <w:left w:val="nil"/>
              <w:bottom w:val="nil"/>
              <w:right w:val="nil"/>
            </w:tcBorders>
            <w:noWrap/>
            <w:vAlign w:val="bottom"/>
            <w:hideMark/>
          </w:tcPr>
          <w:p w14:paraId="4A778634" w14:textId="77777777" w:rsidR="005F7586" w:rsidRPr="005F7586" w:rsidRDefault="005F7586" w:rsidP="005F7586">
            <w:pPr>
              <w:jc w:val="right"/>
              <w:rPr>
                <w:rFonts w:ascii="Arial" w:eastAsia="Times New Roman" w:hAnsi="Arial" w:cs="Arial"/>
                <w:b/>
                <w:bCs/>
                <w:color w:val="000000"/>
                <w:sz w:val="18"/>
                <w:szCs w:val="18"/>
              </w:rPr>
            </w:pPr>
            <w:r w:rsidRPr="005F7586">
              <w:rPr>
                <w:rFonts w:ascii="Arial" w:eastAsia="Times New Roman" w:hAnsi="Arial" w:cs="Arial"/>
                <w:b/>
                <w:bCs/>
                <w:color w:val="000000"/>
                <w:sz w:val="18"/>
                <w:szCs w:val="18"/>
              </w:rPr>
              <w:t>000 eura</w:t>
            </w:r>
          </w:p>
        </w:tc>
      </w:tr>
      <w:tr w:rsidR="005F7586" w:rsidRPr="005F7586" w14:paraId="249FEEC7" w14:textId="77777777" w:rsidTr="00E83C64">
        <w:trPr>
          <w:trHeight w:val="155"/>
        </w:trPr>
        <w:tc>
          <w:tcPr>
            <w:tcW w:w="1843" w:type="dxa"/>
            <w:tcBorders>
              <w:top w:val="nil"/>
              <w:left w:val="nil"/>
              <w:bottom w:val="nil"/>
              <w:right w:val="nil"/>
            </w:tcBorders>
            <w:noWrap/>
            <w:vAlign w:val="bottom"/>
          </w:tcPr>
          <w:p w14:paraId="3164E601" w14:textId="77777777" w:rsidR="005F7586" w:rsidRPr="005F7586" w:rsidRDefault="005F7586" w:rsidP="005F7586">
            <w:pPr>
              <w:jc w:val="right"/>
              <w:rPr>
                <w:rFonts w:ascii="Arial" w:eastAsia="Times New Roman" w:hAnsi="Arial" w:cs="Arial"/>
                <w:b/>
                <w:bCs/>
                <w:color w:val="000000"/>
                <w:sz w:val="18"/>
                <w:szCs w:val="18"/>
              </w:rPr>
            </w:pPr>
          </w:p>
        </w:tc>
        <w:tc>
          <w:tcPr>
            <w:tcW w:w="1276" w:type="dxa"/>
            <w:tcBorders>
              <w:top w:val="nil"/>
              <w:left w:val="nil"/>
              <w:bottom w:val="nil"/>
              <w:right w:val="nil"/>
            </w:tcBorders>
            <w:noWrap/>
            <w:vAlign w:val="bottom"/>
          </w:tcPr>
          <w:p w14:paraId="06D8806B" w14:textId="77777777" w:rsidR="005F7586" w:rsidRPr="005F7586" w:rsidRDefault="005F7586" w:rsidP="005F7586">
            <w:pPr>
              <w:jc w:val="right"/>
              <w:rPr>
                <w:rFonts w:ascii="Arial" w:eastAsia="Times New Roman" w:hAnsi="Arial" w:cs="Arial"/>
                <w:b/>
                <w:bCs/>
                <w:color w:val="000000"/>
                <w:sz w:val="18"/>
                <w:szCs w:val="18"/>
              </w:rPr>
            </w:pPr>
          </w:p>
        </w:tc>
        <w:tc>
          <w:tcPr>
            <w:tcW w:w="1276" w:type="dxa"/>
            <w:tcBorders>
              <w:top w:val="nil"/>
              <w:left w:val="nil"/>
              <w:bottom w:val="nil"/>
              <w:right w:val="nil"/>
            </w:tcBorders>
            <w:noWrap/>
            <w:vAlign w:val="bottom"/>
          </w:tcPr>
          <w:p w14:paraId="3AC34A5C" w14:textId="77777777" w:rsidR="005F7586" w:rsidRPr="005F7586" w:rsidRDefault="005F7586" w:rsidP="005F7586">
            <w:pPr>
              <w:jc w:val="right"/>
              <w:rPr>
                <w:rFonts w:ascii="Arial" w:eastAsia="Times New Roman" w:hAnsi="Arial" w:cs="Arial"/>
                <w:b/>
                <w:bCs/>
                <w:color w:val="000000"/>
                <w:sz w:val="18"/>
                <w:szCs w:val="18"/>
              </w:rPr>
            </w:pPr>
          </w:p>
        </w:tc>
        <w:tc>
          <w:tcPr>
            <w:tcW w:w="1276" w:type="dxa"/>
            <w:tcBorders>
              <w:top w:val="nil"/>
              <w:left w:val="nil"/>
              <w:bottom w:val="nil"/>
              <w:right w:val="nil"/>
            </w:tcBorders>
            <w:noWrap/>
            <w:vAlign w:val="bottom"/>
          </w:tcPr>
          <w:p w14:paraId="71087BD1" w14:textId="77777777" w:rsidR="005F7586" w:rsidRPr="005F7586" w:rsidRDefault="005F7586" w:rsidP="005F7586">
            <w:pPr>
              <w:jc w:val="right"/>
              <w:rPr>
                <w:rFonts w:ascii="Arial" w:eastAsia="Times New Roman" w:hAnsi="Arial" w:cs="Arial"/>
                <w:b/>
                <w:bCs/>
                <w:color w:val="000000"/>
                <w:sz w:val="18"/>
                <w:szCs w:val="18"/>
              </w:rPr>
            </w:pPr>
          </w:p>
        </w:tc>
        <w:tc>
          <w:tcPr>
            <w:tcW w:w="1276" w:type="dxa"/>
            <w:tcBorders>
              <w:top w:val="nil"/>
              <w:left w:val="nil"/>
              <w:bottom w:val="nil"/>
              <w:right w:val="nil"/>
            </w:tcBorders>
          </w:tcPr>
          <w:p w14:paraId="6D82FD4E" w14:textId="77777777" w:rsidR="005F7586" w:rsidRPr="005F7586" w:rsidRDefault="005F7586" w:rsidP="005F7586">
            <w:pPr>
              <w:jc w:val="right"/>
              <w:rPr>
                <w:rFonts w:ascii="Arial" w:eastAsia="Times New Roman" w:hAnsi="Arial" w:cs="Arial"/>
                <w:b/>
                <w:bCs/>
                <w:color w:val="000000"/>
                <w:sz w:val="18"/>
                <w:szCs w:val="18"/>
                <w:highlight w:val="yellow"/>
              </w:rPr>
            </w:pPr>
          </w:p>
        </w:tc>
        <w:tc>
          <w:tcPr>
            <w:tcW w:w="1276" w:type="dxa"/>
            <w:tcBorders>
              <w:top w:val="nil"/>
              <w:left w:val="nil"/>
              <w:bottom w:val="nil"/>
              <w:right w:val="nil"/>
            </w:tcBorders>
          </w:tcPr>
          <w:p w14:paraId="553C8741" w14:textId="77777777" w:rsidR="005F7586" w:rsidRPr="005F7586" w:rsidRDefault="005F7586" w:rsidP="005F7586">
            <w:pPr>
              <w:jc w:val="right"/>
              <w:rPr>
                <w:rFonts w:ascii="Arial" w:eastAsia="Times New Roman" w:hAnsi="Arial" w:cs="Arial"/>
                <w:b/>
                <w:bCs/>
                <w:color w:val="000000"/>
                <w:sz w:val="18"/>
                <w:szCs w:val="18"/>
                <w:highlight w:val="yellow"/>
              </w:rPr>
            </w:pPr>
          </w:p>
        </w:tc>
        <w:tc>
          <w:tcPr>
            <w:tcW w:w="1276" w:type="dxa"/>
            <w:tcBorders>
              <w:top w:val="nil"/>
              <w:left w:val="nil"/>
              <w:bottom w:val="nil"/>
              <w:right w:val="nil"/>
            </w:tcBorders>
            <w:noWrap/>
            <w:vAlign w:val="bottom"/>
          </w:tcPr>
          <w:p w14:paraId="0E1DB470" w14:textId="77777777" w:rsidR="005F7586" w:rsidRPr="005F7586" w:rsidRDefault="005F7586" w:rsidP="005F7586">
            <w:pPr>
              <w:jc w:val="right"/>
              <w:rPr>
                <w:rFonts w:ascii="Arial" w:eastAsia="Times New Roman" w:hAnsi="Arial" w:cs="Arial"/>
                <w:b/>
                <w:bCs/>
                <w:color w:val="000000"/>
                <w:sz w:val="18"/>
                <w:szCs w:val="18"/>
              </w:rPr>
            </w:pPr>
          </w:p>
        </w:tc>
      </w:tr>
      <w:tr w:rsidR="005F7586" w:rsidRPr="005F7586" w14:paraId="5D5DA34E" w14:textId="77777777" w:rsidTr="00E83C64">
        <w:trPr>
          <w:trHeight w:val="340"/>
        </w:trPr>
        <w:tc>
          <w:tcPr>
            <w:tcW w:w="1843" w:type="dxa"/>
            <w:tcBorders>
              <w:top w:val="nil"/>
              <w:left w:val="nil"/>
              <w:bottom w:val="nil"/>
              <w:right w:val="nil"/>
            </w:tcBorders>
            <w:noWrap/>
            <w:vAlign w:val="bottom"/>
            <w:hideMark/>
          </w:tcPr>
          <w:p w14:paraId="269803B7" w14:textId="77777777" w:rsidR="005F7586" w:rsidRPr="005F7586" w:rsidRDefault="005F7586" w:rsidP="005F7586">
            <w:pPr>
              <w:rPr>
                <w:rFonts w:ascii="Arial" w:eastAsia="Times New Roman" w:hAnsi="Arial" w:cs="Arial"/>
                <w:color w:val="000000"/>
                <w:sz w:val="18"/>
                <w:szCs w:val="18"/>
              </w:rPr>
            </w:pPr>
            <w:r w:rsidRPr="005F7586">
              <w:rPr>
                <w:rFonts w:ascii="Arial" w:eastAsia="Times New Roman" w:hAnsi="Arial" w:cs="Arial"/>
                <w:color w:val="000000"/>
                <w:sz w:val="18"/>
                <w:szCs w:val="18"/>
              </w:rPr>
              <w:t>Bruto iznos</w:t>
            </w:r>
          </w:p>
        </w:tc>
        <w:tc>
          <w:tcPr>
            <w:tcW w:w="1276" w:type="dxa"/>
            <w:tcBorders>
              <w:top w:val="nil"/>
              <w:left w:val="nil"/>
              <w:right w:val="nil"/>
            </w:tcBorders>
            <w:noWrap/>
            <w:vAlign w:val="bottom"/>
          </w:tcPr>
          <w:p w14:paraId="30D33888" w14:textId="77777777" w:rsidR="005F7586" w:rsidRPr="005F7586" w:rsidRDefault="005F7586" w:rsidP="005F7586">
            <w:pPr>
              <w:jc w:val="right"/>
              <w:rPr>
                <w:rFonts w:ascii="Arial" w:eastAsia="Times New Roman" w:hAnsi="Arial" w:cs="Arial"/>
                <w:sz w:val="18"/>
                <w:szCs w:val="18"/>
                <w:lang w:val="en-US"/>
              </w:rPr>
            </w:pPr>
            <w:r w:rsidRPr="005F7586">
              <w:rPr>
                <w:rFonts w:ascii="Arial" w:eastAsia="Times New Roman" w:hAnsi="Arial" w:cs="Arial"/>
                <w:sz w:val="18"/>
                <w:szCs w:val="18"/>
                <w:lang w:val="en-US"/>
              </w:rPr>
              <w:t>1.779.394</w:t>
            </w:r>
          </w:p>
        </w:tc>
        <w:tc>
          <w:tcPr>
            <w:tcW w:w="1276" w:type="dxa"/>
            <w:tcBorders>
              <w:top w:val="nil"/>
              <w:left w:val="nil"/>
              <w:right w:val="nil"/>
            </w:tcBorders>
            <w:noWrap/>
            <w:vAlign w:val="bottom"/>
          </w:tcPr>
          <w:p w14:paraId="322C83F6" w14:textId="77777777" w:rsidR="005F7586" w:rsidRPr="005F7586" w:rsidRDefault="005F7586" w:rsidP="005F7586">
            <w:pPr>
              <w:jc w:val="right"/>
              <w:rPr>
                <w:rFonts w:ascii="Arial" w:eastAsia="Times New Roman" w:hAnsi="Arial" w:cs="Arial"/>
                <w:sz w:val="18"/>
                <w:szCs w:val="18"/>
                <w:lang w:val="en-US"/>
              </w:rPr>
            </w:pPr>
            <w:r w:rsidRPr="005F7586">
              <w:rPr>
                <w:rFonts w:ascii="Arial" w:eastAsia="Times New Roman" w:hAnsi="Arial" w:cs="Arial"/>
                <w:sz w:val="18"/>
                <w:szCs w:val="18"/>
                <w:lang w:val="en-US"/>
              </w:rPr>
              <w:t>356.575</w:t>
            </w:r>
          </w:p>
        </w:tc>
        <w:tc>
          <w:tcPr>
            <w:tcW w:w="1276" w:type="dxa"/>
            <w:tcBorders>
              <w:top w:val="nil"/>
              <w:left w:val="nil"/>
              <w:right w:val="nil"/>
            </w:tcBorders>
            <w:noWrap/>
            <w:vAlign w:val="bottom"/>
          </w:tcPr>
          <w:p w14:paraId="70CF43F0" w14:textId="77777777" w:rsidR="005F7586" w:rsidRPr="005F7586" w:rsidRDefault="005F7586" w:rsidP="005F7586">
            <w:pPr>
              <w:jc w:val="right"/>
              <w:rPr>
                <w:rFonts w:ascii="Arial" w:eastAsia="Times New Roman" w:hAnsi="Arial" w:cs="Arial"/>
                <w:sz w:val="18"/>
                <w:szCs w:val="18"/>
                <w:lang w:val="en-US"/>
              </w:rPr>
            </w:pPr>
            <w:r w:rsidRPr="005F7586">
              <w:rPr>
                <w:rFonts w:ascii="Arial" w:eastAsia="Times New Roman" w:hAnsi="Arial" w:cs="Arial"/>
                <w:sz w:val="18"/>
                <w:szCs w:val="18"/>
                <w:lang w:val="en-US"/>
              </w:rPr>
              <w:t>404.945</w:t>
            </w:r>
          </w:p>
        </w:tc>
        <w:tc>
          <w:tcPr>
            <w:tcW w:w="1276" w:type="dxa"/>
            <w:tcBorders>
              <w:top w:val="nil"/>
              <w:left w:val="nil"/>
              <w:right w:val="nil"/>
            </w:tcBorders>
            <w:vAlign w:val="bottom"/>
          </w:tcPr>
          <w:p w14:paraId="5A6E4AA4" w14:textId="77777777" w:rsidR="005F7586" w:rsidRPr="005F7586" w:rsidRDefault="005F7586" w:rsidP="005F7586">
            <w:pPr>
              <w:jc w:val="right"/>
              <w:rPr>
                <w:rFonts w:ascii="Arial" w:eastAsia="Times New Roman" w:hAnsi="Arial" w:cs="Arial"/>
                <w:sz w:val="18"/>
                <w:szCs w:val="18"/>
                <w:lang w:val="en-US"/>
              </w:rPr>
            </w:pPr>
            <w:r w:rsidRPr="005F7586">
              <w:rPr>
                <w:rFonts w:ascii="Arial" w:eastAsia="Times New Roman" w:hAnsi="Arial" w:cs="Arial"/>
                <w:sz w:val="18"/>
                <w:szCs w:val="18"/>
                <w:lang w:val="en-US"/>
              </w:rPr>
              <w:t>6.497</w:t>
            </w:r>
          </w:p>
        </w:tc>
        <w:tc>
          <w:tcPr>
            <w:tcW w:w="1276" w:type="dxa"/>
            <w:tcBorders>
              <w:top w:val="nil"/>
              <w:left w:val="nil"/>
              <w:right w:val="nil"/>
            </w:tcBorders>
            <w:vAlign w:val="bottom"/>
          </w:tcPr>
          <w:p w14:paraId="54326A8A" w14:textId="77777777" w:rsidR="005F7586" w:rsidRPr="005F7586" w:rsidRDefault="005F7586" w:rsidP="005F7586">
            <w:pPr>
              <w:jc w:val="right"/>
              <w:rPr>
                <w:rFonts w:ascii="Arial" w:eastAsia="Times New Roman" w:hAnsi="Arial" w:cs="Arial"/>
                <w:sz w:val="18"/>
                <w:szCs w:val="18"/>
                <w:lang w:val="en-US"/>
              </w:rPr>
            </w:pPr>
            <w:r w:rsidRPr="005F7586">
              <w:rPr>
                <w:rFonts w:ascii="Arial" w:eastAsia="Times New Roman" w:hAnsi="Arial" w:cs="Arial"/>
                <w:sz w:val="18"/>
                <w:szCs w:val="18"/>
                <w:lang w:val="en-US"/>
              </w:rPr>
              <w:t>65.102</w:t>
            </w:r>
          </w:p>
        </w:tc>
        <w:tc>
          <w:tcPr>
            <w:tcW w:w="1276" w:type="dxa"/>
            <w:tcBorders>
              <w:top w:val="nil"/>
              <w:left w:val="nil"/>
              <w:right w:val="nil"/>
            </w:tcBorders>
            <w:noWrap/>
            <w:vAlign w:val="bottom"/>
          </w:tcPr>
          <w:p w14:paraId="2D2E1EBA" w14:textId="77777777" w:rsidR="005F7586" w:rsidRPr="005F7586" w:rsidRDefault="005F7586" w:rsidP="005F7586">
            <w:pPr>
              <w:jc w:val="right"/>
              <w:rPr>
                <w:rFonts w:ascii="Arial" w:eastAsia="Times New Roman" w:hAnsi="Arial" w:cs="Arial"/>
                <w:b/>
                <w:bCs/>
                <w:sz w:val="18"/>
                <w:szCs w:val="18"/>
                <w:lang w:val="en-US"/>
              </w:rPr>
            </w:pPr>
            <w:r w:rsidRPr="005F7586">
              <w:rPr>
                <w:rFonts w:ascii="Arial" w:eastAsia="Times New Roman" w:hAnsi="Arial" w:cs="Arial"/>
                <w:b/>
                <w:bCs/>
                <w:sz w:val="18"/>
                <w:szCs w:val="18"/>
                <w:lang w:val="en-US"/>
              </w:rPr>
              <w:t xml:space="preserve"> 2.612.513 </w:t>
            </w:r>
          </w:p>
        </w:tc>
      </w:tr>
      <w:tr w:rsidR="005F7586" w:rsidRPr="005F7586" w14:paraId="02328DDB" w14:textId="77777777" w:rsidTr="00E83C64">
        <w:trPr>
          <w:trHeight w:val="340"/>
        </w:trPr>
        <w:tc>
          <w:tcPr>
            <w:tcW w:w="1843" w:type="dxa"/>
            <w:tcBorders>
              <w:top w:val="nil"/>
              <w:left w:val="nil"/>
              <w:bottom w:val="nil"/>
              <w:right w:val="nil"/>
            </w:tcBorders>
            <w:noWrap/>
            <w:vAlign w:val="bottom"/>
            <w:hideMark/>
          </w:tcPr>
          <w:p w14:paraId="6C4ECA17" w14:textId="77777777" w:rsidR="005F7586" w:rsidRPr="005F7586" w:rsidRDefault="005F7586" w:rsidP="005F7586">
            <w:pPr>
              <w:rPr>
                <w:rFonts w:ascii="Arial" w:eastAsia="Times New Roman" w:hAnsi="Arial" w:cs="Arial"/>
                <w:color w:val="000000"/>
                <w:sz w:val="18"/>
                <w:szCs w:val="18"/>
              </w:rPr>
            </w:pPr>
            <w:r w:rsidRPr="005F7586">
              <w:rPr>
                <w:rFonts w:ascii="Arial" w:eastAsia="Times New Roman" w:hAnsi="Arial" w:cs="Arial"/>
                <w:color w:val="000000"/>
                <w:sz w:val="18"/>
                <w:szCs w:val="18"/>
              </w:rPr>
              <w:t>Rezerviranja</w:t>
            </w:r>
          </w:p>
        </w:tc>
        <w:tc>
          <w:tcPr>
            <w:tcW w:w="1276" w:type="dxa"/>
            <w:tcBorders>
              <w:top w:val="nil"/>
              <w:left w:val="nil"/>
              <w:bottom w:val="single" w:sz="6" w:space="0" w:color="auto"/>
              <w:right w:val="nil"/>
            </w:tcBorders>
            <w:noWrap/>
            <w:vAlign w:val="bottom"/>
          </w:tcPr>
          <w:p w14:paraId="25ABBDA2" w14:textId="77777777" w:rsidR="005F7586" w:rsidRPr="005F7586" w:rsidRDefault="005F7586" w:rsidP="005F7586">
            <w:pPr>
              <w:jc w:val="right"/>
              <w:rPr>
                <w:rFonts w:ascii="Arial" w:eastAsia="Times New Roman" w:hAnsi="Arial" w:cs="Arial"/>
                <w:sz w:val="18"/>
                <w:szCs w:val="18"/>
                <w:lang w:val="en-US"/>
              </w:rPr>
            </w:pPr>
            <w:r w:rsidRPr="005F7586">
              <w:rPr>
                <w:rFonts w:ascii="Arial" w:eastAsia="Times New Roman" w:hAnsi="Arial" w:cs="Arial"/>
                <w:sz w:val="18"/>
                <w:szCs w:val="18"/>
                <w:lang w:val="en-US"/>
              </w:rPr>
              <w:t xml:space="preserve"> (41.522)</w:t>
            </w:r>
          </w:p>
        </w:tc>
        <w:tc>
          <w:tcPr>
            <w:tcW w:w="1276" w:type="dxa"/>
            <w:tcBorders>
              <w:top w:val="nil"/>
              <w:left w:val="nil"/>
              <w:bottom w:val="single" w:sz="6" w:space="0" w:color="auto"/>
              <w:right w:val="nil"/>
            </w:tcBorders>
            <w:noWrap/>
            <w:vAlign w:val="bottom"/>
          </w:tcPr>
          <w:p w14:paraId="4896AB45" w14:textId="77777777" w:rsidR="005F7586" w:rsidRPr="005F7586" w:rsidRDefault="005F7586" w:rsidP="005F7586">
            <w:pPr>
              <w:jc w:val="right"/>
              <w:rPr>
                <w:rFonts w:ascii="Arial" w:eastAsia="Times New Roman" w:hAnsi="Arial" w:cs="Arial"/>
                <w:sz w:val="18"/>
                <w:szCs w:val="18"/>
                <w:lang w:val="en-US"/>
              </w:rPr>
            </w:pPr>
            <w:r w:rsidRPr="005F7586">
              <w:rPr>
                <w:rFonts w:ascii="Arial" w:eastAsia="Times New Roman" w:hAnsi="Arial" w:cs="Arial"/>
                <w:sz w:val="18"/>
                <w:szCs w:val="18"/>
                <w:lang w:val="en-US"/>
              </w:rPr>
              <w:t xml:space="preserve"> (117.266)</w:t>
            </w:r>
          </w:p>
        </w:tc>
        <w:tc>
          <w:tcPr>
            <w:tcW w:w="1276" w:type="dxa"/>
            <w:tcBorders>
              <w:top w:val="nil"/>
              <w:left w:val="nil"/>
              <w:bottom w:val="single" w:sz="6" w:space="0" w:color="auto"/>
              <w:right w:val="nil"/>
            </w:tcBorders>
            <w:noWrap/>
            <w:vAlign w:val="bottom"/>
          </w:tcPr>
          <w:p w14:paraId="5735517A" w14:textId="77777777" w:rsidR="005F7586" w:rsidRPr="005F7586" w:rsidRDefault="005F7586" w:rsidP="005F7586">
            <w:pPr>
              <w:jc w:val="right"/>
              <w:rPr>
                <w:rFonts w:ascii="Arial" w:eastAsia="Times New Roman" w:hAnsi="Arial" w:cs="Arial"/>
                <w:sz w:val="18"/>
                <w:szCs w:val="18"/>
                <w:lang w:val="en-US"/>
              </w:rPr>
            </w:pPr>
            <w:r w:rsidRPr="005F7586">
              <w:rPr>
                <w:rFonts w:ascii="Arial" w:eastAsia="Times New Roman" w:hAnsi="Arial" w:cs="Arial"/>
                <w:sz w:val="18"/>
                <w:szCs w:val="18"/>
                <w:lang w:val="en-US"/>
              </w:rPr>
              <w:t xml:space="preserve"> (269.226)</w:t>
            </w:r>
          </w:p>
        </w:tc>
        <w:tc>
          <w:tcPr>
            <w:tcW w:w="1276" w:type="dxa"/>
            <w:tcBorders>
              <w:top w:val="nil"/>
              <w:left w:val="nil"/>
              <w:bottom w:val="single" w:sz="6" w:space="0" w:color="auto"/>
              <w:right w:val="nil"/>
            </w:tcBorders>
            <w:vAlign w:val="bottom"/>
          </w:tcPr>
          <w:p w14:paraId="3383A63D" w14:textId="77777777" w:rsidR="005F7586" w:rsidRPr="005F7586" w:rsidRDefault="005F7586" w:rsidP="005F7586">
            <w:pPr>
              <w:jc w:val="right"/>
              <w:rPr>
                <w:rFonts w:ascii="Arial" w:eastAsia="Times New Roman" w:hAnsi="Arial" w:cs="Arial"/>
                <w:sz w:val="18"/>
                <w:szCs w:val="18"/>
                <w:lang w:val="en-US"/>
              </w:rPr>
            </w:pPr>
            <w:r w:rsidRPr="005F7586">
              <w:rPr>
                <w:rFonts w:ascii="Arial" w:eastAsia="Times New Roman" w:hAnsi="Arial" w:cs="Arial"/>
                <w:sz w:val="18"/>
                <w:szCs w:val="18"/>
                <w:lang w:val="en-US"/>
              </w:rPr>
              <w:t xml:space="preserve"> (352)</w:t>
            </w:r>
          </w:p>
        </w:tc>
        <w:tc>
          <w:tcPr>
            <w:tcW w:w="1276" w:type="dxa"/>
            <w:tcBorders>
              <w:top w:val="nil"/>
              <w:left w:val="nil"/>
              <w:bottom w:val="single" w:sz="6" w:space="0" w:color="auto"/>
              <w:right w:val="nil"/>
            </w:tcBorders>
            <w:vAlign w:val="bottom"/>
          </w:tcPr>
          <w:p w14:paraId="5C8D41BC" w14:textId="77777777" w:rsidR="005F7586" w:rsidRPr="005F7586" w:rsidRDefault="005F7586" w:rsidP="005F7586">
            <w:pPr>
              <w:jc w:val="right"/>
              <w:rPr>
                <w:rFonts w:ascii="Arial" w:eastAsia="Times New Roman" w:hAnsi="Arial" w:cs="Arial"/>
                <w:sz w:val="18"/>
                <w:szCs w:val="18"/>
                <w:lang w:val="en-US"/>
              </w:rPr>
            </w:pPr>
            <w:r w:rsidRPr="005F7586">
              <w:rPr>
                <w:rFonts w:ascii="Arial" w:eastAsia="Times New Roman" w:hAnsi="Arial" w:cs="Arial"/>
                <w:sz w:val="18"/>
                <w:szCs w:val="18"/>
                <w:lang w:val="en-US"/>
              </w:rPr>
              <w:t xml:space="preserve"> (35.442)</w:t>
            </w:r>
          </w:p>
        </w:tc>
        <w:tc>
          <w:tcPr>
            <w:tcW w:w="1276" w:type="dxa"/>
            <w:tcBorders>
              <w:top w:val="nil"/>
              <w:left w:val="nil"/>
              <w:bottom w:val="single" w:sz="6" w:space="0" w:color="auto"/>
              <w:right w:val="nil"/>
            </w:tcBorders>
            <w:noWrap/>
            <w:vAlign w:val="bottom"/>
          </w:tcPr>
          <w:p w14:paraId="321F9F64" w14:textId="77777777" w:rsidR="005F7586" w:rsidRPr="005F7586" w:rsidRDefault="005F7586" w:rsidP="005F7586">
            <w:pPr>
              <w:jc w:val="right"/>
              <w:rPr>
                <w:rFonts w:ascii="Arial" w:eastAsia="Times New Roman" w:hAnsi="Arial" w:cs="Arial"/>
                <w:b/>
                <w:bCs/>
                <w:sz w:val="18"/>
                <w:szCs w:val="18"/>
                <w:lang w:val="en-US"/>
              </w:rPr>
            </w:pPr>
            <w:r w:rsidRPr="005F7586">
              <w:rPr>
                <w:rFonts w:ascii="Arial" w:eastAsia="Times New Roman" w:hAnsi="Arial" w:cs="Arial"/>
                <w:b/>
                <w:bCs/>
                <w:sz w:val="18"/>
                <w:szCs w:val="18"/>
                <w:lang w:val="en-US"/>
              </w:rPr>
              <w:t xml:space="preserve"> (463.808)</w:t>
            </w:r>
          </w:p>
        </w:tc>
      </w:tr>
      <w:tr w:rsidR="005F7586" w:rsidRPr="005F7586" w14:paraId="471A7A4E" w14:textId="77777777" w:rsidTr="005F7586">
        <w:trPr>
          <w:trHeight w:val="510"/>
        </w:trPr>
        <w:tc>
          <w:tcPr>
            <w:tcW w:w="1843" w:type="dxa"/>
            <w:tcBorders>
              <w:top w:val="nil"/>
              <w:left w:val="nil"/>
              <w:bottom w:val="nil"/>
              <w:right w:val="nil"/>
            </w:tcBorders>
            <w:noWrap/>
            <w:vAlign w:val="bottom"/>
            <w:hideMark/>
          </w:tcPr>
          <w:p w14:paraId="6878CBD2" w14:textId="77777777" w:rsidR="005F7586" w:rsidRPr="005F7586" w:rsidRDefault="005F7586" w:rsidP="005F7586">
            <w:pPr>
              <w:rPr>
                <w:rFonts w:ascii="Arial" w:eastAsia="Times New Roman" w:hAnsi="Arial" w:cs="Arial"/>
                <w:b/>
                <w:bCs/>
                <w:color w:val="000000"/>
                <w:sz w:val="18"/>
                <w:szCs w:val="18"/>
              </w:rPr>
            </w:pPr>
            <w:r w:rsidRPr="005F7586">
              <w:rPr>
                <w:rFonts w:ascii="Arial" w:eastAsia="Times New Roman" w:hAnsi="Arial" w:cs="Arial"/>
                <w:b/>
                <w:bCs/>
                <w:color w:val="000000"/>
                <w:sz w:val="18"/>
                <w:szCs w:val="18"/>
              </w:rPr>
              <w:t xml:space="preserve">Stanje na dan </w:t>
            </w:r>
          </w:p>
          <w:p w14:paraId="7D301925" w14:textId="77777777" w:rsidR="005F7586" w:rsidRPr="005F7586" w:rsidRDefault="005F7586" w:rsidP="005F7586">
            <w:pPr>
              <w:rPr>
                <w:rFonts w:ascii="Arial" w:eastAsia="Times New Roman" w:hAnsi="Arial" w:cs="Arial"/>
                <w:b/>
                <w:bCs/>
                <w:color w:val="000000"/>
                <w:sz w:val="18"/>
                <w:szCs w:val="18"/>
                <w:lang w:val="en-US"/>
              </w:rPr>
            </w:pPr>
            <w:r w:rsidRPr="005F7586">
              <w:rPr>
                <w:rFonts w:ascii="Arial" w:eastAsia="Times New Roman" w:hAnsi="Arial" w:cs="Arial"/>
                <w:b/>
                <w:bCs/>
                <w:color w:val="000000"/>
                <w:sz w:val="18"/>
                <w:szCs w:val="18"/>
                <w:lang w:val="en-US"/>
              </w:rPr>
              <w:t xml:space="preserve">31. </w:t>
            </w:r>
            <w:proofErr w:type="spellStart"/>
            <w:r w:rsidRPr="005F7586">
              <w:rPr>
                <w:rFonts w:ascii="Arial" w:eastAsia="Times New Roman" w:hAnsi="Arial" w:cs="Arial"/>
                <w:b/>
                <w:bCs/>
                <w:color w:val="000000"/>
                <w:sz w:val="18"/>
                <w:szCs w:val="18"/>
                <w:lang w:val="en-US"/>
              </w:rPr>
              <w:t>prosinca</w:t>
            </w:r>
            <w:proofErr w:type="spellEnd"/>
            <w:r w:rsidRPr="005F7586">
              <w:rPr>
                <w:rFonts w:ascii="Arial" w:eastAsia="Times New Roman" w:hAnsi="Arial" w:cs="Arial"/>
                <w:b/>
                <w:bCs/>
                <w:color w:val="000000"/>
                <w:sz w:val="18"/>
                <w:szCs w:val="18"/>
                <w:lang w:val="en-US"/>
              </w:rPr>
              <w:t xml:space="preserve"> 2025.    </w:t>
            </w:r>
          </w:p>
        </w:tc>
        <w:tc>
          <w:tcPr>
            <w:tcW w:w="1276" w:type="dxa"/>
            <w:tcBorders>
              <w:top w:val="single" w:sz="6" w:space="0" w:color="auto"/>
              <w:left w:val="nil"/>
              <w:bottom w:val="single" w:sz="12" w:space="0" w:color="000000"/>
              <w:right w:val="nil"/>
            </w:tcBorders>
            <w:noWrap/>
            <w:vAlign w:val="bottom"/>
          </w:tcPr>
          <w:p w14:paraId="394199D3" w14:textId="77777777" w:rsidR="005F7586" w:rsidRPr="005F7586" w:rsidRDefault="005F7586" w:rsidP="005F7586">
            <w:pPr>
              <w:jc w:val="right"/>
              <w:rPr>
                <w:rFonts w:ascii="Arial" w:eastAsia="Times New Roman" w:hAnsi="Arial" w:cs="Arial"/>
                <w:b/>
                <w:bCs/>
                <w:sz w:val="18"/>
                <w:szCs w:val="18"/>
                <w:lang w:val="en-US"/>
              </w:rPr>
            </w:pPr>
            <w:r w:rsidRPr="005F7586">
              <w:rPr>
                <w:rFonts w:ascii="Arial" w:eastAsia="Times New Roman" w:hAnsi="Arial" w:cs="Arial"/>
                <w:b/>
                <w:bCs/>
                <w:sz w:val="18"/>
                <w:szCs w:val="18"/>
                <w:lang w:val="en-US"/>
              </w:rPr>
              <w:t xml:space="preserve"> 1.737.872 </w:t>
            </w:r>
          </w:p>
        </w:tc>
        <w:tc>
          <w:tcPr>
            <w:tcW w:w="1276" w:type="dxa"/>
            <w:tcBorders>
              <w:top w:val="single" w:sz="6" w:space="0" w:color="auto"/>
              <w:left w:val="nil"/>
              <w:bottom w:val="single" w:sz="12" w:space="0" w:color="000000"/>
              <w:right w:val="nil"/>
            </w:tcBorders>
            <w:noWrap/>
            <w:vAlign w:val="bottom"/>
          </w:tcPr>
          <w:p w14:paraId="24B71762" w14:textId="77777777" w:rsidR="005F7586" w:rsidRPr="005F7586" w:rsidRDefault="005F7586" w:rsidP="005F7586">
            <w:pPr>
              <w:jc w:val="right"/>
              <w:rPr>
                <w:rFonts w:ascii="Arial" w:eastAsia="Times New Roman" w:hAnsi="Arial" w:cs="Arial"/>
                <w:b/>
                <w:bCs/>
                <w:sz w:val="18"/>
                <w:szCs w:val="18"/>
                <w:lang w:val="en-US"/>
              </w:rPr>
            </w:pPr>
            <w:r w:rsidRPr="005F7586">
              <w:rPr>
                <w:rFonts w:ascii="Arial" w:eastAsia="Times New Roman" w:hAnsi="Arial" w:cs="Arial"/>
                <w:b/>
                <w:bCs/>
                <w:sz w:val="18"/>
                <w:szCs w:val="18"/>
                <w:lang w:val="en-US"/>
              </w:rPr>
              <w:t xml:space="preserve"> 239.309 </w:t>
            </w:r>
          </w:p>
        </w:tc>
        <w:tc>
          <w:tcPr>
            <w:tcW w:w="1276" w:type="dxa"/>
            <w:tcBorders>
              <w:top w:val="single" w:sz="6" w:space="0" w:color="auto"/>
              <w:left w:val="nil"/>
              <w:bottom w:val="single" w:sz="12" w:space="0" w:color="000000"/>
              <w:right w:val="nil"/>
            </w:tcBorders>
            <w:noWrap/>
            <w:vAlign w:val="bottom"/>
          </w:tcPr>
          <w:p w14:paraId="1F08DB60" w14:textId="77777777" w:rsidR="005F7586" w:rsidRPr="005F7586" w:rsidRDefault="005F7586" w:rsidP="005F7586">
            <w:pPr>
              <w:jc w:val="right"/>
              <w:rPr>
                <w:rFonts w:ascii="Arial" w:eastAsia="Times New Roman" w:hAnsi="Arial" w:cs="Arial"/>
                <w:b/>
                <w:bCs/>
                <w:sz w:val="18"/>
                <w:szCs w:val="18"/>
                <w:lang w:val="en-US"/>
              </w:rPr>
            </w:pPr>
            <w:r w:rsidRPr="005F7586">
              <w:rPr>
                <w:rFonts w:ascii="Arial" w:eastAsia="Times New Roman" w:hAnsi="Arial" w:cs="Arial"/>
                <w:b/>
                <w:bCs/>
                <w:sz w:val="18"/>
                <w:szCs w:val="18"/>
                <w:lang w:val="en-US"/>
              </w:rPr>
              <w:t xml:space="preserve"> 135.719 </w:t>
            </w:r>
          </w:p>
        </w:tc>
        <w:tc>
          <w:tcPr>
            <w:tcW w:w="1276" w:type="dxa"/>
            <w:tcBorders>
              <w:top w:val="single" w:sz="6" w:space="0" w:color="auto"/>
              <w:left w:val="nil"/>
              <w:bottom w:val="single" w:sz="12" w:space="0" w:color="000000"/>
              <w:right w:val="nil"/>
            </w:tcBorders>
            <w:vAlign w:val="bottom"/>
          </w:tcPr>
          <w:p w14:paraId="31D4C45F" w14:textId="77777777" w:rsidR="005F7586" w:rsidRPr="005F7586" w:rsidRDefault="005F7586" w:rsidP="005F7586">
            <w:pPr>
              <w:jc w:val="right"/>
              <w:rPr>
                <w:rFonts w:ascii="Arial" w:eastAsia="Times New Roman" w:hAnsi="Arial" w:cs="Arial"/>
                <w:b/>
                <w:bCs/>
                <w:sz w:val="18"/>
                <w:szCs w:val="18"/>
                <w:lang w:val="en-US"/>
              </w:rPr>
            </w:pPr>
            <w:r w:rsidRPr="005F7586">
              <w:rPr>
                <w:rFonts w:ascii="Arial" w:eastAsia="Times New Roman" w:hAnsi="Arial" w:cs="Arial"/>
                <w:b/>
                <w:bCs/>
                <w:sz w:val="18"/>
                <w:szCs w:val="18"/>
                <w:lang w:val="en-US"/>
              </w:rPr>
              <w:t xml:space="preserve"> 6.145 </w:t>
            </w:r>
          </w:p>
        </w:tc>
        <w:tc>
          <w:tcPr>
            <w:tcW w:w="1276" w:type="dxa"/>
            <w:tcBorders>
              <w:top w:val="single" w:sz="6" w:space="0" w:color="auto"/>
              <w:left w:val="nil"/>
              <w:bottom w:val="single" w:sz="12" w:space="0" w:color="000000"/>
              <w:right w:val="nil"/>
            </w:tcBorders>
            <w:vAlign w:val="bottom"/>
          </w:tcPr>
          <w:p w14:paraId="4A7E49D3" w14:textId="77777777" w:rsidR="005F7586" w:rsidRPr="005F7586" w:rsidRDefault="005F7586" w:rsidP="005F7586">
            <w:pPr>
              <w:jc w:val="right"/>
              <w:rPr>
                <w:rFonts w:ascii="Arial" w:eastAsia="Times New Roman" w:hAnsi="Arial" w:cs="Arial"/>
                <w:b/>
                <w:bCs/>
                <w:sz w:val="18"/>
                <w:szCs w:val="18"/>
                <w:lang w:val="en-US"/>
              </w:rPr>
            </w:pPr>
            <w:r w:rsidRPr="005F7586">
              <w:rPr>
                <w:rFonts w:ascii="Arial" w:eastAsia="Times New Roman" w:hAnsi="Arial" w:cs="Arial"/>
                <w:b/>
                <w:bCs/>
                <w:sz w:val="18"/>
                <w:szCs w:val="18"/>
                <w:lang w:val="en-US"/>
              </w:rPr>
              <w:t xml:space="preserve"> 29.660 </w:t>
            </w:r>
          </w:p>
        </w:tc>
        <w:tc>
          <w:tcPr>
            <w:tcW w:w="1276" w:type="dxa"/>
            <w:tcBorders>
              <w:top w:val="single" w:sz="6" w:space="0" w:color="auto"/>
              <w:left w:val="nil"/>
              <w:bottom w:val="single" w:sz="12" w:space="0" w:color="000000"/>
              <w:right w:val="nil"/>
            </w:tcBorders>
            <w:noWrap/>
            <w:vAlign w:val="bottom"/>
          </w:tcPr>
          <w:p w14:paraId="69E31145" w14:textId="77777777" w:rsidR="005F7586" w:rsidRPr="005F7586" w:rsidRDefault="005F7586" w:rsidP="005F7586">
            <w:pPr>
              <w:jc w:val="right"/>
              <w:rPr>
                <w:rFonts w:ascii="Arial" w:eastAsia="Times New Roman" w:hAnsi="Arial" w:cs="Arial"/>
                <w:b/>
                <w:bCs/>
                <w:sz w:val="18"/>
                <w:szCs w:val="18"/>
                <w:lang w:val="en-US"/>
              </w:rPr>
            </w:pPr>
            <w:r w:rsidRPr="005F7586">
              <w:rPr>
                <w:rFonts w:ascii="Arial" w:eastAsia="Times New Roman" w:hAnsi="Arial" w:cs="Arial"/>
                <w:b/>
                <w:bCs/>
                <w:sz w:val="18"/>
                <w:szCs w:val="18"/>
                <w:lang w:val="en-US"/>
              </w:rPr>
              <w:t xml:space="preserve"> 2.148.705 </w:t>
            </w:r>
          </w:p>
        </w:tc>
      </w:tr>
    </w:tbl>
    <w:p w14:paraId="61995CBC" w14:textId="671E37D6" w:rsidR="00C00211" w:rsidRPr="00314B1E" w:rsidRDefault="00C00211" w:rsidP="00DB5481">
      <w:pPr>
        <w:jc w:val="both"/>
        <w:rPr>
          <w:rFonts w:ascii="Arial" w:eastAsia="Times New Roman" w:hAnsi="Arial" w:cs="Arial"/>
          <w:sz w:val="20"/>
          <w:szCs w:val="20"/>
          <w:lang w:eastAsia="hr-HR"/>
        </w:rPr>
      </w:pPr>
    </w:p>
    <w:p w14:paraId="37135BE3" w14:textId="77777777" w:rsidR="00DB5481" w:rsidRPr="00314B1E" w:rsidRDefault="00DB5481" w:rsidP="00DC1558">
      <w:pPr>
        <w:keepNext/>
        <w:suppressAutoHyphens/>
        <w:autoSpaceDN w:val="0"/>
        <w:jc w:val="both"/>
        <w:outlineLvl w:val="0"/>
        <w:rPr>
          <w:rFonts w:ascii="Arial" w:eastAsia="Times New Roman" w:hAnsi="Arial" w:cs="Arial"/>
          <w:sz w:val="20"/>
          <w:szCs w:val="20"/>
        </w:rPr>
      </w:pPr>
    </w:p>
    <w:p w14:paraId="5CDF2F4F" w14:textId="64480168" w:rsidR="00C00211" w:rsidRPr="00314B1E" w:rsidRDefault="00C00211" w:rsidP="00DC1558">
      <w:pPr>
        <w:keepNext/>
        <w:suppressAutoHyphens/>
        <w:autoSpaceDN w:val="0"/>
        <w:jc w:val="both"/>
        <w:outlineLvl w:val="0"/>
        <w:rPr>
          <w:rFonts w:ascii="Arial" w:eastAsia="Times New Roman" w:hAnsi="Arial" w:cs="Arial"/>
          <w:sz w:val="20"/>
          <w:szCs w:val="20"/>
        </w:rPr>
        <w:sectPr w:rsidR="00C00211" w:rsidRPr="00314B1E">
          <w:footerReference w:type="default" r:id="rId50"/>
          <w:pgSz w:w="11906" w:h="16838"/>
          <w:pgMar w:top="1417" w:right="1417" w:bottom="1417" w:left="1417" w:header="708" w:footer="708" w:gutter="0"/>
          <w:cols w:space="708"/>
          <w:docGrid w:linePitch="360"/>
        </w:sectPr>
      </w:pPr>
    </w:p>
    <w:p w14:paraId="3C758096" w14:textId="77777777" w:rsidR="00FC2BEF" w:rsidRPr="00314B1E" w:rsidRDefault="00FC2BEF" w:rsidP="00FC2BEF">
      <w:pPr>
        <w:keepNext/>
        <w:suppressAutoHyphens/>
        <w:autoSpaceDN w:val="0"/>
        <w:jc w:val="both"/>
        <w:outlineLvl w:val="0"/>
        <w:rPr>
          <w:rFonts w:ascii="Arial" w:eastAsia="Times New Roman" w:hAnsi="Arial" w:cs="Arial"/>
          <w:b/>
          <w:bCs/>
          <w:sz w:val="20"/>
          <w:szCs w:val="20"/>
        </w:rPr>
      </w:pPr>
      <w:bookmarkStart w:id="326" w:name="RANGE!A3"/>
      <w:bookmarkEnd w:id="326"/>
    </w:p>
    <w:p w14:paraId="02D2E019" w14:textId="331A2D96" w:rsidR="00FC2BEF" w:rsidRPr="00314B1E" w:rsidRDefault="004158D1" w:rsidP="00FC2BEF">
      <w:pPr>
        <w:keepNext/>
        <w:tabs>
          <w:tab w:val="left" w:pos="567"/>
        </w:tabs>
        <w:suppressAutoHyphens/>
        <w:autoSpaceDN w:val="0"/>
        <w:jc w:val="both"/>
        <w:outlineLvl w:val="0"/>
        <w:rPr>
          <w:rFonts w:ascii="Arial" w:eastAsia="Times New Roman" w:hAnsi="Arial" w:cs="Arial"/>
          <w:b/>
          <w:bCs/>
          <w:sz w:val="20"/>
          <w:szCs w:val="20"/>
        </w:rPr>
      </w:pPr>
      <w:r w:rsidRPr="00314B1E">
        <w:rPr>
          <w:rFonts w:ascii="Arial" w:eastAsia="Times New Roman" w:hAnsi="Arial" w:cs="Arial"/>
          <w:b/>
          <w:bCs/>
          <w:sz w:val="20"/>
          <w:szCs w:val="20"/>
        </w:rPr>
        <w:t>11</w:t>
      </w:r>
      <w:r w:rsidR="00FC2BEF" w:rsidRPr="00314B1E">
        <w:rPr>
          <w:rFonts w:ascii="Arial" w:eastAsia="Times New Roman" w:hAnsi="Arial" w:cs="Arial"/>
          <w:b/>
          <w:bCs/>
          <w:sz w:val="20"/>
          <w:szCs w:val="20"/>
        </w:rPr>
        <w:t>.</w:t>
      </w:r>
      <w:r w:rsidR="00FC2BEF" w:rsidRPr="00314B1E">
        <w:rPr>
          <w:rFonts w:ascii="Arial" w:eastAsia="Times New Roman" w:hAnsi="Arial" w:cs="Arial"/>
          <w:b/>
          <w:bCs/>
          <w:sz w:val="20"/>
          <w:szCs w:val="20"/>
        </w:rPr>
        <w:tab/>
        <w:t xml:space="preserve">Obveze po kreditima </w:t>
      </w:r>
    </w:p>
    <w:p w14:paraId="6EEBDE3E" w14:textId="540B5780" w:rsidR="00FC2BEF" w:rsidRPr="00314B1E" w:rsidRDefault="00FC2BEF" w:rsidP="00FC2BEF">
      <w:pPr>
        <w:keepNext/>
        <w:suppressAutoHyphens/>
        <w:autoSpaceDN w:val="0"/>
        <w:jc w:val="both"/>
        <w:outlineLvl w:val="0"/>
        <w:rPr>
          <w:rFonts w:ascii="Arial" w:eastAsia="Times New Roman" w:hAnsi="Arial" w:cs="Arial"/>
          <w:b/>
          <w:bCs/>
          <w:sz w:val="20"/>
          <w:szCs w:val="20"/>
        </w:rPr>
      </w:pPr>
    </w:p>
    <w:tbl>
      <w:tblPr>
        <w:tblW w:w="4991" w:type="pct"/>
        <w:tblLayout w:type="fixed"/>
        <w:tblCellMar>
          <w:left w:w="119" w:type="dxa"/>
          <w:right w:w="119" w:type="dxa"/>
        </w:tblCellMar>
        <w:tblLook w:val="0000" w:firstRow="0" w:lastRow="0" w:firstColumn="0" w:lastColumn="0" w:noHBand="0" w:noVBand="0"/>
      </w:tblPr>
      <w:tblGrid>
        <w:gridCol w:w="5554"/>
        <w:gridCol w:w="1751"/>
        <w:gridCol w:w="1751"/>
      </w:tblGrid>
      <w:tr w:rsidR="0081673B" w:rsidRPr="0081673B" w14:paraId="5F24F725" w14:textId="77777777" w:rsidTr="00D33E29">
        <w:trPr>
          <w:trHeight w:val="189"/>
        </w:trPr>
        <w:tc>
          <w:tcPr>
            <w:tcW w:w="3066" w:type="pct"/>
            <w:vAlign w:val="bottom"/>
          </w:tcPr>
          <w:p w14:paraId="13887F8E" w14:textId="77777777" w:rsidR="0081673B" w:rsidRPr="0081673B" w:rsidRDefault="0081673B" w:rsidP="0081673B">
            <w:pPr>
              <w:tabs>
                <w:tab w:val="left" w:pos="-1963"/>
              </w:tabs>
              <w:suppressAutoHyphens/>
              <w:rPr>
                <w:rFonts w:ascii="Arial" w:eastAsia="Times New Roman" w:hAnsi="Arial" w:cs="Arial"/>
                <w:color w:val="000000"/>
                <w:spacing w:val="-3"/>
                <w:sz w:val="20"/>
                <w:szCs w:val="20"/>
              </w:rPr>
            </w:pPr>
          </w:p>
        </w:tc>
        <w:tc>
          <w:tcPr>
            <w:tcW w:w="1934" w:type="pct"/>
            <w:gridSpan w:val="2"/>
            <w:vAlign w:val="bottom"/>
          </w:tcPr>
          <w:p w14:paraId="769221BB" w14:textId="77777777" w:rsidR="0081673B" w:rsidRPr="0081673B" w:rsidRDefault="0081673B" w:rsidP="0081673B">
            <w:pPr>
              <w:tabs>
                <w:tab w:val="right" w:pos="1202"/>
              </w:tabs>
              <w:spacing w:line="240" w:lineRule="atLeast"/>
              <w:jc w:val="right"/>
              <w:outlineLvl w:val="0"/>
              <w:rPr>
                <w:rFonts w:ascii="Arial" w:eastAsia="Times New Roman" w:hAnsi="Arial" w:cs="Arial"/>
                <w:b/>
                <w:color w:val="000000"/>
                <w:sz w:val="20"/>
                <w:szCs w:val="20"/>
              </w:rPr>
            </w:pPr>
            <w:bookmarkStart w:id="327" w:name="_Toc67328712"/>
            <w:r w:rsidRPr="0081673B">
              <w:rPr>
                <w:rFonts w:ascii="Arial" w:eastAsia="Times New Roman" w:hAnsi="Arial" w:cs="Arial"/>
                <w:b/>
                <w:color w:val="000000"/>
                <w:sz w:val="20"/>
                <w:szCs w:val="20"/>
              </w:rPr>
              <w:t>Grupa i Banka</w:t>
            </w:r>
            <w:bookmarkEnd w:id="327"/>
          </w:p>
        </w:tc>
      </w:tr>
      <w:tr w:rsidR="0081673B" w:rsidRPr="0081673B" w14:paraId="4E74A883" w14:textId="77777777" w:rsidTr="00D33E29">
        <w:trPr>
          <w:trHeight w:val="598"/>
        </w:trPr>
        <w:tc>
          <w:tcPr>
            <w:tcW w:w="3066" w:type="pct"/>
            <w:vAlign w:val="bottom"/>
          </w:tcPr>
          <w:p w14:paraId="282A3C28" w14:textId="77777777" w:rsidR="0081673B" w:rsidRPr="0081673B" w:rsidRDefault="0081673B" w:rsidP="0081673B">
            <w:pPr>
              <w:tabs>
                <w:tab w:val="left" w:pos="-1963"/>
              </w:tabs>
              <w:suppressAutoHyphens/>
              <w:jc w:val="center"/>
              <w:rPr>
                <w:rFonts w:ascii="Arial" w:eastAsia="Times New Roman" w:hAnsi="Arial" w:cs="Arial"/>
                <w:color w:val="000000"/>
                <w:spacing w:val="-3"/>
                <w:sz w:val="20"/>
                <w:szCs w:val="20"/>
              </w:rPr>
            </w:pPr>
          </w:p>
        </w:tc>
        <w:tc>
          <w:tcPr>
            <w:tcW w:w="967" w:type="pct"/>
            <w:vAlign w:val="bottom"/>
          </w:tcPr>
          <w:p w14:paraId="55F1658E" w14:textId="77777777" w:rsidR="005755DC" w:rsidRDefault="0081673B" w:rsidP="0081673B">
            <w:pPr>
              <w:tabs>
                <w:tab w:val="right" w:pos="1202"/>
              </w:tabs>
              <w:spacing w:line="240" w:lineRule="atLeast"/>
              <w:jc w:val="right"/>
              <w:outlineLvl w:val="0"/>
              <w:rPr>
                <w:rFonts w:ascii="Arial" w:eastAsia="Times New Roman" w:hAnsi="Arial" w:cs="Arial"/>
                <w:b/>
                <w:sz w:val="20"/>
                <w:szCs w:val="20"/>
                <w:lang w:val="en-GB"/>
              </w:rPr>
            </w:pPr>
            <w:r w:rsidRPr="0081673B">
              <w:rPr>
                <w:rFonts w:ascii="Arial" w:eastAsia="Times New Roman" w:hAnsi="Arial" w:cs="Arial"/>
                <w:b/>
                <w:sz w:val="20"/>
                <w:szCs w:val="20"/>
                <w:lang w:val="en-GB"/>
              </w:rPr>
              <w:t xml:space="preserve">31. </w:t>
            </w:r>
            <w:proofErr w:type="spellStart"/>
            <w:r w:rsidR="005755DC">
              <w:rPr>
                <w:rFonts w:ascii="Arial" w:eastAsia="Times New Roman" w:hAnsi="Arial" w:cs="Arial"/>
                <w:b/>
                <w:sz w:val="20"/>
                <w:szCs w:val="20"/>
                <w:lang w:val="en-GB"/>
              </w:rPr>
              <w:t>ožujka</w:t>
            </w:r>
            <w:proofErr w:type="spellEnd"/>
          </w:p>
          <w:p w14:paraId="77528BB7" w14:textId="7AFCF935" w:rsidR="0081673B" w:rsidRPr="0081673B" w:rsidRDefault="0081673B" w:rsidP="0081673B">
            <w:pPr>
              <w:tabs>
                <w:tab w:val="right" w:pos="1202"/>
              </w:tabs>
              <w:spacing w:line="240" w:lineRule="atLeast"/>
              <w:jc w:val="right"/>
              <w:outlineLvl w:val="0"/>
              <w:rPr>
                <w:rFonts w:ascii="Arial" w:eastAsia="Times New Roman" w:hAnsi="Arial" w:cs="Arial"/>
                <w:b/>
                <w:color w:val="000000"/>
                <w:sz w:val="20"/>
                <w:szCs w:val="20"/>
              </w:rPr>
            </w:pPr>
            <w:r w:rsidRPr="0081673B">
              <w:rPr>
                <w:rFonts w:ascii="Arial" w:eastAsia="Times New Roman" w:hAnsi="Arial" w:cs="Arial"/>
                <w:b/>
                <w:sz w:val="20"/>
                <w:szCs w:val="20"/>
                <w:lang w:val="en-GB"/>
              </w:rPr>
              <w:t xml:space="preserve"> 202</w:t>
            </w:r>
            <w:r>
              <w:rPr>
                <w:rFonts w:ascii="Arial" w:eastAsia="Times New Roman" w:hAnsi="Arial" w:cs="Arial"/>
                <w:b/>
                <w:sz w:val="20"/>
                <w:szCs w:val="20"/>
                <w:lang w:val="en-GB"/>
              </w:rPr>
              <w:t>6</w:t>
            </w:r>
            <w:r w:rsidRPr="0081673B">
              <w:rPr>
                <w:rFonts w:ascii="Arial" w:eastAsia="Times New Roman" w:hAnsi="Arial" w:cs="Arial"/>
                <w:b/>
                <w:sz w:val="20"/>
                <w:szCs w:val="20"/>
                <w:lang w:val="en-GB"/>
              </w:rPr>
              <w:t>.</w:t>
            </w:r>
          </w:p>
        </w:tc>
        <w:tc>
          <w:tcPr>
            <w:tcW w:w="967" w:type="pct"/>
            <w:vAlign w:val="bottom"/>
          </w:tcPr>
          <w:p w14:paraId="34C6ECBC" w14:textId="342D284C" w:rsidR="0081673B" w:rsidRPr="0081673B" w:rsidRDefault="0081673B" w:rsidP="0081673B">
            <w:pPr>
              <w:tabs>
                <w:tab w:val="right" w:pos="1202"/>
              </w:tabs>
              <w:spacing w:line="240" w:lineRule="atLeast"/>
              <w:jc w:val="right"/>
              <w:outlineLvl w:val="0"/>
              <w:rPr>
                <w:rFonts w:ascii="Arial" w:eastAsia="Times New Roman" w:hAnsi="Arial" w:cs="Arial"/>
                <w:b/>
                <w:color w:val="000000"/>
                <w:sz w:val="20"/>
                <w:szCs w:val="20"/>
              </w:rPr>
            </w:pPr>
            <w:r w:rsidRPr="0081673B">
              <w:rPr>
                <w:rFonts w:ascii="Arial" w:eastAsia="Times New Roman" w:hAnsi="Arial" w:cs="Arial"/>
                <w:b/>
                <w:sz w:val="20"/>
                <w:szCs w:val="20"/>
                <w:lang w:val="en-GB"/>
              </w:rPr>
              <w:t xml:space="preserve">31. </w:t>
            </w:r>
            <w:proofErr w:type="spellStart"/>
            <w:r w:rsidRPr="0081673B">
              <w:rPr>
                <w:rFonts w:ascii="Arial" w:eastAsia="Times New Roman" w:hAnsi="Arial" w:cs="Arial"/>
                <w:b/>
                <w:sz w:val="20"/>
                <w:szCs w:val="20"/>
                <w:lang w:val="en-GB"/>
              </w:rPr>
              <w:t>prosinca</w:t>
            </w:r>
            <w:proofErr w:type="spellEnd"/>
            <w:r w:rsidRPr="0081673B">
              <w:rPr>
                <w:rFonts w:ascii="Arial" w:eastAsia="Times New Roman" w:hAnsi="Arial" w:cs="Arial"/>
                <w:b/>
                <w:sz w:val="20"/>
                <w:szCs w:val="20"/>
                <w:lang w:val="en-GB"/>
              </w:rPr>
              <w:t xml:space="preserve"> 2025.</w:t>
            </w:r>
          </w:p>
        </w:tc>
      </w:tr>
      <w:tr w:rsidR="0081673B" w:rsidRPr="0081673B" w14:paraId="6AC609F2" w14:textId="77777777" w:rsidTr="00D33E29">
        <w:trPr>
          <w:trHeight w:val="171"/>
        </w:trPr>
        <w:tc>
          <w:tcPr>
            <w:tcW w:w="3066" w:type="pct"/>
            <w:vAlign w:val="bottom"/>
          </w:tcPr>
          <w:p w14:paraId="6C71769D" w14:textId="77777777" w:rsidR="0081673B" w:rsidRPr="0081673B" w:rsidRDefault="0081673B" w:rsidP="0081673B">
            <w:pPr>
              <w:tabs>
                <w:tab w:val="left" w:pos="-1963"/>
              </w:tabs>
              <w:suppressAutoHyphens/>
              <w:jc w:val="center"/>
              <w:rPr>
                <w:rFonts w:ascii="Arial" w:eastAsia="Times New Roman" w:hAnsi="Arial" w:cs="Arial"/>
                <w:color w:val="000000"/>
                <w:spacing w:val="-3"/>
                <w:sz w:val="20"/>
                <w:szCs w:val="20"/>
              </w:rPr>
            </w:pPr>
          </w:p>
        </w:tc>
        <w:tc>
          <w:tcPr>
            <w:tcW w:w="967" w:type="pct"/>
            <w:tcBorders>
              <w:top w:val="nil"/>
              <w:left w:val="nil"/>
              <w:bottom w:val="nil"/>
              <w:right w:val="nil"/>
            </w:tcBorders>
            <w:vAlign w:val="bottom"/>
          </w:tcPr>
          <w:p w14:paraId="57E05ABF" w14:textId="77777777" w:rsidR="0081673B" w:rsidRPr="0081673B" w:rsidRDefault="0081673B" w:rsidP="0081673B">
            <w:pPr>
              <w:tabs>
                <w:tab w:val="right" w:pos="1202"/>
              </w:tabs>
              <w:spacing w:line="240" w:lineRule="atLeast"/>
              <w:jc w:val="right"/>
              <w:outlineLvl w:val="0"/>
              <w:rPr>
                <w:rFonts w:ascii="Arial" w:eastAsia="Times New Roman" w:hAnsi="Arial" w:cs="Arial"/>
                <w:b/>
                <w:color w:val="000000"/>
                <w:sz w:val="20"/>
                <w:szCs w:val="20"/>
              </w:rPr>
            </w:pPr>
            <w:r w:rsidRPr="0081673B">
              <w:rPr>
                <w:rFonts w:ascii="Arial" w:eastAsia="Times New Roman" w:hAnsi="Arial" w:cs="Arial"/>
                <w:b/>
                <w:sz w:val="20"/>
                <w:szCs w:val="20"/>
                <w:lang w:val="en-GB"/>
              </w:rPr>
              <w:t xml:space="preserve">000 </w:t>
            </w:r>
            <w:proofErr w:type="spellStart"/>
            <w:r w:rsidRPr="0081673B">
              <w:rPr>
                <w:rFonts w:ascii="Arial" w:eastAsia="Times New Roman" w:hAnsi="Arial" w:cs="Arial"/>
                <w:b/>
                <w:sz w:val="20"/>
                <w:szCs w:val="20"/>
                <w:lang w:val="en-GB"/>
              </w:rPr>
              <w:t>eura</w:t>
            </w:r>
            <w:proofErr w:type="spellEnd"/>
          </w:p>
        </w:tc>
        <w:tc>
          <w:tcPr>
            <w:tcW w:w="967" w:type="pct"/>
            <w:tcBorders>
              <w:top w:val="nil"/>
              <w:left w:val="nil"/>
              <w:bottom w:val="nil"/>
              <w:right w:val="nil"/>
            </w:tcBorders>
            <w:vAlign w:val="bottom"/>
          </w:tcPr>
          <w:p w14:paraId="55063903" w14:textId="2F10FFD1" w:rsidR="0081673B" w:rsidRPr="0081673B" w:rsidRDefault="0081673B" w:rsidP="0081673B">
            <w:pPr>
              <w:tabs>
                <w:tab w:val="right" w:pos="1202"/>
              </w:tabs>
              <w:spacing w:line="240" w:lineRule="atLeast"/>
              <w:jc w:val="right"/>
              <w:outlineLvl w:val="0"/>
              <w:rPr>
                <w:rFonts w:ascii="Arial" w:eastAsia="Times New Roman" w:hAnsi="Arial" w:cs="Arial"/>
                <w:b/>
                <w:color w:val="000000"/>
                <w:sz w:val="20"/>
                <w:szCs w:val="20"/>
              </w:rPr>
            </w:pPr>
            <w:r w:rsidRPr="0081673B">
              <w:rPr>
                <w:rFonts w:ascii="Arial" w:eastAsia="Times New Roman" w:hAnsi="Arial" w:cs="Arial"/>
                <w:b/>
                <w:sz w:val="20"/>
                <w:szCs w:val="20"/>
                <w:lang w:val="en-GB"/>
              </w:rPr>
              <w:t xml:space="preserve">000 </w:t>
            </w:r>
            <w:proofErr w:type="spellStart"/>
            <w:r w:rsidRPr="0081673B">
              <w:rPr>
                <w:rFonts w:ascii="Arial" w:eastAsia="Times New Roman" w:hAnsi="Arial" w:cs="Arial"/>
                <w:b/>
                <w:sz w:val="20"/>
                <w:szCs w:val="20"/>
                <w:lang w:val="en-GB"/>
              </w:rPr>
              <w:t>eura</w:t>
            </w:r>
            <w:proofErr w:type="spellEnd"/>
          </w:p>
        </w:tc>
      </w:tr>
      <w:tr w:rsidR="0081673B" w:rsidRPr="0081673B" w14:paraId="2F031261" w14:textId="77777777" w:rsidTr="00D33E29">
        <w:trPr>
          <w:trHeight w:val="216"/>
        </w:trPr>
        <w:tc>
          <w:tcPr>
            <w:tcW w:w="3066" w:type="pct"/>
            <w:vAlign w:val="bottom"/>
          </w:tcPr>
          <w:p w14:paraId="4A786B4B" w14:textId="77777777" w:rsidR="0081673B" w:rsidRPr="0081673B" w:rsidRDefault="0081673B" w:rsidP="0081673B">
            <w:pPr>
              <w:tabs>
                <w:tab w:val="left" w:pos="-1963"/>
              </w:tabs>
              <w:suppressAutoHyphens/>
              <w:jc w:val="center"/>
              <w:rPr>
                <w:rFonts w:ascii="Arial" w:eastAsia="Times New Roman" w:hAnsi="Arial" w:cs="Arial"/>
                <w:color w:val="000000"/>
                <w:spacing w:val="-3"/>
                <w:sz w:val="20"/>
                <w:szCs w:val="20"/>
              </w:rPr>
            </w:pPr>
          </w:p>
        </w:tc>
        <w:tc>
          <w:tcPr>
            <w:tcW w:w="967" w:type="pct"/>
            <w:vAlign w:val="bottom"/>
          </w:tcPr>
          <w:p w14:paraId="08B9091F" w14:textId="77777777" w:rsidR="0081673B" w:rsidRPr="0081673B" w:rsidRDefault="0081673B" w:rsidP="0081673B">
            <w:pPr>
              <w:suppressAutoHyphens/>
              <w:jc w:val="right"/>
              <w:rPr>
                <w:rFonts w:ascii="Arial" w:eastAsia="Times New Roman" w:hAnsi="Arial" w:cs="Arial"/>
                <w:b/>
                <w:color w:val="000000"/>
                <w:spacing w:val="-3"/>
                <w:sz w:val="20"/>
                <w:szCs w:val="20"/>
              </w:rPr>
            </w:pPr>
          </w:p>
        </w:tc>
        <w:tc>
          <w:tcPr>
            <w:tcW w:w="967" w:type="pct"/>
            <w:vAlign w:val="bottom"/>
          </w:tcPr>
          <w:p w14:paraId="3D9F9AD1" w14:textId="77777777" w:rsidR="0081673B" w:rsidRPr="0081673B" w:rsidRDefault="0081673B" w:rsidP="0081673B">
            <w:pPr>
              <w:suppressAutoHyphens/>
              <w:jc w:val="right"/>
              <w:rPr>
                <w:rFonts w:ascii="Arial" w:eastAsia="Times New Roman" w:hAnsi="Arial" w:cs="Arial"/>
                <w:b/>
                <w:color w:val="000000"/>
                <w:spacing w:val="-3"/>
                <w:sz w:val="20"/>
                <w:szCs w:val="20"/>
              </w:rPr>
            </w:pPr>
          </w:p>
        </w:tc>
      </w:tr>
      <w:tr w:rsidR="0081673B" w:rsidRPr="0081673B" w14:paraId="4DD997A0" w14:textId="77777777" w:rsidTr="00D33E29">
        <w:trPr>
          <w:trHeight w:val="301"/>
        </w:trPr>
        <w:tc>
          <w:tcPr>
            <w:tcW w:w="3066" w:type="pct"/>
            <w:vAlign w:val="bottom"/>
          </w:tcPr>
          <w:p w14:paraId="23E4CD89" w14:textId="77777777" w:rsidR="0081673B" w:rsidRPr="0081673B" w:rsidRDefault="0081673B" w:rsidP="0081673B">
            <w:pPr>
              <w:tabs>
                <w:tab w:val="right" w:pos="1202"/>
              </w:tabs>
              <w:spacing w:line="301" w:lineRule="exact"/>
              <w:outlineLvl w:val="0"/>
              <w:rPr>
                <w:rFonts w:ascii="Arial" w:eastAsia="Times New Roman" w:hAnsi="Arial" w:cs="Arial"/>
                <w:color w:val="000000"/>
                <w:sz w:val="20"/>
                <w:szCs w:val="20"/>
              </w:rPr>
            </w:pPr>
            <w:bookmarkStart w:id="328" w:name="_Toc67328717"/>
            <w:r w:rsidRPr="0081673B">
              <w:rPr>
                <w:rFonts w:ascii="Arial" w:eastAsia="Times New Roman" w:hAnsi="Arial" w:cs="Arial"/>
                <w:color w:val="000000"/>
                <w:sz w:val="20"/>
                <w:szCs w:val="20"/>
              </w:rPr>
              <w:t>Stanje 1. siječnja</w:t>
            </w:r>
            <w:bookmarkEnd w:id="328"/>
            <w:r w:rsidRPr="0081673B">
              <w:rPr>
                <w:rFonts w:ascii="Arial" w:eastAsia="Times New Roman" w:hAnsi="Arial" w:cs="Arial"/>
                <w:color w:val="000000"/>
                <w:sz w:val="20"/>
                <w:szCs w:val="20"/>
              </w:rPr>
              <w:t xml:space="preserve"> </w:t>
            </w:r>
          </w:p>
        </w:tc>
        <w:tc>
          <w:tcPr>
            <w:tcW w:w="967" w:type="pct"/>
            <w:tcBorders>
              <w:top w:val="nil"/>
              <w:left w:val="nil"/>
              <w:bottom w:val="nil"/>
              <w:right w:val="nil"/>
            </w:tcBorders>
          </w:tcPr>
          <w:p w14:paraId="1BADC063" w14:textId="2AEE364E" w:rsidR="0081673B" w:rsidRPr="0081673B" w:rsidRDefault="00105A6E" w:rsidP="0081673B">
            <w:pPr>
              <w:tabs>
                <w:tab w:val="right" w:pos="1202"/>
              </w:tabs>
              <w:spacing w:line="301" w:lineRule="exact"/>
              <w:jc w:val="right"/>
              <w:outlineLvl w:val="0"/>
              <w:rPr>
                <w:rFonts w:ascii="Arial" w:eastAsia="Times New Roman" w:hAnsi="Arial" w:cs="Times New Roman"/>
                <w:sz w:val="20"/>
                <w:szCs w:val="20"/>
                <w:lang w:val="en-GB"/>
              </w:rPr>
            </w:pPr>
            <w:r>
              <w:rPr>
                <w:rFonts w:ascii="Arial" w:eastAsia="Times New Roman" w:hAnsi="Arial" w:cs="Times New Roman"/>
                <w:sz w:val="20"/>
                <w:szCs w:val="20"/>
                <w:lang w:val="en-GB"/>
              </w:rPr>
              <w:t>2.227.136</w:t>
            </w:r>
          </w:p>
        </w:tc>
        <w:tc>
          <w:tcPr>
            <w:tcW w:w="967" w:type="pct"/>
            <w:tcBorders>
              <w:top w:val="nil"/>
              <w:left w:val="nil"/>
              <w:bottom w:val="nil"/>
              <w:right w:val="nil"/>
            </w:tcBorders>
          </w:tcPr>
          <w:p w14:paraId="73BA519B" w14:textId="487E1A88" w:rsidR="0081673B" w:rsidRPr="0081673B" w:rsidRDefault="0081673B" w:rsidP="0081673B">
            <w:pPr>
              <w:tabs>
                <w:tab w:val="right" w:pos="1202"/>
              </w:tabs>
              <w:spacing w:line="301" w:lineRule="exact"/>
              <w:jc w:val="right"/>
              <w:outlineLvl w:val="0"/>
              <w:rPr>
                <w:rFonts w:ascii="Arial" w:eastAsia="Times New Roman" w:hAnsi="Arial" w:cs="Arial"/>
                <w:sz w:val="20"/>
                <w:szCs w:val="20"/>
              </w:rPr>
            </w:pPr>
            <w:r w:rsidRPr="0081673B">
              <w:rPr>
                <w:rFonts w:ascii="Arial" w:eastAsia="Times New Roman" w:hAnsi="Arial" w:cs="Times New Roman"/>
                <w:sz w:val="20"/>
                <w:szCs w:val="20"/>
                <w:lang w:val="en-GB"/>
              </w:rPr>
              <w:t xml:space="preserve"> 2.283.672 </w:t>
            </w:r>
          </w:p>
        </w:tc>
      </w:tr>
      <w:tr w:rsidR="0081673B" w:rsidRPr="0081673B" w14:paraId="4165BB9F" w14:textId="77777777" w:rsidTr="00D33E29">
        <w:trPr>
          <w:trHeight w:val="318"/>
        </w:trPr>
        <w:tc>
          <w:tcPr>
            <w:tcW w:w="3066" w:type="pct"/>
            <w:vAlign w:val="bottom"/>
          </w:tcPr>
          <w:p w14:paraId="2F9AB9C1" w14:textId="77777777" w:rsidR="0081673B" w:rsidRPr="0081673B" w:rsidRDefault="0081673B" w:rsidP="0081673B">
            <w:pPr>
              <w:tabs>
                <w:tab w:val="right" w:pos="1202"/>
              </w:tabs>
              <w:spacing w:line="301" w:lineRule="exact"/>
              <w:outlineLvl w:val="0"/>
              <w:rPr>
                <w:rFonts w:ascii="Arial" w:eastAsia="Times New Roman" w:hAnsi="Arial" w:cs="Arial"/>
                <w:color w:val="000000"/>
                <w:sz w:val="20"/>
                <w:szCs w:val="20"/>
              </w:rPr>
            </w:pPr>
            <w:bookmarkStart w:id="329" w:name="_Toc67328719"/>
            <w:r w:rsidRPr="0081673B">
              <w:rPr>
                <w:rFonts w:ascii="Arial" w:eastAsia="Times New Roman" w:hAnsi="Arial" w:cs="Arial"/>
                <w:color w:val="000000"/>
                <w:sz w:val="20"/>
                <w:szCs w:val="20"/>
              </w:rPr>
              <w:t>Novi krediti</w:t>
            </w:r>
            <w:bookmarkEnd w:id="329"/>
          </w:p>
        </w:tc>
        <w:tc>
          <w:tcPr>
            <w:tcW w:w="967" w:type="pct"/>
            <w:tcBorders>
              <w:top w:val="nil"/>
              <w:left w:val="nil"/>
              <w:bottom w:val="nil"/>
              <w:right w:val="nil"/>
            </w:tcBorders>
          </w:tcPr>
          <w:p w14:paraId="5DD4F8C7" w14:textId="6FE82DCC" w:rsidR="0081673B" w:rsidRPr="0081673B" w:rsidRDefault="00105A6E" w:rsidP="0081673B">
            <w:pPr>
              <w:tabs>
                <w:tab w:val="right" w:pos="1202"/>
              </w:tabs>
              <w:spacing w:line="301" w:lineRule="exact"/>
              <w:jc w:val="right"/>
              <w:outlineLvl w:val="0"/>
              <w:rPr>
                <w:rFonts w:ascii="Arial" w:eastAsia="Times New Roman" w:hAnsi="Arial" w:cs="Times New Roman"/>
                <w:sz w:val="20"/>
                <w:szCs w:val="20"/>
                <w:lang w:val="en-GB"/>
              </w:rPr>
            </w:pPr>
            <w:r>
              <w:rPr>
                <w:rFonts w:ascii="Arial" w:eastAsia="Times New Roman" w:hAnsi="Arial" w:cs="Times New Roman"/>
                <w:sz w:val="20"/>
                <w:szCs w:val="20"/>
                <w:lang w:val="en-GB"/>
              </w:rPr>
              <w:t>70.525</w:t>
            </w:r>
          </w:p>
        </w:tc>
        <w:tc>
          <w:tcPr>
            <w:tcW w:w="967" w:type="pct"/>
            <w:tcBorders>
              <w:top w:val="nil"/>
              <w:left w:val="nil"/>
              <w:bottom w:val="nil"/>
              <w:right w:val="nil"/>
            </w:tcBorders>
          </w:tcPr>
          <w:p w14:paraId="4E58D810" w14:textId="50F0C69B" w:rsidR="0081673B" w:rsidRPr="0081673B" w:rsidRDefault="0081673B" w:rsidP="0081673B">
            <w:pPr>
              <w:tabs>
                <w:tab w:val="right" w:pos="1202"/>
              </w:tabs>
              <w:spacing w:line="301" w:lineRule="exact"/>
              <w:jc w:val="right"/>
              <w:outlineLvl w:val="0"/>
              <w:rPr>
                <w:rFonts w:ascii="Arial" w:eastAsia="Times New Roman" w:hAnsi="Arial" w:cs="Arial"/>
                <w:sz w:val="20"/>
                <w:szCs w:val="20"/>
              </w:rPr>
            </w:pPr>
            <w:r w:rsidRPr="0081673B">
              <w:rPr>
                <w:rFonts w:ascii="Arial" w:eastAsia="Times New Roman" w:hAnsi="Arial" w:cs="Times New Roman"/>
                <w:sz w:val="20"/>
                <w:szCs w:val="20"/>
                <w:lang w:val="en-GB"/>
              </w:rPr>
              <w:t xml:space="preserve"> 439.387 </w:t>
            </w:r>
          </w:p>
        </w:tc>
      </w:tr>
      <w:tr w:rsidR="0081673B" w:rsidRPr="0081673B" w14:paraId="40F5C556" w14:textId="77777777" w:rsidTr="00D33E29">
        <w:trPr>
          <w:trHeight w:val="301"/>
        </w:trPr>
        <w:tc>
          <w:tcPr>
            <w:tcW w:w="3066" w:type="pct"/>
            <w:vAlign w:val="bottom"/>
          </w:tcPr>
          <w:p w14:paraId="76DBAC7C" w14:textId="77777777" w:rsidR="0081673B" w:rsidRPr="0081673B" w:rsidRDefault="0081673B" w:rsidP="0081673B">
            <w:pPr>
              <w:tabs>
                <w:tab w:val="right" w:pos="1202"/>
              </w:tabs>
              <w:spacing w:line="301" w:lineRule="exact"/>
              <w:outlineLvl w:val="0"/>
              <w:rPr>
                <w:rFonts w:ascii="Arial" w:eastAsia="Times New Roman" w:hAnsi="Arial" w:cs="Arial"/>
                <w:color w:val="000000"/>
                <w:sz w:val="20"/>
                <w:szCs w:val="20"/>
              </w:rPr>
            </w:pPr>
            <w:bookmarkStart w:id="330" w:name="_Toc67328721"/>
            <w:r w:rsidRPr="0081673B">
              <w:rPr>
                <w:rFonts w:ascii="Arial" w:eastAsia="Times New Roman" w:hAnsi="Arial" w:cs="Arial"/>
                <w:color w:val="000000"/>
                <w:sz w:val="20"/>
                <w:szCs w:val="20"/>
              </w:rPr>
              <w:t>Povrat kredita</w:t>
            </w:r>
            <w:bookmarkEnd w:id="330"/>
          </w:p>
        </w:tc>
        <w:tc>
          <w:tcPr>
            <w:tcW w:w="967" w:type="pct"/>
            <w:tcBorders>
              <w:top w:val="nil"/>
              <w:left w:val="nil"/>
              <w:right w:val="nil"/>
            </w:tcBorders>
          </w:tcPr>
          <w:p w14:paraId="6474F633" w14:textId="512B9EB0" w:rsidR="0081673B" w:rsidRPr="0081673B" w:rsidRDefault="00105A6E" w:rsidP="0081673B">
            <w:pPr>
              <w:tabs>
                <w:tab w:val="right" w:pos="1202"/>
              </w:tabs>
              <w:spacing w:line="301" w:lineRule="exact"/>
              <w:jc w:val="right"/>
              <w:outlineLvl w:val="0"/>
              <w:rPr>
                <w:rFonts w:ascii="Arial" w:eastAsia="Times New Roman" w:hAnsi="Arial" w:cs="Times New Roman"/>
                <w:sz w:val="20"/>
                <w:szCs w:val="20"/>
                <w:lang w:val="en-GB"/>
              </w:rPr>
            </w:pPr>
            <w:r>
              <w:rPr>
                <w:rFonts w:ascii="Arial" w:eastAsia="Times New Roman" w:hAnsi="Arial" w:cs="Times New Roman"/>
                <w:sz w:val="20"/>
                <w:szCs w:val="20"/>
                <w:lang w:val="en-GB"/>
              </w:rPr>
              <w:t>(86.277)</w:t>
            </w:r>
          </w:p>
        </w:tc>
        <w:tc>
          <w:tcPr>
            <w:tcW w:w="967" w:type="pct"/>
            <w:tcBorders>
              <w:top w:val="nil"/>
              <w:left w:val="nil"/>
              <w:right w:val="nil"/>
            </w:tcBorders>
          </w:tcPr>
          <w:p w14:paraId="7615E4C1" w14:textId="5EBD96AD" w:rsidR="0081673B" w:rsidRPr="0081673B" w:rsidRDefault="0081673B" w:rsidP="0081673B">
            <w:pPr>
              <w:tabs>
                <w:tab w:val="right" w:pos="1202"/>
              </w:tabs>
              <w:spacing w:line="301" w:lineRule="exact"/>
              <w:jc w:val="right"/>
              <w:outlineLvl w:val="0"/>
              <w:rPr>
                <w:rFonts w:ascii="Arial" w:eastAsia="Times New Roman" w:hAnsi="Arial" w:cs="Arial"/>
                <w:sz w:val="20"/>
                <w:szCs w:val="20"/>
              </w:rPr>
            </w:pPr>
            <w:r w:rsidRPr="0081673B">
              <w:rPr>
                <w:rFonts w:ascii="Arial" w:eastAsia="Times New Roman" w:hAnsi="Arial" w:cs="Times New Roman"/>
                <w:sz w:val="20"/>
                <w:szCs w:val="20"/>
                <w:lang w:val="en-GB"/>
              </w:rPr>
              <w:t xml:space="preserve"> (494.000)</w:t>
            </w:r>
          </w:p>
        </w:tc>
      </w:tr>
      <w:tr w:rsidR="0081673B" w:rsidRPr="0081673B" w14:paraId="16A7E5F5" w14:textId="77777777" w:rsidTr="00D33E29">
        <w:trPr>
          <w:trHeight w:val="301"/>
        </w:trPr>
        <w:tc>
          <w:tcPr>
            <w:tcW w:w="3066" w:type="pct"/>
            <w:vAlign w:val="bottom"/>
          </w:tcPr>
          <w:p w14:paraId="2FA04C95" w14:textId="77777777" w:rsidR="0081673B" w:rsidRPr="0081673B" w:rsidRDefault="0081673B" w:rsidP="0081673B">
            <w:pPr>
              <w:tabs>
                <w:tab w:val="right" w:pos="1202"/>
              </w:tabs>
              <w:spacing w:line="301" w:lineRule="exact"/>
              <w:outlineLvl w:val="0"/>
              <w:rPr>
                <w:rFonts w:ascii="Arial" w:eastAsia="Times New Roman" w:hAnsi="Arial" w:cs="Arial"/>
                <w:color w:val="000000"/>
                <w:sz w:val="20"/>
                <w:szCs w:val="20"/>
              </w:rPr>
            </w:pPr>
            <w:bookmarkStart w:id="331" w:name="_Toc67328723"/>
            <w:r w:rsidRPr="0081673B">
              <w:rPr>
                <w:rFonts w:ascii="Arial" w:eastAsia="Times New Roman" w:hAnsi="Arial" w:cs="Arial"/>
                <w:color w:val="000000"/>
                <w:sz w:val="20"/>
                <w:szCs w:val="20"/>
              </w:rPr>
              <w:t>Neto dobit/gubitak od tečajnih razlika</w:t>
            </w:r>
            <w:bookmarkEnd w:id="331"/>
          </w:p>
        </w:tc>
        <w:tc>
          <w:tcPr>
            <w:tcW w:w="967" w:type="pct"/>
            <w:tcBorders>
              <w:top w:val="nil"/>
              <w:left w:val="nil"/>
              <w:bottom w:val="single" w:sz="4" w:space="0" w:color="auto"/>
              <w:right w:val="nil"/>
            </w:tcBorders>
          </w:tcPr>
          <w:p w14:paraId="33A6CFE3" w14:textId="59B1DAD6" w:rsidR="0081673B" w:rsidRPr="0081673B" w:rsidRDefault="00105A6E" w:rsidP="0081673B">
            <w:pPr>
              <w:tabs>
                <w:tab w:val="right" w:pos="1202"/>
              </w:tabs>
              <w:spacing w:line="301" w:lineRule="exact"/>
              <w:jc w:val="right"/>
              <w:outlineLvl w:val="0"/>
              <w:rPr>
                <w:rFonts w:ascii="Arial" w:eastAsia="Times New Roman" w:hAnsi="Arial" w:cs="Times New Roman"/>
                <w:sz w:val="20"/>
                <w:szCs w:val="20"/>
                <w:lang w:val="en-GB"/>
              </w:rPr>
            </w:pPr>
            <w:r>
              <w:rPr>
                <w:rFonts w:ascii="Arial" w:eastAsia="Times New Roman" w:hAnsi="Arial" w:cs="Times New Roman"/>
                <w:sz w:val="20"/>
                <w:szCs w:val="20"/>
                <w:lang w:val="en-GB"/>
              </w:rPr>
              <w:t>325</w:t>
            </w:r>
          </w:p>
        </w:tc>
        <w:tc>
          <w:tcPr>
            <w:tcW w:w="967" w:type="pct"/>
            <w:tcBorders>
              <w:top w:val="nil"/>
              <w:left w:val="nil"/>
              <w:bottom w:val="single" w:sz="4" w:space="0" w:color="auto"/>
              <w:right w:val="nil"/>
            </w:tcBorders>
          </w:tcPr>
          <w:p w14:paraId="2182168D" w14:textId="029AF32D" w:rsidR="0081673B" w:rsidRPr="0081673B" w:rsidRDefault="0081673B" w:rsidP="0081673B">
            <w:pPr>
              <w:tabs>
                <w:tab w:val="right" w:pos="1202"/>
              </w:tabs>
              <w:spacing w:line="301" w:lineRule="exact"/>
              <w:jc w:val="right"/>
              <w:outlineLvl w:val="0"/>
              <w:rPr>
                <w:rFonts w:ascii="Arial" w:eastAsia="Times New Roman" w:hAnsi="Arial" w:cs="Arial"/>
                <w:sz w:val="20"/>
                <w:szCs w:val="20"/>
              </w:rPr>
            </w:pPr>
            <w:r w:rsidRPr="0081673B">
              <w:rPr>
                <w:rFonts w:ascii="Arial" w:eastAsia="Times New Roman" w:hAnsi="Arial" w:cs="Times New Roman"/>
                <w:sz w:val="20"/>
                <w:szCs w:val="20"/>
                <w:lang w:val="en-GB"/>
              </w:rPr>
              <w:t xml:space="preserve"> (1.923)</w:t>
            </w:r>
          </w:p>
        </w:tc>
      </w:tr>
      <w:tr w:rsidR="0081673B" w:rsidRPr="0081673B" w14:paraId="44758DBE" w14:textId="77777777" w:rsidTr="00D33E29">
        <w:trPr>
          <w:trHeight w:val="301"/>
        </w:trPr>
        <w:tc>
          <w:tcPr>
            <w:tcW w:w="3066" w:type="pct"/>
            <w:vAlign w:val="bottom"/>
          </w:tcPr>
          <w:p w14:paraId="422DAD76" w14:textId="77777777" w:rsidR="0081673B" w:rsidRPr="0081673B" w:rsidRDefault="0081673B" w:rsidP="0081673B">
            <w:pPr>
              <w:tabs>
                <w:tab w:val="right" w:pos="1202"/>
              </w:tabs>
              <w:spacing w:line="301" w:lineRule="exact"/>
              <w:outlineLvl w:val="0"/>
              <w:rPr>
                <w:rFonts w:ascii="Arial" w:eastAsia="Times New Roman" w:hAnsi="Arial" w:cs="Arial"/>
                <w:i/>
                <w:color w:val="000000"/>
                <w:sz w:val="20"/>
                <w:szCs w:val="20"/>
              </w:rPr>
            </w:pPr>
          </w:p>
        </w:tc>
        <w:tc>
          <w:tcPr>
            <w:tcW w:w="967" w:type="pct"/>
            <w:tcBorders>
              <w:top w:val="single" w:sz="4" w:space="0" w:color="auto"/>
              <w:bottom w:val="single" w:sz="12" w:space="0" w:color="auto"/>
            </w:tcBorders>
            <w:vAlign w:val="bottom"/>
          </w:tcPr>
          <w:p w14:paraId="6D647051" w14:textId="73A1CAB1" w:rsidR="0081673B" w:rsidRPr="0081673B" w:rsidRDefault="00105A6E" w:rsidP="0081673B">
            <w:pPr>
              <w:tabs>
                <w:tab w:val="right" w:pos="1202"/>
              </w:tabs>
              <w:spacing w:line="301" w:lineRule="exact"/>
              <w:jc w:val="right"/>
              <w:outlineLvl w:val="0"/>
              <w:rPr>
                <w:rFonts w:ascii="Arial" w:eastAsia="Times New Roman" w:hAnsi="Arial" w:cs="Arial"/>
                <w:color w:val="000000"/>
                <w:sz w:val="20"/>
                <w:szCs w:val="20"/>
              </w:rPr>
            </w:pPr>
            <w:r>
              <w:rPr>
                <w:rFonts w:ascii="Arial" w:eastAsia="Times New Roman" w:hAnsi="Arial" w:cs="Arial"/>
                <w:color w:val="000000"/>
                <w:sz w:val="20"/>
                <w:szCs w:val="20"/>
              </w:rPr>
              <w:t>2.211.709</w:t>
            </w:r>
          </w:p>
        </w:tc>
        <w:tc>
          <w:tcPr>
            <w:tcW w:w="967" w:type="pct"/>
            <w:tcBorders>
              <w:top w:val="single" w:sz="4" w:space="0" w:color="auto"/>
              <w:bottom w:val="single" w:sz="12" w:space="0" w:color="auto"/>
            </w:tcBorders>
            <w:vAlign w:val="bottom"/>
          </w:tcPr>
          <w:p w14:paraId="4135B535" w14:textId="129C421F" w:rsidR="0081673B" w:rsidRPr="0081673B" w:rsidRDefault="0081673B" w:rsidP="0081673B">
            <w:pPr>
              <w:tabs>
                <w:tab w:val="right" w:pos="1202"/>
              </w:tabs>
              <w:spacing w:line="301" w:lineRule="exact"/>
              <w:jc w:val="right"/>
              <w:outlineLvl w:val="0"/>
              <w:rPr>
                <w:rFonts w:ascii="Arial" w:eastAsia="Times New Roman" w:hAnsi="Arial" w:cs="Arial"/>
                <w:sz w:val="20"/>
                <w:szCs w:val="20"/>
              </w:rPr>
            </w:pPr>
            <w:r w:rsidRPr="0081673B">
              <w:rPr>
                <w:rFonts w:ascii="Arial" w:eastAsia="Times New Roman" w:hAnsi="Arial" w:cs="Arial"/>
                <w:color w:val="000000"/>
                <w:sz w:val="20"/>
                <w:szCs w:val="20"/>
              </w:rPr>
              <w:t>2.227.136</w:t>
            </w:r>
          </w:p>
        </w:tc>
      </w:tr>
      <w:tr w:rsidR="0081673B" w:rsidRPr="0081673B" w14:paraId="307EB848" w14:textId="77777777" w:rsidTr="00D33E29">
        <w:trPr>
          <w:trHeight w:val="301"/>
        </w:trPr>
        <w:tc>
          <w:tcPr>
            <w:tcW w:w="3066" w:type="pct"/>
            <w:vAlign w:val="bottom"/>
          </w:tcPr>
          <w:p w14:paraId="6CCB838B" w14:textId="77777777" w:rsidR="0081673B" w:rsidRPr="0081673B" w:rsidRDefault="0081673B" w:rsidP="0081673B">
            <w:pPr>
              <w:tabs>
                <w:tab w:val="right" w:pos="1202"/>
              </w:tabs>
              <w:spacing w:line="301" w:lineRule="exact"/>
              <w:outlineLvl w:val="0"/>
              <w:rPr>
                <w:rFonts w:ascii="Arial" w:eastAsia="Times New Roman" w:hAnsi="Arial" w:cs="Arial"/>
                <w:color w:val="000000"/>
                <w:sz w:val="20"/>
                <w:szCs w:val="20"/>
              </w:rPr>
            </w:pPr>
            <w:bookmarkStart w:id="332" w:name="_Toc67328727"/>
            <w:r w:rsidRPr="0081673B">
              <w:rPr>
                <w:rFonts w:ascii="Arial" w:eastAsia="Times New Roman" w:hAnsi="Arial" w:cs="Arial"/>
                <w:color w:val="000000"/>
                <w:sz w:val="20"/>
                <w:szCs w:val="20"/>
              </w:rPr>
              <w:t>Obračunata kamata</w:t>
            </w:r>
            <w:bookmarkEnd w:id="332"/>
          </w:p>
        </w:tc>
        <w:tc>
          <w:tcPr>
            <w:tcW w:w="967" w:type="pct"/>
            <w:tcBorders>
              <w:top w:val="single" w:sz="12" w:space="0" w:color="auto"/>
              <w:left w:val="nil"/>
              <w:right w:val="nil"/>
            </w:tcBorders>
          </w:tcPr>
          <w:p w14:paraId="56825D50" w14:textId="7EFC65DD" w:rsidR="0081673B" w:rsidRPr="0081673B" w:rsidRDefault="00105A6E" w:rsidP="0081673B">
            <w:pPr>
              <w:tabs>
                <w:tab w:val="right" w:pos="1202"/>
              </w:tabs>
              <w:spacing w:line="301" w:lineRule="exact"/>
              <w:jc w:val="right"/>
              <w:outlineLvl w:val="0"/>
              <w:rPr>
                <w:rFonts w:ascii="Arial" w:eastAsia="Times New Roman" w:hAnsi="Arial" w:cs="Times New Roman"/>
                <w:sz w:val="20"/>
                <w:szCs w:val="20"/>
                <w:lang w:val="en-GB"/>
              </w:rPr>
            </w:pPr>
            <w:r>
              <w:rPr>
                <w:rFonts w:ascii="Arial" w:eastAsia="Times New Roman" w:hAnsi="Arial" w:cs="Times New Roman"/>
                <w:sz w:val="20"/>
                <w:szCs w:val="20"/>
                <w:lang w:val="en-GB"/>
              </w:rPr>
              <w:t>7.930</w:t>
            </w:r>
          </w:p>
        </w:tc>
        <w:tc>
          <w:tcPr>
            <w:tcW w:w="967" w:type="pct"/>
            <w:tcBorders>
              <w:top w:val="single" w:sz="12" w:space="0" w:color="auto"/>
              <w:left w:val="nil"/>
              <w:right w:val="nil"/>
            </w:tcBorders>
          </w:tcPr>
          <w:p w14:paraId="62429C9A" w14:textId="3D6B31C0" w:rsidR="0081673B" w:rsidRPr="0081673B" w:rsidRDefault="0081673B" w:rsidP="0081673B">
            <w:pPr>
              <w:tabs>
                <w:tab w:val="right" w:pos="1202"/>
              </w:tabs>
              <w:spacing w:line="301" w:lineRule="exact"/>
              <w:jc w:val="right"/>
              <w:outlineLvl w:val="0"/>
              <w:rPr>
                <w:rFonts w:ascii="Arial" w:eastAsia="Times New Roman" w:hAnsi="Arial" w:cs="Arial"/>
                <w:spacing w:val="-2"/>
                <w:sz w:val="20"/>
                <w:szCs w:val="20"/>
              </w:rPr>
            </w:pPr>
            <w:r w:rsidRPr="0081673B">
              <w:rPr>
                <w:rFonts w:ascii="Arial" w:eastAsia="Times New Roman" w:hAnsi="Arial" w:cs="Times New Roman"/>
                <w:sz w:val="20"/>
                <w:szCs w:val="20"/>
                <w:lang w:val="en-GB"/>
              </w:rPr>
              <w:t xml:space="preserve"> 5.710 </w:t>
            </w:r>
          </w:p>
        </w:tc>
      </w:tr>
      <w:tr w:rsidR="0081673B" w:rsidRPr="0081673B" w14:paraId="26E621FB" w14:textId="77777777" w:rsidTr="00D33E29">
        <w:trPr>
          <w:trHeight w:val="301"/>
        </w:trPr>
        <w:tc>
          <w:tcPr>
            <w:tcW w:w="3066" w:type="pct"/>
            <w:vAlign w:val="bottom"/>
          </w:tcPr>
          <w:p w14:paraId="0870710F" w14:textId="77777777" w:rsidR="0081673B" w:rsidRPr="0081673B" w:rsidRDefault="0081673B" w:rsidP="0081673B">
            <w:pPr>
              <w:tabs>
                <w:tab w:val="right" w:pos="1202"/>
              </w:tabs>
              <w:spacing w:line="301" w:lineRule="exact"/>
              <w:outlineLvl w:val="0"/>
              <w:rPr>
                <w:rFonts w:ascii="Arial" w:eastAsia="Times New Roman" w:hAnsi="Arial" w:cs="Arial"/>
                <w:color w:val="000000"/>
                <w:sz w:val="20"/>
                <w:szCs w:val="20"/>
              </w:rPr>
            </w:pPr>
            <w:bookmarkStart w:id="333" w:name="_Toc67328729"/>
            <w:r w:rsidRPr="0081673B">
              <w:rPr>
                <w:rFonts w:ascii="Arial" w:eastAsia="Times New Roman" w:hAnsi="Arial" w:cs="Arial"/>
                <w:color w:val="000000"/>
                <w:sz w:val="20"/>
                <w:szCs w:val="20"/>
              </w:rPr>
              <w:t>Odgođena naknada</w:t>
            </w:r>
            <w:bookmarkEnd w:id="333"/>
          </w:p>
        </w:tc>
        <w:tc>
          <w:tcPr>
            <w:tcW w:w="967" w:type="pct"/>
            <w:tcBorders>
              <w:top w:val="nil"/>
              <w:left w:val="nil"/>
              <w:bottom w:val="single" w:sz="4" w:space="0" w:color="auto"/>
              <w:right w:val="nil"/>
            </w:tcBorders>
          </w:tcPr>
          <w:p w14:paraId="5CAE0A30" w14:textId="61386B35" w:rsidR="0081673B" w:rsidRPr="0081673B" w:rsidRDefault="00105A6E" w:rsidP="0081673B">
            <w:pPr>
              <w:tabs>
                <w:tab w:val="right" w:pos="1202"/>
              </w:tabs>
              <w:spacing w:line="301" w:lineRule="exact"/>
              <w:jc w:val="right"/>
              <w:outlineLvl w:val="0"/>
              <w:rPr>
                <w:rFonts w:ascii="Arial" w:eastAsia="Times New Roman" w:hAnsi="Arial" w:cs="Times New Roman"/>
                <w:sz w:val="20"/>
                <w:szCs w:val="20"/>
                <w:lang w:val="en-GB"/>
              </w:rPr>
            </w:pPr>
            <w:r>
              <w:rPr>
                <w:rFonts w:ascii="Arial" w:eastAsia="Times New Roman" w:hAnsi="Arial" w:cs="Times New Roman"/>
                <w:sz w:val="20"/>
                <w:szCs w:val="20"/>
                <w:lang w:val="en-GB"/>
              </w:rPr>
              <w:t>(2.386)</w:t>
            </w:r>
          </w:p>
        </w:tc>
        <w:tc>
          <w:tcPr>
            <w:tcW w:w="967" w:type="pct"/>
            <w:tcBorders>
              <w:top w:val="nil"/>
              <w:left w:val="nil"/>
              <w:bottom w:val="single" w:sz="4" w:space="0" w:color="auto"/>
              <w:right w:val="nil"/>
            </w:tcBorders>
          </w:tcPr>
          <w:p w14:paraId="1BC9C70E" w14:textId="139FBE1B" w:rsidR="0081673B" w:rsidRPr="0081673B" w:rsidRDefault="0081673B" w:rsidP="0081673B">
            <w:pPr>
              <w:tabs>
                <w:tab w:val="right" w:pos="1202"/>
              </w:tabs>
              <w:spacing w:line="301" w:lineRule="exact"/>
              <w:jc w:val="right"/>
              <w:outlineLvl w:val="0"/>
              <w:rPr>
                <w:rFonts w:ascii="Arial" w:eastAsia="Times New Roman" w:hAnsi="Arial" w:cs="Arial"/>
                <w:spacing w:val="-2"/>
                <w:sz w:val="20"/>
                <w:szCs w:val="20"/>
              </w:rPr>
            </w:pPr>
            <w:r w:rsidRPr="0081673B">
              <w:rPr>
                <w:rFonts w:ascii="Arial" w:eastAsia="Times New Roman" w:hAnsi="Arial" w:cs="Times New Roman"/>
                <w:sz w:val="20"/>
                <w:szCs w:val="20"/>
                <w:lang w:val="en-GB"/>
              </w:rPr>
              <w:t xml:space="preserve"> (2.542)</w:t>
            </w:r>
          </w:p>
        </w:tc>
      </w:tr>
      <w:tr w:rsidR="0081673B" w:rsidRPr="0081673B" w14:paraId="48FD6B8D" w14:textId="77777777" w:rsidTr="00D33E29">
        <w:trPr>
          <w:trHeight w:val="334"/>
        </w:trPr>
        <w:tc>
          <w:tcPr>
            <w:tcW w:w="3066" w:type="pct"/>
            <w:vAlign w:val="bottom"/>
          </w:tcPr>
          <w:p w14:paraId="65B24F02" w14:textId="77777777" w:rsidR="0081673B" w:rsidRPr="0081673B" w:rsidRDefault="0081673B" w:rsidP="0081673B">
            <w:pPr>
              <w:tabs>
                <w:tab w:val="right" w:pos="1202"/>
              </w:tabs>
              <w:spacing w:line="340" w:lineRule="exact"/>
              <w:outlineLvl w:val="0"/>
              <w:rPr>
                <w:rFonts w:ascii="Arial" w:eastAsia="Times New Roman" w:hAnsi="Arial" w:cs="Arial"/>
                <w:b/>
                <w:bCs/>
                <w:color w:val="000000"/>
                <w:sz w:val="20"/>
                <w:szCs w:val="20"/>
              </w:rPr>
            </w:pPr>
          </w:p>
        </w:tc>
        <w:tc>
          <w:tcPr>
            <w:tcW w:w="967" w:type="pct"/>
            <w:tcBorders>
              <w:top w:val="single" w:sz="4" w:space="0" w:color="auto"/>
              <w:bottom w:val="single" w:sz="12" w:space="0" w:color="auto"/>
            </w:tcBorders>
            <w:vAlign w:val="bottom"/>
          </w:tcPr>
          <w:p w14:paraId="048DDBBE" w14:textId="2B79D405" w:rsidR="0081673B" w:rsidRPr="0081673B" w:rsidRDefault="00105A6E" w:rsidP="0081673B">
            <w:pPr>
              <w:tabs>
                <w:tab w:val="right" w:pos="1202"/>
              </w:tabs>
              <w:spacing w:line="340" w:lineRule="exact"/>
              <w:jc w:val="right"/>
              <w:outlineLvl w:val="0"/>
              <w:rPr>
                <w:rFonts w:ascii="Arial" w:eastAsia="Times New Roman" w:hAnsi="Arial" w:cs="Arial"/>
                <w:b/>
                <w:bCs/>
                <w:color w:val="000000"/>
                <w:sz w:val="20"/>
                <w:szCs w:val="20"/>
              </w:rPr>
            </w:pPr>
            <w:r>
              <w:rPr>
                <w:rFonts w:ascii="Arial" w:eastAsia="Times New Roman" w:hAnsi="Arial" w:cs="Arial"/>
                <w:b/>
                <w:bCs/>
                <w:color w:val="000000"/>
                <w:sz w:val="20"/>
                <w:szCs w:val="20"/>
              </w:rPr>
              <w:t>2.217.253</w:t>
            </w:r>
          </w:p>
        </w:tc>
        <w:tc>
          <w:tcPr>
            <w:tcW w:w="967" w:type="pct"/>
            <w:tcBorders>
              <w:top w:val="single" w:sz="4" w:space="0" w:color="auto"/>
              <w:bottom w:val="single" w:sz="12" w:space="0" w:color="auto"/>
            </w:tcBorders>
            <w:vAlign w:val="bottom"/>
          </w:tcPr>
          <w:p w14:paraId="5133BD99" w14:textId="08361C4E" w:rsidR="0081673B" w:rsidRPr="0081673B" w:rsidRDefault="0081673B" w:rsidP="0081673B">
            <w:pPr>
              <w:tabs>
                <w:tab w:val="right" w:pos="1202"/>
              </w:tabs>
              <w:spacing w:line="340" w:lineRule="exact"/>
              <w:jc w:val="right"/>
              <w:outlineLvl w:val="0"/>
              <w:rPr>
                <w:rFonts w:ascii="Arial" w:eastAsia="Times New Roman" w:hAnsi="Arial" w:cs="Arial"/>
                <w:b/>
                <w:bCs/>
                <w:sz w:val="20"/>
                <w:szCs w:val="20"/>
              </w:rPr>
            </w:pPr>
            <w:r w:rsidRPr="0081673B">
              <w:rPr>
                <w:rFonts w:ascii="Arial" w:eastAsia="Times New Roman" w:hAnsi="Arial" w:cs="Arial"/>
                <w:b/>
                <w:bCs/>
                <w:color w:val="000000"/>
                <w:sz w:val="20"/>
                <w:szCs w:val="20"/>
              </w:rPr>
              <w:t>2.230.304</w:t>
            </w:r>
          </w:p>
        </w:tc>
      </w:tr>
    </w:tbl>
    <w:p w14:paraId="53F97D97" w14:textId="2938AE63" w:rsidR="00FC2BEF" w:rsidRPr="00314B1E" w:rsidRDefault="00FC2BEF" w:rsidP="00FC2BEF">
      <w:pPr>
        <w:tabs>
          <w:tab w:val="left" w:pos="-1843"/>
        </w:tabs>
        <w:suppressAutoHyphens/>
        <w:autoSpaceDN w:val="0"/>
        <w:jc w:val="both"/>
        <w:outlineLvl w:val="0"/>
        <w:rPr>
          <w:rFonts w:ascii="Arial" w:eastAsia="Times New Roman" w:hAnsi="Arial" w:cs="Arial"/>
          <w:b/>
          <w:sz w:val="20"/>
          <w:szCs w:val="20"/>
        </w:rPr>
      </w:pPr>
    </w:p>
    <w:p w14:paraId="7850AC26" w14:textId="7E86C5E2" w:rsidR="00344BAD" w:rsidRPr="00314B1E" w:rsidRDefault="00344BAD" w:rsidP="00FC2BEF">
      <w:pPr>
        <w:tabs>
          <w:tab w:val="left" w:pos="-1843"/>
        </w:tabs>
        <w:suppressAutoHyphens/>
        <w:autoSpaceDN w:val="0"/>
        <w:jc w:val="both"/>
        <w:outlineLvl w:val="0"/>
        <w:rPr>
          <w:rFonts w:ascii="Arial" w:eastAsia="Times New Roman" w:hAnsi="Arial" w:cs="Arial"/>
          <w:b/>
          <w:sz w:val="20"/>
          <w:szCs w:val="20"/>
        </w:rPr>
      </w:pPr>
    </w:p>
    <w:tbl>
      <w:tblPr>
        <w:tblW w:w="9143" w:type="dxa"/>
        <w:tblLayout w:type="fixed"/>
        <w:tblLook w:val="04A0" w:firstRow="1" w:lastRow="0" w:firstColumn="1" w:lastColumn="0" w:noHBand="0" w:noVBand="1"/>
      </w:tblPr>
      <w:tblGrid>
        <w:gridCol w:w="5605"/>
        <w:gridCol w:w="1766"/>
        <w:gridCol w:w="1772"/>
      </w:tblGrid>
      <w:tr w:rsidR="00D33E29" w:rsidRPr="00D33E29" w14:paraId="6A3B000E" w14:textId="77777777" w:rsidTr="00E83C64">
        <w:trPr>
          <w:trHeight w:val="290"/>
        </w:trPr>
        <w:tc>
          <w:tcPr>
            <w:tcW w:w="5605" w:type="dxa"/>
            <w:tcBorders>
              <w:top w:val="nil"/>
              <w:left w:val="nil"/>
              <w:bottom w:val="nil"/>
              <w:right w:val="nil"/>
            </w:tcBorders>
            <w:vAlign w:val="bottom"/>
            <w:hideMark/>
          </w:tcPr>
          <w:p w14:paraId="73A91591" w14:textId="77777777" w:rsidR="00D33E29" w:rsidRPr="00D33E29" w:rsidRDefault="00D33E29" w:rsidP="00D33E29">
            <w:pPr>
              <w:rPr>
                <w:rFonts w:ascii="Arial" w:eastAsia="Times New Roman" w:hAnsi="Arial" w:cs="Arial"/>
                <w:sz w:val="20"/>
                <w:szCs w:val="20"/>
                <w:lang w:val="en-US"/>
              </w:rPr>
            </w:pPr>
            <w:bookmarkStart w:id="334" w:name="_Hlk99095251"/>
          </w:p>
        </w:tc>
        <w:tc>
          <w:tcPr>
            <w:tcW w:w="3538" w:type="dxa"/>
            <w:gridSpan w:val="2"/>
            <w:tcBorders>
              <w:top w:val="nil"/>
              <w:left w:val="nil"/>
              <w:bottom w:val="nil"/>
              <w:right w:val="nil"/>
            </w:tcBorders>
            <w:vAlign w:val="bottom"/>
            <w:hideMark/>
          </w:tcPr>
          <w:p w14:paraId="38AD44F3" w14:textId="77777777" w:rsidR="00D33E29" w:rsidRPr="00D33E29" w:rsidRDefault="00D33E29" w:rsidP="00D33E29">
            <w:pPr>
              <w:jc w:val="right"/>
              <w:rPr>
                <w:rFonts w:ascii="Arial" w:eastAsia="Times New Roman" w:hAnsi="Arial" w:cs="Arial"/>
                <w:b/>
                <w:bCs/>
                <w:color w:val="000000"/>
                <w:sz w:val="20"/>
                <w:szCs w:val="20"/>
                <w:lang w:val="en-US"/>
              </w:rPr>
            </w:pPr>
            <w:r w:rsidRPr="00D33E29">
              <w:rPr>
                <w:rFonts w:ascii="Arial" w:eastAsia="Times New Roman" w:hAnsi="Arial" w:cs="Arial"/>
                <w:b/>
                <w:bCs/>
                <w:color w:val="000000"/>
                <w:sz w:val="20"/>
                <w:szCs w:val="20"/>
                <w:lang w:val="en-US"/>
              </w:rPr>
              <w:t>Grupa i Banka</w:t>
            </w:r>
          </w:p>
        </w:tc>
      </w:tr>
      <w:tr w:rsidR="00D33E29" w:rsidRPr="00D33E29" w14:paraId="35A8FE2D" w14:textId="77777777" w:rsidTr="00E83C64">
        <w:trPr>
          <w:trHeight w:val="290"/>
        </w:trPr>
        <w:tc>
          <w:tcPr>
            <w:tcW w:w="5605" w:type="dxa"/>
            <w:vMerge w:val="restart"/>
            <w:tcBorders>
              <w:top w:val="nil"/>
              <w:left w:val="nil"/>
              <w:bottom w:val="nil"/>
              <w:right w:val="nil"/>
            </w:tcBorders>
            <w:vAlign w:val="bottom"/>
            <w:hideMark/>
          </w:tcPr>
          <w:p w14:paraId="747E1ADC" w14:textId="77777777" w:rsidR="00D33E29" w:rsidRPr="00D33E29" w:rsidRDefault="00D33E29" w:rsidP="00D33E29">
            <w:pPr>
              <w:jc w:val="right"/>
              <w:rPr>
                <w:rFonts w:ascii="Arial" w:eastAsia="Times New Roman" w:hAnsi="Arial" w:cs="Arial"/>
                <w:b/>
                <w:bCs/>
                <w:color w:val="000000"/>
                <w:sz w:val="20"/>
                <w:szCs w:val="20"/>
                <w:lang w:val="en-US"/>
              </w:rPr>
            </w:pPr>
          </w:p>
        </w:tc>
        <w:tc>
          <w:tcPr>
            <w:tcW w:w="1766" w:type="dxa"/>
            <w:vAlign w:val="bottom"/>
            <w:hideMark/>
          </w:tcPr>
          <w:p w14:paraId="2FA923E6" w14:textId="77777777" w:rsidR="005755DC" w:rsidRDefault="00D33E29" w:rsidP="00D33E29">
            <w:pPr>
              <w:jc w:val="right"/>
              <w:rPr>
                <w:rFonts w:ascii="Arial" w:eastAsia="Times New Roman" w:hAnsi="Arial" w:cs="Arial"/>
                <w:b/>
                <w:bCs/>
                <w:sz w:val="20"/>
                <w:szCs w:val="20"/>
                <w:lang w:val="en-US"/>
              </w:rPr>
            </w:pPr>
            <w:r w:rsidRPr="00D33E29">
              <w:rPr>
                <w:rFonts w:ascii="Arial" w:eastAsia="Times New Roman" w:hAnsi="Arial" w:cs="Arial"/>
                <w:b/>
                <w:bCs/>
                <w:sz w:val="20"/>
                <w:szCs w:val="20"/>
                <w:lang w:val="en-US"/>
              </w:rPr>
              <w:t xml:space="preserve">31. </w:t>
            </w:r>
            <w:proofErr w:type="spellStart"/>
            <w:r w:rsidR="005755DC">
              <w:rPr>
                <w:rFonts w:ascii="Arial" w:eastAsia="Times New Roman" w:hAnsi="Arial" w:cs="Arial"/>
                <w:b/>
                <w:bCs/>
                <w:sz w:val="20"/>
                <w:szCs w:val="20"/>
                <w:lang w:val="en-US"/>
              </w:rPr>
              <w:t>ožujka</w:t>
            </w:r>
            <w:proofErr w:type="spellEnd"/>
          </w:p>
          <w:p w14:paraId="24D95AD7" w14:textId="19B0D35C" w:rsidR="00D33E29" w:rsidRPr="00D33E29" w:rsidRDefault="00D33E29" w:rsidP="00D33E29">
            <w:pPr>
              <w:jc w:val="right"/>
              <w:rPr>
                <w:rFonts w:ascii="Arial" w:eastAsia="Times New Roman" w:hAnsi="Arial" w:cs="Arial"/>
                <w:b/>
                <w:bCs/>
                <w:color w:val="000000"/>
                <w:sz w:val="20"/>
                <w:szCs w:val="20"/>
                <w:lang w:val="en-US"/>
              </w:rPr>
            </w:pPr>
            <w:r w:rsidRPr="00D33E29">
              <w:rPr>
                <w:rFonts w:ascii="Arial" w:eastAsia="Times New Roman" w:hAnsi="Arial" w:cs="Arial"/>
                <w:b/>
                <w:bCs/>
                <w:sz w:val="20"/>
                <w:szCs w:val="20"/>
                <w:lang w:val="en-US"/>
              </w:rPr>
              <w:t xml:space="preserve"> 202</w:t>
            </w:r>
            <w:r>
              <w:rPr>
                <w:rFonts w:ascii="Arial" w:eastAsia="Times New Roman" w:hAnsi="Arial" w:cs="Arial"/>
                <w:b/>
                <w:bCs/>
                <w:sz w:val="20"/>
                <w:szCs w:val="20"/>
                <w:lang w:val="en-US"/>
              </w:rPr>
              <w:t>6</w:t>
            </w:r>
            <w:r w:rsidRPr="00D33E29">
              <w:rPr>
                <w:rFonts w:ascii="Arial" w:eastAsia="Times New Roman" w:hAnsi="Arial" w:cs="Arial"/>
                <w:b/>
                <w:bCs/>
                <w:sz w:val="20"/>
                <w:szCs w:val="20"/>
                <w:lang w:val="en-US"/>
              </w:rPr>
              <w:t>.</w:t>
            </w:r>
          </w:p>
        </w:tc>
        <w:tc>
          <w:tcPr>
            <w:tcW w:w="1772" w:type="dxa"/>
            <w:vAlign w:val="bottom"/>
            <w:hideMark/>
          </w:tcPr>
          <w:p w14:paraId="417EB9C1" w14:textId="52A44FF5" w:rsidR="00D33E29" w:rsidRPr="00D33E29" w:rsidRDefault="00D33E29" w:rsidP="00D33E29">
            <w:pPr>
              <w:jc w:val="right"/>
              <w:rPr>
                <w:rFonts w:ascii="Arial" w:eastAsia="Times New Roman" w:hAnsi="Arial" w:cs="Arial"/>
                <w:b/>
                <w:bCs/>
                <w:color w:val="000000"/>
                <w:sz w:val="20"/>
                <w:szCs w:val="20"/>
                <w:lang w:val="en-US"/>
              </w:rPr>
            </w:pPr>
            <w:r w:rsidRPr="00D33E29">
              <w:rPr>
                <w:rFonts w:ascii="Arial" w:eastAsia="Times New Roman" w:hAnsi="Arial" w:cs="Arial"/>
                <w:b/>
                <w:bCs/>
                <w:sz w:val="20"/>
                <w:szCs w:val="20"/>
                <w:lang w:val="en-US"/>
              </w:rPr>
              <w:t xml:space="preserve">31. </w:t>
            </w:r>
            <w:proofErr w:type="spellStart"/>
            <w:r w:rsidRPr="00D33E29">
              <w:rPr>
                <w:rFonts w:ascii="Arial" w:eastAsia="Times New Roman" w:hAnsi="Arial" w:cs="Arial"/>
                <w:b/>
                <w:bCs/>
                <w:sz w:val="20"/>
                <w:szCs w:val="20"/>
                <w:lang w:val="en-US"/>
              </w:rPr>
              <w:t>prosinca</w:t>
            </w:r>
            <w:proofErr w:type="spellEnd"/>
            <w:r w:rsidRPr="00D33E29">
              <w:rPr>
                <w:rFonts w:ascii="Arial" w:eastAsia="Times New Roman" w:hAnsi="Arial" w:cs="Arial"/>
                <w:b/>
                <w:bCs/>
                <w:sz w:val="20"/>
                <w:szCs w:val="20"/>
                <w:lang w:val="en-US"/>
              </w:rPr>
              <w:t xml:space="preserve"> 2025.</w:t>
            </w:r>
          </w:p>
        </w:tc>
      </w:tr>
      <w:tr w:rsidR="00D33E29" w:rsidRPr="00D33E29" w14:paraId="41C588C5" w14:textId="77777777" w:rsidTr="00F42CAA">
        <w:trPr>
          <w:trHeight w:val="290"/>
        </w:trPr>
        <w:tc>
          <w:tcPr>
            <w:tcW w:w="5605" w:type="dxa"/>
            <w:vMerge/>
            <w:tcBorders>
              <w:top w:val="nil"/>
              <w:left w:val="nil"/>
              <w:bottom w:val="nil"/>
              <w:right w:val="nil"/>
            </w:tcBorders>
            <w:vAlign w:val="bottom"/>
            <w:hideMark/>
          </w:tcPr>
          <w:p w14:paraId="2F2BCEC1" w14:textId="77777777" w:rsidR="00D33E29" w:rsidRPr="00D33E29" w:rsidRDefault="00D33E29" w:rsidP="00D33E29">
            <w:pPr>
              <w:rPr>
                <w:rFonts w:ascii="Arial" w:eastAsia="Times New Roman" w:hAnsi="Arial" w:cs="Arial"/>
                <w:b/>
                <w:bCs/>
                <w:color w:val="000000"/>
                <w:sz w:val="20"/>
                <w:szCs w:val="20"/>
                <w:lang w:val="en-US"/>
              </w:rPr>
            </w:pPr>
          </w:p>
        </w:tc>
        <w:tc>
          <w:tcPr>
            <w:tcW w:w="1766" w:type="dxa"/>
            <w:tcBorders>
              <w:top w:val="nil"/>
              <w:left w:val="nil"/>
              <w:bottom w:val="nil"/>
              <w:right w:val="nil"/>
            </w:tcBorders>
            <w:vAlign w:val="bottom"/>
            <w:hideMark/>
          </w:tcPr>
          <w:p w14:paraId="3EA783C0" w14:textId="77777777" w:rsidR="00D33E29" w:rsidRPr="00D33E29" w:rsidRDefault="00D33E29" w:rsidP="00D33E29">
            <w:pPr>
              <w:jc w:val="right"/>
              <w:rPr>
                <w:rFonts w:ascii="Arial" w:eastAsia="Times New Roman" w:hAnsi="Arial" w:cs="Arial"/>
                <w:b/>
                <w:bCs/>
                <w:color w:val="000000"/>
                <w:sz w:val="20"/>
                <w:szCs w:val="20"/>
                <w:lang w:val="en-US"/>
              </w:rPr>
            </w:pPr>
            <w:r w:rsidRPr="00D33E29">
              <w:rPr>
                <w:rFonts w:ascii="Arial" w:eastAsia="Times New Roman" w:hAnsi="Arial" w:cs="Arial"/>
                <w:b/>
                <w:bCs/>
                <w:sz w:val="20"/>
                <w:szCs w:val="20"/>
                <w:lang w:val="en-US"/>
              </w:rPr>
              <w:t xml:space="preserve">000 </w:t>
            </w:r>
            <w:proofErr w:type="spellStart"/>
            <w:r w:rsidRPr="00D33E29">
              <w:rPr>
                <w:rFonts w:ascii="Arial" w:eastAsia="Times New Roman" w:hAnsi="Arial" w:cs="Arial"/>
                <w:b/>
                <w:bCs/>
                <w:sz w:val="20"/>
                <w:szCs w:val="20"/>
                <w:lang w:val="en-US"/>
              </w:rPr>
              <w:t>eura</w:t>
            </w:r>
            <w:proofErr w:type="spellEnd"/>
          </w:p>
        </w:tc>
        <w:tc>
          <w:tcPr>
            <w:tcW w:w="1772" w:type="dxa"/>
            <w:tcBorders>
              <w:top w:val="nil"/>
              <w:left w:val="nil"/>
              <w:bottom w:val="nil"/>
              <w:right w:val="nil"/>
            </w:tcBorders>
            <w:vAlign w:val="bottom"/>
            <w:hideMark/>
          </w:tcPr>
          <w:p w14:paraId="3B763B16" w14:textId="7D19A226" w:rsidR="00D33E29" w:rsidRPr="00D33E29" w:rsidRDefault="00D33E29" w:rsidP="00D33E29">
            <w:pPr>
              <w:jc w:val="right"/>
              <w:rPr>
                <w:rFonts w:ascii="Arial" w:eastAsia="Times New Roman" w:hAnsi="Arial" w:cs="Arial"/>
                <w:b/>
                <w:bCs/>
                <w:color w:val="000000"/>
                <w:sz w:val="20"/>
                <w:szCs w:val="20"/>
                <w:lang w:val="en-US"/>
              </w:rPr>
            </w:pPr>
            <w:r w:rsidRPr="00D33E29">
              <w:rPr>
                <w:rFonts w:ascii="Arial" w:eastAsia="Times New Roman" w:hAnsi="Arial" w:cs="Arial"/>
                <w:b/>
                <w:bCs/>
                <w:sz w:val="20"/>
                <w:szCs w:val="20"/>
                <w:lang w:val="en-US"/>
              </w:rPr>
              <w:t xml:space="preserve">000 </w:t>
            </w:r>
            <w:proofErr w:type="spellStart"/>
            <w:r w:rsidRPr="00D33E29">
              <w:rPr>
                <w:rFonts w:ascii="Arial" w:eastAsia="Times New Roman" w:hAnsi="Arial" w:cs="Arial"/>
                <w:b/>
                <w:bCs/>
                <w:sz w:val="20"/>
                <w:szCs w:val="20"/>
                <w:lang w:val="en-US"/>
              </w:rPr>
              <w:t>eura</w:t>
            </w:r>
            <w:proofErr w:type="spellEnd"/>
          </w:p>
        </w:tc>
      </w:tr>
      <w:tr w:rsidR="00D33E29" w:rsidRPr="00D33E29" w14:paraId="237D1130" w14:textId="77777777" w:rsidTr="00E83C64">
        <w:trPr>
          <w:trHeight w:val="340"/>
        </w:trPr>
        <w:tc>
          <w:tcPr>
            <w:tcW w:w="5605" w:type="dxa"/>
            <w:tcBorders>
              <w:top w:val="nil"/>
              <w:left w:val="nil"/>
              <w:bottom w:val="nil"/>
              <w:right w:val="nil"/>
            </w:tcBorders>
            <w:vAlign w:val="bottom"/>
            <w:hideMark/>
          </w:tcPr>
          <w:p w14:paraId="521CB5DF" w14:textId="77777777" w:rsidR="00D33E29" w:rsidRPr="00D33E29" w:rsidRDefault="00D33E29" w:rsidP="00D33E29">
            <w:pPr>
              <w:rPr>
                <w:rFonts w:ascii="Arial" w:eastAsia="Times New Roman" w:hAnsi="Arial" w:cs="Arial"/>
                <w:color w:val="000000"/>
                <w:sz w:val="20"/>
                <w:szCs w:val="20"/>
              </w:rPr>
            </w:pPr>
            <w:r w:rsidRPr="00D33E29">
              <w:rPr>
                <w:rFonts w:ascii="Arial" w:eastAsia="Times New Roman" w:hAnsi="Arial" w:cs="Arial"/>
                <w:color w:val="000000"/>
                <w:sz w:val="20"/>
                <w:szCs w:val="20"/>
              </w:rPr>
              <w:t>Pozajmljena sredstva - strane financijske institucije a)</w:t>
            </w:r>
          </w:p>
        </w:tc>
        <w:tc>
          <w:tcPr>
            <w:tcW w:w="1766" w:type="dxa"/>
            <w:tcBorders>
              <w:top w:val="nil"/>
              <w:left w:val="nil"/>
              <w:right w:val="nil"/>
            </w:tcBorders>
            <w:vAlign w:val="bottom"/>
          </w:tcPr>
          <w:p w14:paraId="327A10B7" w14:textId="0C007DFE" w:rsidR="00D33E29" w:rsidRPr="00D33E29" w:rsidRDefault="00105A6E" w:rsidP="00D33E29">
            <w:pPr>
              <w:jc w:val="right"/>
              <w:rPr>
                <w:rFonts w:ascii="Arial" w:eastAsia="Times New Roman" w:hAnsi="Arial" w:cs="Arial"/>
                <w:color w:val="000000"/>
                <w:sz w:val="20"/>
                <w:szCs w:val="20"/>
                <w:lang w:val="en-US"/>
              </w:rPr>
            </w:pPr>
            <w:r>
              <w:rPr>
                <w:rFonts w:ascii="Arial" w:eastAsia="Times New Roman" w:hAnsi="Arial" w:cs="Arial"/>
                <w:color w:val="000000"/>
                <w:sz w:val="20"/>
                <w:szCs w:val="20"/>
                <w:lang w:val="en-US"/>
              </w:rPr>
              <w:t>1.670.598</w:t>
            </w:r>
          </w:p>
        </w:tc>
        <w:tc>
          <w:tcPr>
            <w:tcW w:w="1772" w:type="dxa"/>
            <w:tcBorders>
              <w:top w:val="nil"/>
              <w:left w:val="nil"/>
              <w:right w:val="nil"/>
            </w:tcBorders>
            <w:vAlign w:val="bottom"/>
          </w:tcPr>
          <w:p w14:paraId="0FE01B1E" w14:textId="3C84E8E3" w:rsidR="00D33E29" w:rsidRPr="00D33E29" w:rsidRDefault="00D33E29" w:rsidP="00D33E29">
            <w:pPr>
              <w:jc w:val="right"/>
              <w:rPr>
                <w:rFonts w:ascii="Arial" w:eastAsia="Times New Roman" w:hAnsi="Arial" w:cs="Arial"/>
                <w:sz w:val="20"/>
                <w:szCs w:val="20"/>
                <w:lang w:val="en-US"/>
              </w:rPr>
            </w:pPr>
            <w:r w:rsidRPr="00D33E29">
              <w:rPr>
                <w:rFonts w:ascii="Arial" w:eastAsia="Times New Roman" w:hAnsi="Arial" w:cs="Arial"/>
                <w:color w:val="000000"/>
                <w:sz w:val="20"/>
                <w:szCs w:val="20"/>
                <w:lang w:val="en-US"/>
              </w:rPr>
              <w:t>1.678.664</w:t>
            </w:r>
          </w:p>
        </w:tc>
      </w:tr>
      <w:tr w:rsidR="00D33E29" w:rsidRPr="00D33E29" w14:paraId="378190EF" w14:textId="77777777" w:rsidTr="00E83C64">
        <w:trPr>
          <w:trHeight w:val="340"/>
        </w:trPr>
        <w:tc>
          <w:tcPr>
            <w:tcW w:w="5605" w:type="dxa"/>
            <w:tcBorders>
              <w:top w:val="nil"/>
              <w:left w:val="nil"/>
              <w:bottom w:val="nil"/>
              <w:right w:val="nil"/>
            </w:tcBorders>
            <w:vAlign w:val="bottom"/>
            <w:hideMark/>
          </w:tcPr>
          <w:p w14:paraId="10091643" w14:textId="77777777" w:rsidR="00D33E29" w:rsidRPr="00D33E29" w:rsidRDefault="00D33E29" w:rsidP="00D33E29">
            <w:pPr>
              <w:rPr>
                <w:rFonts w:ascii="Arial" w:eastAsia="Times New Roman" w:hAnsi="Arial" w:cs="Arial"/>
                <w:color w:val="000000"/>
                <w:sz w:val="20"/>
                <w:szCs w:val="20"/>
              </w:rPr>
            </w:pPr>
            <w:r w:rsidRPr="00D33E29">
              <w:rPr>
                <w:rFonts w:ascii="Arial" w:eastAsia="Times New Roman" w:hAnsi="Arial" w:cs="Arial"/>
                <w:color w:val="000000"/>
                <w:sz w:val="20"/>
                <w:szCs w:val="20"/>
              </w:rPr>
              <w:t>Pozajmljena sredstva - domaće institucije b)</w:t>
            </w:r>
          </w:p>
        </w:tc>
        <w:tc>
          <w:tcPr>
            <w:tcW w:w="1766" w:type="dxa"/>
            <w:tcBorders>
              <w:top w:val="nil"/>
              <w:left w:val="nil"/>
              <w:bottom w:val="single" w:sz="6" w:space="0" w:color="auto"/>
              <w:right w:val="nil"/>
            </w:tcBorders>
            <w:vAlign w:val="bottom"/>
          </w:tcPr>
          <w:p w14:paraId="47A7C82E" w14:textId="332E9099" w:rsidR="00D33E29" w:rsidRPr="00D33E29" w:rsidRDefault="00105A6E" w:rsidP="00D33E29">
            <w:pPr>
              <w:jc w:val="right"/>
              <w:rPr>
                <w:rFonts w:ascii="Arial" w:eastAsia="Times New Roman" w:hAnsi="Arial" w:cs="Arial"/>
                <w:color w:val="000000"/>
                <w:sz w:val="20"/>
                <w:szCs w:val="20"/>
                <w:lang w:val="en-US"/>
              </w:rPr>
            </w:pPr>
            <w:r>
              <w:rPr>
                <w:rFonts w:ascii="Arial" w:eastAsia="Times New Roman" w:hAnsi="Arial" w:cs="Arial"/>
                <w:color w:val="000000"/>
                <w:sz w:val="20"/>
                <w:szCs w:val="20"/>
                <w:lang w:val="en-US"/>
              </w:rPr>
              <w:t>541.111</w:t>
            </w:r>
          </w:p>
        </w:tc>
        <w:tc>
          <w:tcPr>
            <w:tcW w:w="1772" w:type="dxa"/>
            <w:tcBorders>
              <w:top w:val="nil"/>
              <w:left w:val="nil"/>
              <w:bottom w:val="single" w:sz="6" w:space="0" w:color="auto"/>
              <w:right w:val="nil"/>
            </w:tcBorders>
            <w:vAlign w:val="bottom"/>
          </w:tcPr>
          <w:p w14:paraId="0AB75D43" w14:textId="292E8D1C" w:rsidR="00D33E29" w:rsidRPr="00D33E29" w:rsidRDefault="00D33E29" w:rsidP="00D33E29">
            <w:pPr>
              <w:jc w:val="right"/>
              <w:rPr>
                <w:rFonts w:ascii="Arial" w:eastAsia="Times New Roman" w:hAnsi="Arial" w:cs="Arial"/>
                <w:sz w:val="20"/>
                <w:szCs w:val="20"/>
                <w:lang w:val="en-US"/>
              </w:rPr>
            </w:pPr>
            <w:r w:rsidRPr="00D33E29">
              <w:rPr>
                <w:rFonts w:ascii="Arial" w:eastAsia="Times New Roman" w:hAnsi="Arial" w:cs="Arial"/>
                <w:color w:val="000000"/>
                <w:sz w:val="20"/>
                <w:szCs w:val="20"/>
                <w:lang w:val="en-US"/>
              </w:rPr>
              <w:t>548.472</w:t>
            </w:r>
          </w:p>
        </w:tc>
      </w:tr>
      <w:tr w:rsidR="00D33E29" w:rsidRPr="00D33E29" w14:paraId="67C3149A" w14:textId="77777777" w:rsidTr="00E83C64">
        <w:trPr>
          <w:trHeight w:val="340"/>
        </w:trPr>
        <w:tc>
          <w:tcPr>
            <w:tcW w:w="5605" w:type="dxa"/>
            <w:tcBorders>
              <w:top w:val="nil"/>
              <w:left w:val="nil"/>
              <w:bottom w:val="nil"/>
              <w:right w:val="nil"/>
            </w:tcBorders>
            <w:vAlign w:val="bottom"/>
            <w:hideMark/>
          </w:tcPr>
          <w:p w14:paraId="00A1E025" w14:textId="77777777" w:rsidR="00D33E29" w:rsidRPr="00D33E29" w:rsidRDefault="00D33E29" w:rsidP="00D33E29">
            <w:pPr>
              <w:jc w:val="right"/>
              <w:rPr>
                <w:rFonts w:ascii="Arial" w:eastAsia="Times New Roman" w:hAnsi="Arial" w:cs="Arial"/>
                <w:color w:val="000000"/>
                <w:sz w:val="20"/>
                <w:szCs w:val="20"/>
              </w:rPr>
            </w:pPr>
          </w:p>
        </w:tc>
        <w:tc>
          <w:tcPr>
            <w:tcW w:w="1766" w:type="dxa"/>
            <w:tcBorders>
              <w:top w:val="single" w:sz="6" w:space="0" w:color="auto"/>
              <w:left w:val="nil"/>
              <w:bottom w:val="single" w:sz="12" w:space="0" w:color="auto"/>
              <w:right w:val="nil"/>
            </w:tcBorders>
            <w:vAlign w:val="bottom"/>
          </w:tcPr>
          <w:p w14:paraId="5D208B36" w14:textId="726E2FA3" w:rsidR="00D33E29" w:rsidRPr="00D33E29" w:rsidRDefault="00105A6E" w:rsidP="00D33E29">
            <w:pPr>
              <w:jc w:val="right"/>
              <w:rPr>
                <w:rFonts w:ascii="Arial" w:eastAsia="Times New Roman" w:hAnsi="Arial" w:cs="Arial"/>
                <w:color w:val="000000"/>
                <w:sz w:val="20"/>
                <w:szCs w:val="20"/>
                <w:lang w:val="en-US"/>
              </w:rPr>
            </w:pPr>
            <w:r>
              <w:rPr>
                <w:rFonts w:ascii="Arial" w:eastAsia="Times New Roman" w:hAnsi="Arial" w:cs="Arial"/>
                <w:color w:val="000000"/>
                <w:sz w:val="20"/>
                <w:szCs w:val="20"/>
                <w:lang w:val="en-US"/>
              </w:rPr>
              <w:t>2.211.709</w:t>
            </w:r>
          </w:p>
        </w:tc>
        <w:tc>
          <w:tcPr>
            <w:tcW w:w="1772" w:type="dxa"/>
            <w:tcBorders>
              <w:top w:val="single" w:sz="6" w:space="0" w:color="auto"/>
              <w:left w:val="nil"/>
              <w:bottom w:val="single" w:sz="12" w:space="0" w:color="auto"/>
              <w:right w:val="nil"/>
            </w:tcBorders>
            <w:vAlign w:val="bottom"/>
          </w:tcPr>
          <w:p w14:paraId="4489710F" w14:textId="59D56D80" w:rsidR="00D33E29" w:rsidRPr="00D33E29" w:rsidRDefault="00D33E29" w:rsidP="00D33E29">
            <w:pPr>
              <w:jc w:val="right"/>
              <w:rPr>
                <w:rFonts w:ascii="Arial" w:eastAsia="Times New Roman" w:hAnsi="Arial" w:cs="Arial"/>
                <w:sz w:val="20"/>
                <w:szCs w:val="20"/>
                <w:lang w:val="en-US"/>
              </w:rPr>
            </w:pPr>
            <w:r w:rsidRPr="00D33E29">
              <w:rPr>
                <w:rFonts w:ascii="Arial" w:eastAsia="Times New Roman" w:hAnsi="Arial" w:cs="Arial"/>
                <w:color w:val="000000"/>
                <w:sz w:val="20"/>
                <w:szCs w:val="20"/>
                <w:lang w:val="en-US"/>
              </w:rPr>
              <w:t>2.227.136</w:t>
            </w:r>
          </w:p>
        </w:tc>
      </w:tr>
      <w:tr w:rsidR="00D33E29" w:rsidRPr="00D33E29" w14:paraId="1D07CC08" w14:textId="77777777" w:rsidTr="00E83C64">
        <w:trPr>
          <w:trHeight w:val="340"/>
        </w:trPr>
        <w:tc>
          <w:tcPr>
            <w:tcW w:w="5605" w:type="dxa"/>
            <w:tcBorders>
              <w:top w:val="nil"/>
              <w:left w:val="nil"/>
              <w:bottom w:val="nil"/>
              <w:right w:val="nil"/>
            </w:tcBorders>
            <w:vAlign w:val="bottom"/>
            <w:hideMark/>
          </w:tcPr>
          <w:p w14:paraId="41FA5513" w14:textId="77777777" w:rsidR="00D33E29" w:rsidRPr="00D33E29" w:rsidRDefault="00D33E29" w:rsidP="00D33E29">
            <w:pPr>
              <w:rPr>
                <w:rFonts w:ascii="Arial" w:eastAsia="Times New Roman" w:hAnsi="Arial" w:cs="Arial"/>
                <w:color w:val="000000"/>
                <w:sz w:val="20"/>
                <w:szCs w:val="20"/>
              </w:rPr>
            </w:pPr>
            <w:r w:rsidRPr="00D33E29">
              <w:rPr>
                <w:rFonts w:ascii="Arial" w:eastAsia="Times New Roman" w:hAnsi="Arial" w:cs="Arial"/>
                <w:color w:val="000000"/>
                <w:sz w:val="20"/>
                <w:szCs w:val="20"/>
              </w:rPr>
              <w:t>Obračunata kamata</w:t>
            </w:r>
          </w:p>
        </w:tc>
        <w:tc>
          <w:tcPr>
            <w:tcW w:w="1766" w:type="dxa"/>
            <w:tcBorders>
              <w:top w:val="single" w:sz="12" w:space="0" w:color="auto"/>
              <w:left w:val="nil"/>
              <w:right w:val="nil"/>
            </w:tcBorders>
            <w:vAlign w:val="bottom"/>
          </w:tcPr>
          <w:p w14:paraId="3B9EA0C8" w14:textId="458BAE65" w:rsidR="00D33E29" w:rsidRPr="00D33E29" w:rsidRDefault="00105A6E" w:rsidP="00D33E29">
            <w:pPr>
              <w:jc w:val="right"/>
              <w:rPr>
                <w:rFonts w:ascii="Arial" w:eastAsia="Times New Roman" w:hAnsi="Arial" w:cs="Arial"/>
                <w:color w:val="000000"/>
                <w:sz w:val="20"/>
                <w:szCs w:val="20"/>
                <w:lang w:val="en-US"/>
              </w:rPr>
            </w:pPr>
            <w:r>
              <w:rPr>
                <w:rFonts w:ascii="Arial" w:eastAsia="Times New Roman" w:hAnsi="Arial" w:cs="Arial"/>
                <w:color w:val="000000"/>
                <w:sz w:val="20"/>
                <w:szCs w:val="20"/>
                <w:lang w:val="en-US"/>
              </w:rPr>
              <w:t>7.930</w:t>
            </w:r>
          </w:p>
        </w:tc>
        <w:tc>
          <w:tcPr>
            <w:tcW w:w="1772" w:type="dxa"/>
            <w:tcBorders>
              <w:top w:val="single" w:sz="12" w:space="0" w:color="auto"/>
              <w:left w:val="nil"/>
              <w:right w:val="nil"/>
            </w:tcBorders>
            <w:vAlign w:val="bottom"/>
          </w:tcPr>
          <w:p w14:paraId="4F8ADB31" w14:textId="25A1C524" w:rsidR="00D33E29" w:rsidRPr="00D33E29" w:rsidRDefault="00D33E29" w:rsidP="00D33E29">
            <w:pPr>
              <w:jc w:val="right"/>
              <w:rPr>
                <w:rFonts w:ascii="Arial" w:eastAsia="Times New Roman" w:hAnsi="Arial" w:cs="Arial"/>
                <w:sz w:val="20"/>
                <w:szCs w:val="20"/>
                <w:lang w:val="en-US"/>
              </w:rPr>
            </w:pPr>
            <w:r w:rsidRPr="00D33E29">
              <w:rPr>
                <w:rFonts w:ascii="Arial" w:eastAsia="Times New Roman" w:hAnsi="Arial" w:cs="Arial"/>
                <w:color w:val="000000"/>
                <w:sz w:val="20"/>
                <w:szCs w:val="20"/>
                <w:lang w:val="en-US"/>
              </w:rPr>
              <w:t>5.710</w:t>
            </w:r>
          </w:p>
        </w:tc>
      </w:tr>
      <w:tr w:rsidR="00D33E29" w:rsidRPr="00D33E29" w14:paraId="282A70AD" w14:textId="77777777" w:rsidTr="00E83C64">
        <w:trPr>
          <w:trHeight w:val="340"/>
        </w:trPr>
        <w:tc>
          <w:tcPr>
            <w:tcW w:w="5605" w:type="dxa"/>
            <w:tcBorders>
              <w:top w:val="nil"/>
              <w:left w:val="nil"/>
              <w:bottom w:val="nil"/>
              <w:right w:val="nil"/>
            </w:tcBorders>
            <w:vAlign w:val="bottom"/>
            <w:hideMark/>
          </w:tcPr>
          <w:p w14:paraId="4F2B1198" w14:textId="77777777" w:rsidR="00D33E29" w:rsidRPr="00D33E29" w:rsidRDefault="00D33E29" w:rsidP="00D33E29">
            <w:pPr>
              <w:rPr>
                <w:rFonts w:ascii="Arial" w:eastAsia="Times New Roman" w:hAnsi="Arial" w:cs="Arial"/>
                <w:color w:val="000000"/>
                <w:sz w:val="20"/>
                <w:szCs w:val="20"/>
              </w:rPr>
            </w:pPr>
            <w:r w:rsidRPr="00D33E29">
              <w:rPr>
                <w:rFonts w:ascii="Arial" w:eastAsia="Times New Roman" w:hAnsi="Arial" w:cs="Arial"/>
                <w:color w:val="000000"/>
                <w:sz w:val="20"/>
                <w:szCs w:val="20"/>
              </w:rPr>
              <w:t>Odgođena naknada</w:t>
            </w:r>
          </w:p>
        </w:tc>
        <w:tc>
          <w:tcPr>
            <w:tcW w:w="1766" w:type="dxa"/>
            <w:tcBorders>
              <w:left w:val="nil"/>
              <w:bottom w:val="single" w:sz="6" w:space="0" w:color="auto"/>
              <w:right w:val="nil"/>
            </w:tcBorders>
            <w:vAlign w:val="bottom"/>
          </w:tcPr>
          <w:p w14:paraId="424EC105" w14:textId="53AE108C" w:rsidR="00D33E29" w:rsidRPr="00D33E29" w:rsidRDefault="00105A6E" w:rsidP="00D33E29">
            <w:pPr>
              <w:jc w:val="right"/>
              <w:rPr>
                <w:rFonts w:ascii="Arial" w:eastAsia="Times New Roman" w:hAnsi="Arial" w:cs="Arial"/>
                <w:color w:val="000000"/>
                <w:sz w:val="20"/>
                <w:szCs w:val="20"/>
                <w:lang w:val="en-US"/>
              </w:rPr>
            </w:pPr>
            <w:r>
              <w:rPr>
                <w:rFonts w:ascii="Arial" w:eastAsia="Times New Roman" w:hAnsi="Arial" w:cs="Arial"/>
                <w:color w:val="000000"/>
                <w:sz w:val="20"/>
                <w:szCs w:val="20"/>
                <w:lang w:val="en-US"/>
              </w:rPr>
              <w:t>(2.386)</w:t>
            </w:r>
          </w:p>
        </w:tc>
        <w:tc>
          <w:tcPr>
            <w:tcW w:w="1772" w:type="dxa"/>
            <w:tcBorders>
              <w:left w:val="nil"/>
              <w:bottom w:val="single" w:sz="6" w:space="0" w:color="auto"/>
              <w:right w:val="nil"/>
            </w:tcBorders>
            <w:vAlign w:val="bottom"/>
          </w:tcPr>
          <w:p w14:paraId="624FBD9F" w14:textId="1643780E" w:rsidR="00D33E29" w:rsidRPr="00D33E29" w:rsidRDefault="00D33E29" w:rsidP="00D33E29">
            <w:pPr>
              <w:jc w:val="right"/>
              <w:rPr>
                <w:rFonts w:ascii="Arial" w:eastAsia="Times New Roman" w:hAnsi="Arial" w:cs="Arial"/>
                <w:sz w:val="20"/>
                <w:szCs w:val="20"/>
                <w:lang w:val="en-US"/>
              </w:rPr>
            </w:pPr>
            <w:r w:rsidRPr="00D33E29">
              <w:rPr>
                <w:rFonts w:ascii="Arial" w:eastAsia="Times New Roman" w:hAnsi="Arial" w:cs="Arial"/>
                <w:color w:val="000000"/>
                <w:sz w:val="20"/>
                <w:szCs w:val="20"/>
                <w:lang w:val="en-US"/>
              </w:rPr>
              <w:t>(2.542)</w:t>
            </w:r>
          </w:p>
        </w:tc>
      </w:tr>
      <w:tr w:rsidR="00D33E29" w:rsidRPr="00D33E29" w14:paraId="06A49CB6" w14:textId="77777777" w:rsidTr="00E83C64">
        <w:trPr>
          <w:trHeight w:val="300"/>
        </w:trPr>
        <w:tc>
          <w:tcPr>
            <w:tcW w:w="5605" w:type="dxa"/>
            <w:tcBorders>
              <w:top w:val="nil"/>
              <w:left w:val="nil"/>
              <w:bottom w:val="nil"/>
              <w:right w:val="nil"/>
            </w:tcBorders>
            <w:vAlign w:val="bottom"/>
            <w:hideMark/>
          </w:tcPr>
          <w:p w14:paraId="7F31769C" w14:textId="77777777" w:rsidR="00D33E29" w:rsidRPr="00D33E29" w:rsidRDefault="00D33E29" w:rsidP="00D33E29">
            <w:pPr>
              <w:jc w:val="right"/>
              <w:rPr>
                <w:rFonts w:ascii="Arial" w:eastAsia="Times New Roman" w:hAnsi="Arial" w:cs="Arial"/>
                <w:color w:val="000000"/>
                <w:sz w:val="20"/>
                <w:szCs w:val="20"/>
                <w:lang w:val="en-US"/>
              </w:rPr>
            </w:pPr>
          </w:p>
        </w:tc>
        <w:tc>
          <w:tcPr>
            <w:tcW w:w="1766" w:type="dxa"/>
            <w:tcBorders>
              <w:top w:val="single" w:sz="6" w:space="0" w:color="auto"/>
              <w:left w:val="nil"/>
              <w:bottom w:val="single" w:sz="12" w:space="0" w:color="auto"/>
              <w:right w:val="nil"/>
            </w:tcBorders>
            <w:vAlign w:val="bottom"/>
          </w:tcPr>
          <w:p w14:paraId="27A02FBE" w14:textId="22C45408" w:rsidR="00D33E29" w:rsidRPr="00D33E29" w:rsidRDefault="00105A6E" w:rsidP="00D33E29">
            <w:pPr>
              <w:jc w:val="right"/>
              <w:rPr>
                <w:rFonts w:ascii="Arial" w:eastAsia="Times New Roman" w:hAnsi="Arial" w:cs="Arial"/>
                <w:b/>
                <w:bCs/>
                <w:color w:val="000000"/>
                <w:sz w:val="20"/>
                <w:szCs w:val="20"/>
                <w:lang w:val="en-US"/>
              </w:rPr>
            </w:pPr>
            <w:r>
              <w:rPr>
                <w:rFonts w:ascii="Arial" w:eastAsia="Times New Roman" w:hAnsi="Arial" w:cs="Arial"/>
                <w:b/>
                <w:bCs/>
                <w:color w:val="000000"/>
                <w:sz w:val="20"/>
                <w:szCs w:val="20"/>
                <w:lang w:val="en-US"/>
              </w:rPr>
              <w:t>2.217.253</w:t>
            </w:r>
          </w:p>
        </w:tc>
        <w:tc>
          <w:tcPr>
            <w:tcW w:w="1772" w:type="dxa"/>
            <w:tcBorders>
              <w:top w:val="single" w:sz="6" w:space="0" w:color="auto"/>
              <w:left w:val="nil"/>
              <w:bottom w:val="single" w:sz="12" w:space="0" w:color="auto"/>
              <w:right w:val="nil"/>
            </w:tcBorders>
            <w:vAlign w:val="bottom"/>
          </w:tcPr>
          <w:p w14:paraId="4754433F" w14:textId="7364851B" w:rsidR="00D33E29" w:rsidRPr="00D33E29" w:rsidRDefault="00D33E29" w:rsidP="00D33E29">
            <w:pPr>
              <w:jc w:val="right"/>
              <w:rPr>
                <w:rFonts w:ascii="Arial" w:eastAsia="Times New Roman" w:hAnsi="Arial" w:cs="Arial"/>
                <w:b/>
                <w:bCs/>
                <w:sz w:val="20"/>
                <w:szCs w:val="20"/>
                <w:lang w:val="en-US"/>
              </w:rPr>
            </w:pPr>
            <w:r w:rsidRPr="00D33E29">
              <w:rPr>
                <w:rFonts w:ascii="Arial" w:eastAsia="Times New Roman" w:hAnsi="Arial" w:cs="Arial"/>
                <w:b/>
                <w:bCs/>
                <w:color w:val="000000"/>
                <w:sz w:val="20"/>
                <w:szCs w:val="20"/>
                <w:lang w:val="en-US"/>
              </w:rPr>
              <w:t>2.230.304</w:t>
            </w:r>
          </w:p>
        </w:tc>
      </w:tr>
      <w:bookmarkEnd w:id="334"/>
    </w:tbl>
    <w:p w14:paraId="0F356FE5" w14:textId="1362589B" w:rsidR="00344BAD" w:rsidRPr="00314B1E" w:rsidRDefault="00344BAD" w:rsidP="00FC2BEF">
      <w:pPr>
        <w:tabs>
          <w:tab w:val="left" w:pos="-1843"/>
        </w:tabs>
        <w:suppressAutoHyphens/>
        <w:autoSpaceDN w:val="0"/>
        <w:jc w:val="both"/>
        <w:outlineLvl w:val="0"/>
        <w:rPr>
          <w:rFonts w:ascii="Arial" w:eastAsia="Times New Roman" w:hAnsi="Arial" w:cs="Arial"/>
          <w:b/>
          <w:sz w:val="20"/>
          <w:szCs w:val="20"/>
        </w:rPr>
      </w:pPr>
    </w:p>
    <w:p w14:paraId="2553D9BB" w14:textId="3EEDDC32" w:rsidR="00FC2BEF" w:rsidRPr="00314B1E" w:rsidRDefault="00FC2BEF" w:rsidP="00FC2BEF">
      <w:pPr>
        <w:suppressAutoHyphens/>
        <w:autoSpaceDN w:val="0"/>
        <w:jc w:val="both"/>
        <w:rPr>
          <w:rFonts w:ascii="Arial" w:eastAsia="Times New Roman" w:hAnsi="Arial" w:cs="Arial"/>
          <w:sz w:val="20"/>
          <w:szCs w:val="20"/>
          <w:lang w:eastAsia="hr-HR"/>
        </w:rPr>
      </w:pPr>
      <w:bookmarkStart w:id="335" w:name="_Hlk99027061"/>
    </w:p>
    <w:bookmarkEnd w:id="335"/>
    <w:p w14:paraId="57819B0B" w14:textId="31C608F6" w:rsidR="00FC2BEF" w:rsidRPr="00314B1E" w:rsidRDefault="00FC2BEF" w:rsidP="00FC2BEF">
      <w:pPr>
        <w:keepNext/>
        <w:suppressAutoHyphens/>
        <w:autoSpaceDN w:val="0"/>
        <w:jc w:val="both"/>
        <w:outlineLvl w:val="0"/>
        <w:rPr>
          <w:rFonts w:ascii="Arial" w:eastAsia="Times New Roman" w:hAnsi="Arial" w:cs="Arial"/>
          <w:b/>
          <w:bCs/>
          <w:sz w:val="20"/>
          <w:szCs w:val="20"/>
        </w:rPr>
      </w:pPr>
    </w:p>
    <w:p w14:paraId="2225D342" w14:textId="1B59C0F5" w:rsidR="00FC2BEF" w:rsidRPr="00314B1E" w:rsidRDefault="00FC2BEF" w:rsidP="00FC2BEF">
      <w:pPr>
        <w:keepNext/>
        <w:suppressAutoHyphens/>
        <w:autoSpaceDN w:val="0"/>
        <w:jc w:val="both"/>
        <w:outlineLvl w:val="0"/>
        <w:rPr>
          <w:rFonts w:ascii="Arial" w:eastAsia="Times New Roman" w:hAnsi="Arial" w:cs="Arial"/>
          <w:sz w:val="20"/>
          <w:szCs w:val="20"/>
        </w:rPr>
      </w:pPr>
      <w:r w:rsidRPr="00314B1E">
        <w:rPr>
          <w:rFonts w:ascii="Arial" w:eastAsia="Times New Roman" w:hAnsi="Arial" w:cs="Arial"/>
          <w:sz w:val="20"/>
          <w:szCs w:val="20"/>
        </w:rPr>
        <w:t>(a) Pozajmljena sredstva stranih financijskih institucija odnose se na dugoročne kredite posebnih financijskih institucija, najvećim dijelom Europske investicijske banke (EIB) i Razvojne banke vijeća Europe (CEB).</w:t>
      </w:r>
    </w:p>
    <w:p w14:paraId="202651C9" w14:textId="5D4C3B56" w:rsidR="00FC2BEF" w:rsidRPr="00314B1E" w:rsidRDefault="00FC2BEF" w:rsidP="00FC2BEF">
      <w:pPr>
        <w:keepNext/>
        <w:suppressAutoHyphens/>
        <w:autoSpaceDN w:val="0"/>
        <w:jc w:val="both"/>
        <w:outlineLvl w:val="0"/>
        <w:rPr>
          <w:rFonts w:ascii="Arial" w:eastAsia="Times New Roman" w:hAnsi="Arial" w:cs="Arial"/>
          <w:sz w:val="20"/>
          <w:szCs w:val="20"/>
        </w:rPr>
      </w:pPr>
    </w:p>
    <w:p w14:paraId="7F94E7C9" w14:textId="688C6AD3" w:rsidR="00FC2BEF" w:rsidRPr="00314B1E" w:rsidRDefault="00FC2BEF" w:rsidP="00FC2BEF">
      <w:pPr>
        <w:keepNext/>
        <w:suppressAutoHyphens/>
        <w:autoSpaceDN w:val="0"/>
        <w:jc w:val="both"/>
        <w:outlineLvl w:val="0"/>
        <w:rPr>
          <w:rFonts w:ascii="Arial" w:eastAsia="Times New Roman" w:hAnsi="Arial" w:cs="Arial"/>
          <w:sz w:val="20"/>
          <w:szCs w:val="20"/>
        </w:rPr>
      </w:pPr>
      <w:r w:rsidRPr="00314B1E">
        <w:rPr>
          <w:rFonts w:ascii="Arial" w:eastAsia="Times New Roman" w:hAnsi="Arial" w:cs="Arial"/>
          <w:sz w:val="20"/>
          <w:szCs w:val="20"/>
        </w:rPr>
        <w:t xml:space="preserve">(b) </w:t>
      </w:r>
      <w:r w:rsidR="00BF20D4" w:rsidRPr="00314B1E">
        <w:rPr>
          <w:rFonts w:ascii="Arial" w:eastAsia="Times New Roman" w:hAnsi="Arial" w:cs="Arial"/>
          <w:sz w:val="20"/>
          <w:szCs w:val="20"/>
        </w:rPr>
        <w:t>Pozajmljena sredstva domaćih institucija odnose se na zajmove Ministarstva financija Republike Hrvatske i domaćih financijskih institucija</w:t>
      </w:r>
      <w:r w:rsidRPr="00314B1E">
        <w:rPr>
          <w:rFonts w:ascii="Arial" w:eastAsia="Times New Roman" w:hAnsi="Arial" w:cs="Arial"/>
          <w:sz w:val="20"/>
          <w:szCs w:val="20"/>
        </w:rPr>
        <w:t>.</w:t>
      </w:r>
    </w:p>
    <w:p w14:paraId="7818BF1C" w14:textId="6DEB0102" w:rsidR="00FC2BEF" w:rsidRPr="00314B1E" w:rsidRDefault="00FC2BEF" w:rsidP="00FC2BEF">
      <w:pPr>
        <w:keepNext/>
        <w:suppressAutoHyphens/>
        <w:autoSpaceDN w:val="0"/>
        <w:jc w:val="both"/>
        <w:outlineLvl w:val="0"/>
        <w:rPr>
          <w:rFonts w:ascii="Arial" w:eastAsia="Times New Roman" w:hAnsi="Arial" w:cs="Arial"/>
          <w:sz w:val="20"/>
          <w:szCs w:val="20"/>
        </w:rPr>
      </w:pPr>
    </w:p>
    <w:p w14:paraId="1A68B8D1" w14:textId="6B929A31" w:rsidR="00FC2BEF" w:rsidRPr="00314B1E" w:rsidRDefault="00FC2BEF" w:rsidP="00FC2BEF">
      <w:pPr>
        <w:keepNext/>
        <w:suppressAutoHyphens/>
        <w:autoSpaceDN w:val="0"/>
        <w:jc w:val="both"/>
        <w:outlineLvl w:val="0"/>
        <w:rPr>
          <w:rFonts w:ascii="Arial" w:eastAsia="Times New Roman" w:hAnsi="Arial" w:cs="Arial"/>
          <w:sz w:val="20"/>
          <w:szCs w:val="20"/>
        </w:rPr>
        <w:sectPr w:rsidR="00FC2BEF" w:rsidRPr="00314B1E">
          <w:footerReference w:type="default" r:id="rId51"/>
          <w:pgSz w:w="11906" w:h="16838"/>
          <w:pgMar w:top="1417" w:right="1417" w:bottom="1417" w:left="1417" w:header="708" w:footer="708" w:gutter="0"/>
          <w:cols w:space="708"/>
          <w:docGrid w:linePitch="360"/>
        </w:sectPr>
      </w:pPr>
    </w:p>
    <w:p w14:paraId="3AB8D4A1" w14:textId="72323C5D" w:rsidR="00FC2BEF" w:rsidRPr="00314B1E" w:rsidRDefault="00FC2BEF" w:rsidP="00FC2BEF">
      <w:pPr>
        <w:keepNext/>
        <w:suppressAutoHyphens/>
        <w:autoSpaceDN w:val="0"/>
        <w:jc w:val="both"/>
        <w:rPr>
          <w:rFonts w:ascii="Arial" w:eastAsia="Times New Roman" w:hAnsi="Arial" w:cs="Arial"/>
          <w:b/>
          <w:bCs/>
          <w:sz w:val="20"/>
          <w:szCs w:val="20"/>
        </w:rPr>
      </w:pPr>
    </w:p>
    <w:p w14:paraId="335BB072" w14:textId="39E8A1AB" w:rsidR="00994783" w:rsidRPr="00314B1E" w:rsidRDefault="001F2C2A" w:rsidP="00994783">
      <w:pPr>
        <w:keepNext/>
        <w:tabs>
          <w:tab w:val="left" w:pos="567"/>
        </w:tabs>
        <w:suppressAutoHyphens/>
        <w:autoSpaceDN w:val="0"/>
        <w:jc w:val="both"/>
        <w:outlineLvl w:val="0"/>
        <w:rPr>
          <w:rFonts w:ascii="Arial" w:eastAsia="Times New Roman" w:hAnsi="Arial" w:cs="Arial"/>
          <w:b/>
          <w:bCs/>
          <w:sz w:val="20"/>
          <w:szCs w:val="20"/>
        </w:rPr>
      </w:pPr>
      <w:r w:rsidRPr="00314B1E">
        <w:rPr>
          <w:rFonts w:ascii="Arial" w:eastAsia="Times New Roman" w:hAnsi="Arial" w:cs="Arial"/>
          <w:b/>
          <w:spacing w:val="-3"/>
          <w:sz w:val="20"/>
          <w:szCs w:val="20"/>
        </w:rPr>
        <w:t>1</w:t>
      </w:r>
      <w:r w:rsidR="004158D1" w:rsidRPr="00314B1E">
        <w:rPr>
          <w:rFonts w:ascii="Arial" w:eastAsia="Times New Roman" w:hAnsi="Arial" w:cs="Arial"/>
          <w:b/>
          <w:spacing w:val="-3"/>
          <w:sz w:val="20"/>
          <w:szCs w:val="20"/>
        </w:rPr>
        <w:t>2</w:t>
      </w:r>
      <w:r w:rsidR="00994783" w:rsidRPr="00314B1E">
        <w:rPr>
          <w:rFonts w:ascii="Arial" w:eastAsia="Times New Roman" w:hAnsi="Arial" w:cs="Arial"/>
          <w:b/>
          <w:bCs/>
          <w:sz w:val="20"/>
          <w:szCs w:val="20"/>
        </w:rPr>
        <w:t>.</w:t>
      </w:r>
      <w:r w:rsidR="00994783" w:rsidRPr="00314B1E">
        <w:rPr>
          <w:rFonts w:ascii="Arial" w:eastAsia="Times New Roman" w:hAnsi="Arial" w:cs="Arial"/>
          <w:b/>
          <w:bCs/>
          <w:sz w:val="20"/>
          <w:szCs w:val="20"/>
        </w:rPr>
        <w:tab/>
        <w:t>Garancije i preuzete obveze</w:t>
      </w:r>
    </w:p>
    <w:p w14:paraId="5F8CE1A6" w14:textId="77777777" w:rsidR="00994783" w:rsidRPr="00314B1E" w:rsidRDefault="00994783" w:rsidP="00994783">
      <w:pPr>
        <w:keepNext/>
        <w:suppressAutoHyphens/>
        <w:autoSpaceDN w:val="0"/>
        <w:jc w:val="both"/>
        <w:outlineLvl w:val="0"/>
        <w:rPr>
          <w:rFonts w:ascii="Arial" w:eastAsia="Times New Roman" w:hAnsi="Arial" w:cs="Arial"/>
          <w:b/>
          <w:bCs/>
          <w:sz w:val="20"/>
          <w:szCs w:val="20"/>
        </w:rPr>
      </w:pPr>
    </w:p>
    <w:p w14:paraId="3AB98E26" w14:textId="77777777" w:rsidR="00994783" w:rsidRPr="00314B1E" w:rsidRDefault="00994783" w:rsidP="00994783">
      <w:pPr>
        <w:keepNext/>
        <w:suppressAutoHyphens/>
        <w:autoSpaceDN w:val="0"/>
        <w:jc w:val="both"/>
        <w:outlineLvl w:val="0"/>
        <w:rPr>
          <w:rFonts w:ascii="Arial" w:eastAsia="Times New Roman" w:hAnsi="Arial" w:cs="Arial"/>
          <w:bCs/>
          <w:sz w:val="20"/>
          <w:szCs w:val="20"/>
        </w:rPr>
      </w:pPr>
      <w:r w:rsidRPr="00314B1E">
        <w:rPr>
          <w:rFonts w:ascii="Arial" w:eastAsia="Times New Roman" w:hAnsi="Arial" w:cs="Arial"/>
          <w:bCs/>
          <w:sz w:val="20"/>
          <w:szCs w:val="20"/>
        </w:rPr>
        <w:t xml:space="preserve">U okviru svog redovnog poslovanja, Grupa zaključuje ugovore o garancijama i preuzetim obvezama. Svrha ovih instrumenata je osigurati raspoloživost sredstava s obzirom na potrebe klijenata. </w:t>
      </w:r>
    </w:p>
    <w:p w14:paraId="7B8F1068" w14:textId="77777777" w:rsidR="00994783" w:rsidRPr="00314B1E" w:rsidRDefault="00994783" w:rsidP="00994783">
      <w:pPr>
        <w:keepNext/>
        <w:suppressAutoHyphens/>
        <w:autoSpaceDN w:val="0"/>
        <w:jc w:val="both"/>
        <w:outlineLvl w:val="0"/>
        <w:rPr>
          <w:rFonts w:ascii="Arial" w:eastAsia="Times New Roman" w:hAnsi="Arial" w:cs="Arial"/>
          <w:bCs/>
          <w:sz w:val="20"/>
          <w:szCs w:val="20"/>
        </w:rPr>
      </w:pPr>
    </w:p>
    <w:p w14:paraId="3A75665C" w14:textId="77777777" w:rsidR="00994783" w:rsidRPr="00314B1E" w:rsidRDefault="00994783" w:rsidP="00994783">
      <w:pPr>
        <w:keepNext/>
        <w:suppressAutoHyphens/>
        <w:autoSpaceDN w:val="0"/>
        <w:jc w:val="both"/>
        <w:outlineLvl w:val="0"/>
        <w:rPr>
          <w:rFonts w:ascii="Arial" w:eastAsia="Times New Roman" w:hAnsi="Arial" w:cs="Arial"/>
          <w:sz w:val="20"/>
          <w:szCs w:val="20"/>
        </w:rPr>
      </w:pPr>
      <w:r w:rsidRPr="00314B1E">
        <w:rPr>
          <w:rFonts w:ascii="Arial" w:eastAsia="Times New Roman" w:hAnsi="Arial" w:cs="Arial"/>
          <w:sz w:val="20"/>
          <w:szCs w:val="20"/>
        </w:rPr>
        <w:t>Navedene obveze sadrže kreditni rizik te su stoga dio ukupnog rizika Grupe iako se ne prikazuju u Izvještaju o financijskom položaju.</w:t>
      </w:r>
    </w:p>
    <w:p w14:paraId="44E4A592" w14:textId="77777777" w:rsidR="00994783" w:rsidRPr="00314B1E" w:rsidRDefault="00994783" w:rsidP="00994783">
      <w:pPr>
        <w:keepNext/>
        <w:suppressAutoHyphens/>
        <w:autoSpaceDN w:val="0"/>
        <w:jc w:val="both"/>
        <w:outlineLvl w:val="0"/>
        <w:rPr>
          <w:rFonts w:ascii="Arial" w:eastAsia="Times New Roman" w:hAnsi="Arial" w:cs="Arial"/>
          <w:bCs/>
          <w:sz w:val="20"/>
          <w:szCs w:val="20"/>
        </w:rPr>
      </w:pPr>
    </w:p>
    <w:tbl>
      <w:tblPr>
        <w:tblW w:w="5000" w:type="pct"/>
        <w:tblLayout w:type="fixed"/>
        <w:tblCellMar>
          <w:left w:w="122" w:type="dxa"/>
          <w:right w:w="122" w:type="dxa"/>
        </w:tblCellMar>
        <w:tblLook w:val="0000" w:firstRow="0" w:lastRow="0" w:firstColumn="0" w:lastColumn="0" w:noHBand="0" w:noVBand="0"/>
      </w:tblPr>
      <w:tblGrid>
        <w:gridCol w:w="5362"/>
        <w:gridCol w:w="1854"/>
        <w:gridCol w:w="1856"/>
      </w:tblGrid>
      <w:tr w:rsidR="00270555" w:rsidRPr="00270555" w14:paraId="5FDF17D6" w14:textId="77777777" w:rsidTr="00E83C64">
        <w:trPr>
          <w:trHeight w:val="277"/>
        </w:trPr>
        <w:tc>
          <w:tcPr>
            <w:tcW w:w="2955" w:type="pct"/>
          </w:tcPr>
          <w:p w14:paraId="3FBBA648" w14:textId="77777777" w:rsidR="00270555" w:rsidRPr="00270555" w:rsidRDefault="00270555" w:rsidP="00270555">
            <w:pPr>
              <w:tabs>
                <w:tab w:val="left" w:pos="-720"/>
              </w:tabs>
              <w:suppressAutoHyphens/>
              <w:rPr>
                <w:rFonts w:ascii="Arial" w:eastAsia="Times New Roman" w:hAnsi="Arial" w:cs="Arial"/>
                <w:b/>
                <w:color w:val="000000"/>
                <w:spacing w:val="-3"/>
                <w:sz w:val="20"/>
                <w:szCs w:val="20"/>
              </w:rPr>
            </w:pPr>
            <w:r w:rsidRPr="00270555">
              <w:rPr>
                <w:rFonts w:ascii="Arial" w:eastAsia="Times New Roman" w:hAnsi="Arial" w:cs="Arial"/>
                <w:b/>
                <w:color w:val="000000"/>
                <w:spacing w:val="-3"/>
                <w:sz w:val="20"/>
                <w:szCs w:val="20"/>
              </w:rPr>
              <w:t>Grupa i Banka</w:t>
            </w:r>
          </w:p>
        </w:tc>
        <w:tc>
          <w:tcPr>
            <w:tcW w:w="2045" w:type="pct"/>
            <w:gridSpan w:val="2"/>
          </w:tcPr>
          <w:p w14:paraId="1CE6DDFE" w14:textId="77777777" w:rsidR="00270555" w:rsidRPr="00270555" w:rsidRDefault="00270555" w:rsidP="00270555">
            <w:pPr>
              <w:tabs>
                <w:tab w:val="right" w:pos="1202"/>
              </w:tabs>
              <w:spacing w:line="240" w:lineRule="atLeast"/>
              <w:jc w:val="right"/>
              <w:outlineLvl w:val="0"/>
              <w:rPr>
                <w:rFonts w:ascii="Arial" w:eastAsia="Times New Roman" w:hAnsi="Arial" w:cs="Arial"/>
                <w:b/>
                <w:color w:val="000000"/>
                <w:sz w:val="20"/>
                <w:szCs w:val="20"/>
              </w:rPr>
            </w:pPr>
          </w:p>
        </w:tc>
      </w:tr>
      <w:tr w:rsidR="00270555" w:rsidRPr="00270555" w14:paraId="0AB65E02" w14:textId="77777777" w:rsidTr="00E83C64">
        <w:trPr>
          <w:trHeight w:val="202"/>
        </w:trPr>
        <w:tc>
          <w:tcPr>
            <w:tcW w:w="2955" w:type="pct"/>
          </w:tcPr>
          <w:p w14:paraId="0CA26049" w14:textId="77777777" w:rsidR="00270555" w:rsidRPr="00270555" w:rsidRDefault="00270555" w:rsidP="00270555">
            <w:pPr>
              <w:tabs>
                <w:tab w:val="left" w:pos="-720"/>
              </w:tabs>
              <w:suppressAutoHyphens/>
              <w:jc w:val="right"/>
              <w:rPr>
                <w:rFonts w:ascii="Arial" w:eastAsia="Times New Roman" w:hAnsi="Arial" w:cs="Arial"/>
                <w:color w:val="000000"/>
                <w:spacing w:val="-3"/>
                <w:sz w:val="20"/>
                <w:szCs w:val="20"/>
              </w:rPr>
            </w:pPr>
          </w:p>
        </w:tc>
        <w:tc>
          <w:tcPr>
            <w:tcW w:w="1022" w:type="pct"/>
          </w:tcPr>
          <w:p w14:paraId="4C548771" w14:textId="7616BAD5" w:rsidR="00270555" w:rsidRPr="00270555" w:rsidRDefault="00270555" w:rsidP="00270555">
            <w:pPr>
              <w:tabs>
                <w:tab w:val="right" w:pos="1202"/>
              </w:tabs>
              <w:spacing w:line="240" w:lineRule="atLeast"/>
              <w:jc w:val="right"/>
              <w:outlineLvl w:val="0"/>
              <w:rPr>
                <w:rFonts w:ascii="Arial" w:eastAsia="Times New Roman" w:hAnsi="Arial" w:cs="Arial"/>
                <w:b/>
                <w:color w:val="000000"/>
                <w:sz w:val="20"/>
                <w:szCs w:val="20"/>
              </w:rPr>
            </w:pPr>
            <w:bookmarkStart w:id="336" w:name="_Toc67328859"/>
            <w:r w:rsidRPr="00270555">
              <w:rPr>
                <w:rFonts w:ascii="Arial" w:eastAsia="Times New Roman" w:hAnsi="Arial" w:cs="Arial"/>
                <w:b/>
                <w:color w:val="000000"/>
                <w:sz w:val="20"/>
                <w:szCs w:val="20"/>
              </w:rPr>
              <w:t xml:space="preserve">31. </w:t>
            </w:r>
            <w:bookmarkEnd w:id="336"/>
            <w:r>
              <w:rPr>
                <w:rFonts w:ascii="Arial" w:eastAsia="Times New Roman" w:hAnsi="Arial" w:cs="Arial"/>
                <w:b/>
                <w:color w:val="000000"/>
                <w:sz w:val="20"/>
                <w:szCs w:val="20"/>
              </w:rPr>
              <w:t>ožujka</w:t>
            </w:r>
          </w:p>
          <w:p w14:paraId="61DCD95C" w14:textId="22098651" w:rsidR="00270555" w:rsidRPr="00270555" w:rsidRDefault="00270555" w:rsidP="00270555">
            <w:pPr>
              <w:tabs>
                <w:tab w:val="right" w:pos="1202"/>
              </w:tabs>
              <w:spacing w:line="240" w:lineRule="atLeast"/>
              <w:jc w:val="right"/>
              <w:outlineLvl w:val="0"/>
              <w:rPr>
                <w:rFonts w:ascii="Arial" w:eastAsia="Times New Roman" w:hAnsi="Arial" w:cs="Arial"/>
                <w:b/>
                <w:color w:val="000000"/>
                <w:sz w:val="20"/>
                <w:szCs w:val="20"/>
              </w:rPr>
            </w:pPr>
            <w:r w:rsidRPr="00270555">
              <w:rPr>
                <w:rFonts w:ascii="Arial" w:eastAsia="Times New Roman" w:hAnsi="Arial" w:cs="Arial"/>
                <w:b/>
                <w:color w:val="000000"/>
                <w:sz w:val="20"/>
                <w:szCs w:val="20"/>
              </w:rPr>
              <w:t xml:space="preserve"> </w:t>
            </w:r>
            <w:bookmarkStart w:id="337" w:name="_Toc67328860"/>
            <w:r w:rsidRPr="00270555">
              <w:rPr>
                <w:rFonts w:ascii="Arial" w:eastAsia="Times New Roman" w:hAnsi="Arial" w:cs="Arial"/>
                <w:b/>
                <w:color w:val="000000"/>
                <w:sz w:val="20"/>
                <w:szCs w:val="20"/>
              </w:rPr>
              <w:t>202</w:t>
            </w:r>
            <w:r>
              <w:rPr>
                <w:rFonts w:ascii="Arial" w:eastAsia="Times New Roman" w:hAnsi="Arial" w:cs="Arial"/>
                <w:b/>
                <w:color w:val="000000"/>
                <w:sz w:val="20"/>
                <w:szCs w:val="20"/>
              </w:rPr>
              <w:t>6</w:t>
            </w:r>
            <w:r w:rsidRPr="00270555">
              <w:rPr>
                <w:rFonts w:ascii="Arial" w:eastAsia="Times New Roman" w:hAnsi="Arial" w:cs="Arial"/>
                <w:b/>
                <w:color w:val="000000"/>
                <w:sz w:val="20"/>
                <w:szCs w:val="20"/>
              </w:rPr>
              <w:t>.</w:t>
            </w:r>
            <w:bookmarkEnd w:id="337"/>
          </w:p>
        </w:tc>
        <w:tc>
          <w:tcPr>
            <w:tcW w:w="1023" w:type="pct"/>
          </w:tcPr>
          <w:p w14:paraId="3A7AF7D4" w14:textId="77777777" w:rsidR="00270555" w:rsidRPr="00270555" w:rsidRDefault="00270555" w:rsidP="00270555">
            <w:pPr>
              <w:tabs>
                <w:tab w:val="right" w:pos="1202"/>
              </w:tabs>
              <w:spacing w:line="240" w:lineRule="atLeast"/>
              <w:jc w:val="right"/>
              <w:outlineLvl w:val="0"/>
              <w:rPr>
                <w:rFonts w:ascii="Arial" w:eastAsia="Times New Roman" w:hAnsi="Arial" w:cs="Arial"/>
                <w:b/>
                <w:color w:val="000000"/>
                <w:sz w:val="20"/>
                <w:szCs w:val="20"/>
              </w:rPr>
            </w:pPr>
            <w:r w:rsidRPr="00270555">
              <w:rPr>
                <w:rFonts w:ascii="Arial" w:eastAsia="Times New Roman" w:hAnsi="Arial" w:cs="Arial"/>
                <w:b/>
                <w:color w:val="000000"/>
                <w:sz w:val="20"/>
                <w:szCs w:val="20"/>
              </w:rPr>
              <w:t>31. prosinca</w:t>
            </w:r>
          </w:p>
          <w:p w14:paraId="31D670E9" w14:textId="1A825596" w:rsidR="00270555" w:rsidRPr="00270555" w:rsidRDefault="00270555" w:rsidP="00270555">
            <w:pPr>
              <w:tabs>
                <w:tab w:val="right" w:pos="1202"/>
              </w:tabs>
              <w:spacing w:line="240" w:lineRule="atLeast"/>
              <w:jc w:val="right"/>
              <w:outlineLvl w:val="0"/>
              <w:rPr>
                <w:rFonts w:ascii="Arial" w:eastAsia="Times New Roman" w:hAnsi="Arial" w:cs="Arial"/>
                <w:b/>
                <w:color w:val="000000"/>
                <w:sz w:val="20"/>
                <w:szCs w:val="20"/>
              </w:rPr>
            </w:pPr>
            <w:r w:rsidRPr="00270555">
              <w:rPr>
                <w:rFonts w:ascii="Arial" w:eastAsia="Times New Roman" w:hAnsi="Arial" w:cs="Arial"/>
                <w:b/>
                <w:color w:val="000000"/>
                <w:sz w:val="20"/>
                <w:szCs w:val="20"/>
              </w:rPr>
              <w:t xml:space="preserve"> 2025.</w:t>
            </w:r>
          </w:p>
        </w:tc>
      </w:tr>
      <w:tr w:rsidR="00270555" w:rsidRPr="00270555" w14:paraId="712AE93B" w14:textId="77777777" w:rsidTr="00E83C64">
        <w:trPr>
          <w:trHeight w:val="299"/>
        </w:trPr>
        <w:tc>
          <w:tcPr>
            <w:tcW w:w="2955" w:type="pct"/>
          </w:tcPr>
          <w:p w14:paraId="11413185" w14:textId="77777777" w:rsidR="00270555" w:rsidRPr="00270555" w:rsidRDefault="00270555" w:rsidP="00270555">
            <w:pPr>
              <w:tabs>
                <w:tab w:val="left" w:pos="-720"/>
              </w:tabs>
              <w:suppressAutoHyphens/>
              <w:ind w:right="4144"/>
              <w:jc w:val="right"/>
              <w:rPr>
                <w:rFonts w:ascii="Arial" w:eastAsia="Times New Roman" w:hAnsi="Arial" w:cs="Arial"/>
                <w:color w:val="000000"/>
                <w:sz w:val="20"/>
                <w:szCs w:val="20"/>
              </w:rPr>
            </w:pPr>
          </w:p>
        </w:tc>
        <w:tc>
          <w:tcPr>
            <w:tcW w:w="1022" w:type="pct"/>
          </w:tcPr>
          <w:p w14:paraId="0D15770A" w14:textId="77777777" w:rsidR="00270555" w:rsidRPr="00270555" w:rsidRDefault="00270555" w:rsidP="00270555">
            <w:pPr>
              <w:tabs>
                <w:tab w:val="right" w:pos="1202"/>
              </w:tabs>
              <w:spacing w:line="240" w:lineRule="atLeast"/>
              <w:jc w:val="right"/>
              <w:outlineLvl w:val="0"/>
              <w:rPr>
                <w:rFonts w:ascii="Arial" w:eastAsia="Times New Roman" w:hAnsi="Arial" w:cs="Arial"/>
                <w:b/>
                <w:color w:val="000000"/>
                <w:sz w:val="20"/>
                <w:szCs w:val="20"/>
              </w:rPr>
            </w:pPr>
            <w:bookmarkStart w:id="338" w:name="_Toc67328863"/>
            <w:r w:rsidRPr="00270555">
              <w:rPr>
                <w:rFonts w:ascii="Arial" w:eastAsia="Times New Roman" w:hAnsi="Arial" w:cs="Arial"/>
                <w:b/>
                <w:color w:val="000000"/>
                <w:sz w:val="20"/>
                <w:szCs w:val="20"/>
              </w:rPr>
              <w:t>000 eura</w:t>
            </w:r>
            <w:bookmarkEnd w:id="338"/>
          </w:p>
        </w:tc>
        <w:tc>
          <w:tcPr>
            <w:tcW w:w="1023" w:type="pct"/>
          </w:tcPr>
          <w:p w14:paraId="0B846532" w14:textId="263B350F" w:rsidR="00270555" w:rsidRPr="00270555" w:rsidRDefault="00270555" w:rsidP="00270555">
            <w:pPr>
              <w:tabs>
                <w:tab w:val="right" w:pos="1202"/>
              </w:tabs>
              <w:spacing w:line="240" w:lineRule="atLeast"/>
              <w:jc w:val="right"/>
              <w:outlineLvl w:val="0"/>
              <w:rPr>
                <w:rFonts w:ascii="Arial" w:eastAsia="Times New Roman" w:hAnsi="Arial" w:cs="Arial"/>
                <w:b/>
                <w:color w:val="000000"/>
                <w:sz w:val="20"/>
                <w:szCs w:val="20"/>
              </w:rPr>
            </w:pPr>
            <w:r w:rsidRPr="00270555">
              <w:rPr>
                <w:rFonts w:ascii="Arial" w:eastAsia="Times New Roman" w:hAnsi="Arial" w:cs="Arial"/>
                <w:b/>
                <w:color w:val="000000"/>
                <w:sz w:val="20"/>
                <w:szCs w:val="20"/>
              </w:rPr>
              <w:t>000 eura</w:t>
            </w:r>
          </w:p>
        </w:tc>
      </w:tr>
      <w:tr w:rsidR="00270555" w:rsidRPr="00270555" w14:paraId="6FDE2ED7" w14:textId="77777777" w:rsidTr="00E83C64">
        <w:trPr>
          <w:trHeight w:hRule="exact" w:val="218"/>
        </w:trPr>
        <w:tc>
          <w:tcPr>
            <w:tcW w:w="2955" w:type="pct"/>
          </w:tcPr>
          <w:p w14:paraId="164273DF" w14:textId="77777777" w:rsidR="00270555" w:rsidRPr="00270555" w:rsidRDefault="00270555" w:rsidP="00270555">
            <w:pPr>
              <w:tabs>
                <w:tab w:val="left" w:pos="-720"/>
              </w:tabs>
              <w:suppressAutoHyphens/>
              <w:ind w:right="4144"/>
              <w:jc w:val="right"/>
              <w:rPr>
                <w:rFonts w:ascii="Arial" w:eastAsia="Times New Roman" w:hAnsi="Arial" w:cs="Arial"/>
                <w:color w:val="000000"/>
                <w:sz w:val="20"/>
                <w:szCs w:val="20"/>
              </w:rPr>
            </w:pPr>
          </w:p>
        </w:tc>
        <w:tc>
          <w:tcPr>
            <w:tcW w:w="1022" w:type="pct"/>
          </w:tcPr>
          <w:p w14:paraId="0E63FA2C" w14:textId="77777777" w:rsidR="00270555" w:rsidRPr="00270555" w:rsidRDefault="00270555" w:rsidP="00270555">
            <w:pPr>
              <w:suppressAutoHyphens/>
              <w:jc w:val="right"/>
              <w:rPr>
                <w:rFonts w:ascii="Arial" w:eastAsia="Times New Roman" w:hAnsi="Arial" w:cs="Arial"/>
                <w:b/>
                <w:color w:val="000000"/>
                <w:sz w:val="20"/>
                <w:szCs w:val="20"/>
              </w:rPr>
            </w:pPr>
          </w:p>
        </w:tc>
        <w:tc>
          <w:tcPr>
            <w:tcW w:w="1023" w:type="pct"/>
          </w:tcPr>
          <w:p w14:paraId="2C811A64" w14:textId="77777777" w:rsidR="00270555" w:rsidRPr="00270555" w:rsidRDefault="00270555" w:rsidP="00270555">
            <w:pPr>
              <w:suppressAutoHyphens/>
              <w:jc w:val="right"/>
              <w:rPr>
                <w:rFonts w:ascii="Arial" w:eastAsia="Times New Roman" w:hAnsi="Arial" w:cs="Arial"/>
                <w:b/>
                <w:color w:val="000000"/>
                <w:sz w:val="20"/>
                <w:szCs w:val="20"/>
              </w:rPr>
            </w:pPr>
          </w:p>
        </w:tc>
      </w:tr>
      <w:tr w:rsidR="00270555" w:rsidRPr="00270555" w14:paraId="465A2C15" w14:textId="77777777" w:rsidTr="00E83C64">
        <w:tblPrEx>
          <w:tblCellMar>
            <w:left w:w="107" w:type="dxa"/>
            <w:right w:w="107" w:type="dxa"/>
          </w:tblCellMar>
        </w:tblPrEx>
        <w:trPr>
          <w:trHeight w:hRule="exact" w:val="255"/>
        </w:trPr>
        <w:tc>
          <w:tcPr>
            <w:tcW w:w="2955" w:type="pct"/>
            <w:vAlign w:val="bottom"/>
          </w:tcPr>
          <w:p w14:paraId="39B7D701" w14:textId="77777777" w:rsidR="00270555" w:rsidRPr="00270555" w:rsidRDefault="00270555" w:rsidP="00270555">
            <w:pPr>
              <w:tabs>
                <w:tab w:val="right" w:pos="1202"/>
              </w:tabs>
              <w:outlineLvl w:val="0"/>
              <w:rPr>
                <w:rFonts w:ascii="Arial" w:eastAsia="Times New Roman" w:hAnsi="Arial" w:cs="Arial"/>
                <w:color w:val="000000"/>
                <w:sz w:val="20"/>
                <w:szCs w:val="20"/>
              </w:rPr>
            </w:pPr>
            <w:bookmarkStart w:id="339" w:name="_Toc67328865"/>
            <w:r w:rsidRPr="00270555">
              <w:rPr>
                <w:rFonts w:ascii="Arial" w:eastAsia="Times New Roman" w:hAnsi="Arial" w:cs="Arial"/>
                <w:color w:val="000000"/>
                <w:sz w:val="20"/>
                <w:szCs w:val="20"/>
              </w:rPr>
              <w:t>Izdane garancije</w:t>
            </w:r>
            <w:bookmarkEnd w:id="339"/>
          </w:p>
        </w:tc>
        <w:tc>
          <w:tcPr>
            <w:tcW w:w="1022" w:type="pct"/>
            <w:tcBorders>
              <w:top w:val="nil"/>
              <w:left w:val="nil"/>
              <w:bottom w:val="nil"/>
              <w:right w:val="nil"/>
            </w:tcBorders>
            <w:vAlign w:val="bottom"/>
          </w:tcPr>
          <w:p w14:paraId="5CC02697" w14:textId="0B0795E0" w:rsidR="00270555" w:rsidRPr="00270555" w:rsidRDefault="00105A6E" w:rsidP="00270555">
            <w:pPr>
              <w:tabs>
                <w:tab w:val="right" w:pos="1202"/>
              </w:tabs>
              <w:jc w:val="right"/>
              <w:outlineLvl w:val="0"/>
              <w:rPr>
                <w:rFonts w:ascii="Arial" w:eastAsia="Times New Roman" w:hAnsi="Arial" w:cs="Arial"/>
                <w:sz w:val="20"/>
                <w:szCs w:val="20"/>
                <w:lang w:val="en-GB"/>
              </w:rPr>
            </w:pPr>
            <w:r>
              <w:rPr>
                <w:rFonts w:ascii="Arial" w:eastAsia="Times New Roman" w:hAnsi="Arial" w:cs="Arial"/>
                <w:sz w:val="20"/>
                <w:szCs w:val="20"/>
                <w:lang w:val="en-GB"/>
              </w:rPr>
              <w:t>53.618</w:t>
            </w:r>
          </w:p>
        </w:tc>
        <w:tc>
          <w:tcPr>
            <w:tcW w:w="1023" w:type="pct"/>
            <w:tcBorders>
              <w:top w:val="nil"/>
              <w:left w:val="nil"/>
              <w:bottom w:val="nil"/>
              <w:right w:val="nil"/>
            </w:tcBorders>
            <w:vAlign w:val="bottom"/>
          </w:tcPr>
          <w:p w14:paraId="529557E7" w14:textId="6DF6D375" w:rsidR="00270555" w:rsidRPr="00270555" w:rsidRDefault="00270555" w:rsidP="00270555">
            <w:pPr>
              <w:tabs>
                <w:tab w:val="right" w:pos="1202"/>
              </w:tabs>
              <w:jc w:val="right"/>
              <w:outlineLvl w:val="0"/>
              <w:rPr>
                <w:rFonts w:ascii="Arial" w:eastAsia="Times New Roman" w:hAnsi="Arial" w:cs="Arial"/>
                <w:color w:val="000000"/>
                <w:sz w:val="20"/>
                <w:szCs w:val="20"/>
              </w:rPr>
            </w:pPr>
            <w:r w:rsidRPr="00270555">
              <w:rPr>
                <w:rFonts w:ascii="Arial" w:eastAsia="Times New Roman" w:hAnsi="Arial" w:cs="Arial"/>
                <w:sz w:val="20"/>
                <w:szCs w:val="20"/>
                <w:lang w:val="en-GB"/>
              </w:rPr>
              <w:t>54.165</w:t>
            </w:r>
          </w:p>
        </w:tc>
      </w:tr>
      <w:tr w:rsidR="00270555" w:rsidRPr="00270555" w14:paraId="770607F3" w14:textId="77777777" w:rsidTr="00E83C64">
        <w:tblPrEx>
          <w:tblCellMar>
            <w:left w:w="107" w:type="dxa"/>
            <w:right w:w="107" w:type="dxa"/>
          </w:tblCellMar>
        </w:tblPrEx>
        <w:trPr>
          <w:trHeight w:hRule="exact" w:val="255"/>
        </w:trPr>
        <w:tc>
          <w:tcPr>
            <w:tcW w:w="2955" w:type="pct"/>
            <w:vAlign w:val="bottom"/>
          </w:tcPr>
          <w:p w14:paraId="0C5A0271" w14:textId="77777777" w:rsidR="00270555" w:rsidRPr="00270555" w:rsidRDefault="00270555" w:rsidP="00270555">
            <w:pPr>
              <w:tabs>
                <w:tab w:val="right" w:pos="1202"/>
              </w:tabs>
              <w:outlineLvl w:val="0"/>
              <w:rPr>
                <w:rFonts w:ascii="Arial" w:eastAsia="Times New Roman" w:hAnsi="Arial" w:cs="Arial"/>
                <w:color w:val="000000"/>
                <w:sz w:val="20"/>
                <w:szCs w:val="20"/>
              </w:rPr>
            </w:pPr>
            <w:bookmarkStart w:id="340" w:name="_Toc67328868"/>
            <w:r w:rsidRPr="00270555">
              <w:rPr>
                <w:rFonts w:ascii="Arial" w:eastAsia="Times New Roman" w:hAnsi="Arial" w:cs="Arial"/>
                <w:color w:val="000000"/>
                <w:sz w:val="20"/>
                <w:szCs w:val="20"/>
              </w:rPr>
              <w:t>Izdane garancije u devizama</w:t>
            </w:r>
            <w:bookmarkEnd w:id="340"/>
            <w:r w:rsidRPr="00270555">
              <w:rPr>
                <w:rFonts w:ascii="Arial" w:eastAsia="Times New Roman" w:hAnsi="Arial" w:cs="Arial"/>
                <w:strike/>
                <w:color w:val="000000"/>
                <w:sz w:val="20"/>
                <w:szCs w:val="20"/>
              </w:rPr>
              <w:t xml:space="preserve"> </w:t>
            </w:r>
          </w:p>
        </w:tc>
        <w:tc>
          <w:tcPr>
            <w:tcW w:w="1022" w:type="pct"/>
            <w:tcBorders>
              <w:top w:val="nil"/>
              <w:left w:val="nil"/>
              <w:bottom w:val="nil"/>
              <w:right w:val="nil"/>
            </w:tcBorders>
            <w:vAlign w:val="bottom"/>
          </w:tcPr>
          <w:p w14:paraId="741C503C" w14:textId="7B16E3F4" w:rsidR="00270555" w:rsidRPr="00270555" w:rsidRDefault="00105A6E" w:rsidP="00270555">
            <w:pPr>
              <w:tabs>
                <w:tab w:val="right" w:pos="1202"/>
              </w:tabs>
              <w:jc w:val="right"/>
              <w:outlineLvl w:val="0"/>
              <w:rPr>
                <w:rFonts w:ascii="Arial" w:eastAsia="Times New Roman" w:hAnsi="Arial" w:cs="Arial"/>
                <w:sz w:val="20"/>
                <w:szCs w:val="20"/>
                <w:lang w:val="en-GB"/>
              </w:rPr>
            </w:pPr>
            <w:r>
              <w:rPr>
                <w:rFonts w:ascii="Arial" w:eastAsia="Times New Roman" w:hAnsi="Arial" w:cs="Arial"/>
                <w:sz w:val="20"/>
                <w:szCs w:val="20"/>
                <w:lang w:val="en-GB"/>
              </w:rPr>
              <w:t>6.121</w:t>
            </w:r>
          </w:p>
        </w:tc>
        <w:tc>
          <w:tcPr>
            <w:tcW w:w="1023" w:type="pct"/>
            <w:tcBorders>
              <w:top w:val="nil"/>
              <w:left w:val="nil"/>
              <w:bottom w:val="nil"/>
              <w:right w:val="nil"/>
            </w:tcBorders>
            <w:vAlign w:val="bottom"/>
          </w:tcPr>
          <w:p w14:paraId="7D3F0DEC" w14:textId="76B7F5E6" w:rsidR="00270555" w:rsidRPr="00270555" w:rsidRDefault="00270555" w:rsidP="00270555">
            <w:pPr>
              <w:tabs>
                <w:tab w:val="right" w:pos="1202"/>
              </w:tabs>
              <w:jc w:val="right"/>
              <w:outlineLvl w:val="0"/>
              <w:rPr>
                <w:rFonts w:ascii="Arial" w:eastAsia="Times New Roman" w:hAnsi="Arial" w:cs="Arial"/>
                <w:color w:val="000000"/>
                <w:sz w:val="20"/>
                <w:szCs w:val="20"/>
              </w:rPr>
            </w:pPr>
            <w:r w:rsidRPr="00270555">
              <w:rPr>
                <w:rFonts w:ascii="Arial" w:eastAsia="Times New Roman" w:hAnsi="Arial" w:cs="Arial"/>
                <w:sz w:val="20"/>
                <w:szCs w:val="20"/>
                <w:lang w:val="en-GB"/>
              </w:rPr>
              <w:t>5.967</w:t>
            </w:r>
          </w:p>
        </w:tc>
      </w:tr>
      <w:tr w:rsidR="00270555" w:rsidRPr="00270555" w14:paraId="59721114" w14:textId="77777777" w:rsidTr="00E83C64">
        <w:tblPrEx>
          <w:tblCellMar>
            <w:left w:w="107" w:type="dxa"/>
            <w:right w:w="107" w:type="dxa"/>
          </w:tblCellMar>
        </w:tblPrEx>
        <w:trPr>
          <w:trHeight w:hRule="exact" w:val="255"/>
        </w:trPr>
        <w:tc>
          <w:tcPr>
            <w:tcW w:w="2955" w:type="pct"/>
            <w:vAlign w:val="bottom"/>
          </w:tcPr>
          <w:p w14:paraId="3D6BE0CD" w14:textId="77777777" w:rsidR="00270555" w:rsidRPr="00270555" w:rsidRDefault="00270555" w:rsidP="00270555">
            <w:pPr>
              <w:tabs>
                <w:tab w:val="right" w:pos="1202"/>
              </w:tabs>
              <w:outlineLvl w:val="0"/>
              <w:rPr>
                <w:rFonts w:ascii="Arial" w:eastAsia="Times New Roman" w:hAnsi="Arial" w:cs="Arial"/>
                <w:color w:val="000000"/>
                <w:sz w:val="20"/>
                <w:szCs w:val="20"/>
              </w:rPr>
            </w:pPr>
            <w:bookmarkStart w:id="341" w:name="_Toc67328871"/>
            <w:r w:rsidRPr="00270555">
              <w:rPr>
                <w:rFonts w:ascii="Arial" w:eastAsia="Times New Roman" w:hAnsi="Arial" w:cs="Arial"/>
                <w:color w:val="000000"/>
                <w:sz w:val="20"/>
                <w:szCs w:val="20"/>
              </w:rPr>
              <w:t>Preuzete obveze po kreditima</w:t>
            </w:r>
            <w:bookmarkEnd w:id="341"/>
          </w:p>
        </w:tc>
        <w:tc>
          <w:tcPr>
            <w:tcW w:w="1022" w:type="pct"/>
            <w:tcBorders>
              <w:top w:val="nil"/>
              <w:left w:val="nil"/>
              <w:bottom w:val="nil"/>
              <w:right w:val="nil"/>
            </w:tcBorders>
            <w:vAlign w:val="bottom"/>
          </w:tcPr>
          <w:p w14:paraId="6E9BE51F" w14:textId="4339046F" w:rsidR="00270555" w:rsidRPr="00270555" w:rsidRDefault="00105A6E" w:rsidP="00270555">
            <w:pPr>
              <w:tabs>
                <w:tab w:val="right" w:pos="1202"/>
              </w:tabs>
              <w:jc w:val="right"/>
              <w:outlineLvl w:val="0"/>
              <w:rPr>
                <w:rFonts w:ascii="Arial" w:eastAsia="Times New Roman" w:hAnsi="Arial" w:cs="Arial"/>
                <w:sz w:val="20"/>
                <w:szCs w:val="20"/>
                <w:lang w:val="en-GB"/>
              </w:rPr>
            </w:pPr>
            <w:r>
              <w:rPr>
                <w:rFonts w:ascii="Arial" w:eastAsia="Times New Roman" w:hAnsi="Arial" w:cs="Arial"/>
                <w:sz w:val="20"/>
                <w:szCs w:val="20"/>
                <w:lang w:val="en-GB"/>
              </w:rPr>
              <w:t>715.839</w:t>
            </w:r>
          </w:p>
        </w:tc>
        <w:tc>
          <w:tcPr>
            <w:tcW w:w="1023" w:type="pct"/>
            <w:tcBorders>
              <w:top w:val="nil"/>
              <w:left w:val="nil"/>
              <w:bottom w:val="nil"/>
              <w:right w:val="nil"/>
            </w:tcBorders>
            <w:vAlign w:val="bottom"/>
          </w:tcPr>
          <w:p w14:paraId="6DB1CF7E" w14:textId="59904E91" w:rsidR="00270555" w:rsidRPr="00270555" w:rsidRDefault="00270555" w:rsidP="00270555">
            <w:pPr>
              <w:tabs>
                <w:tab w:val="right" w:pos="1202"/>
              </w:tabs>
              <w:jc w:val="right"/>
              <w:outlineLvl w:val="0"/>
              <w:rPr>
                <w:rFonts w:ascii="Arial" w:eastAsia="Times New Roman" w:hAnsi="Arial" w:cs="Arial"/>
                <w:color w:val="000000"/>
                <w:sz w:val="20"/>
                <w:szCs w:val="20"/>
              </w:rPr>
            </w:pPr>
            <w:r w:rsidRPr="00270555">
              <w:rPr>
                <w:rFonts w:ascii="Arial" w:eastAsia="Times New Roman" w:hAnsi="Arial" w:cs="Arial"/>
                <w:sz w:val="20"/>
                <w:szCs w:val="20"/>
                <w:lang w:val="en-GB"/>
              </w:rPr>
              <w:t>684.381</w:t>
            </w:r>
          </w:p>
        </w:tc>
      </w:tr>
      <w:tr w:rsidR="00270555" w:rsidRPr="00270555" w14:paraId="43C895E4" w14:textId="77777777" w:rsidTr="00E83C64">
        <w:tblPrEx>
          <w:tblCellMar>
            <w:left w:w="107" w:type="dxa"/>
            <w:right w:w="107" w:type="dxa"/>
          </w:tblCellMar>
        </w:tblPrEx>
        <w:trPr>
          <w:trHeight w:hRule="exact" w:val="255"/>
        </w:trPr>
        <w:tc>
          <w:tcPr>
            <w:tcW w:w="2955" w:type="pct"/>
            <w:vAlign w:val="bottom"/>
          </w:tcPr>
          <w:p w14:paraId="0806134C" w14:textId="77777777" w:rsidR="00270555" w:rsidRPr="00270555" w:rsidRDefault="00270555" w:rsidP="00270555">
            <w:pPr>
              <w:tabs>
                <w:tab w:val="right" w:pos="1202"/>
              </w:tabs>
              <w:outlineLvl w:val="0"/>
              <w:rPr>
                <w:rFonts w:ascii="Arial" w:eastAsia="Times New Roman" w:hAnsi="Arial" w:cs="Arial"/>
                <w:color w:val="000000"/>
                <w:sz w:val="20"/>
                <w:szCs w:val="20"/>
              </w:rPr>
            </w:pPr>
            <w:bookmarkStart w:id="342" w:name="_Toc67328877"/>
            <w:r w:rsidRPr="00270555">
              <w:rPr>
                <w:rFonts w:ascii="Arial" w:eastAsia="Times New Roman" w:hAnsi="Arial" w:cs="Arial"/>
                <w:color w:val="000000"/>
                <w:sz w:val="20"/>
                <w:szCs w:val="20"/>
              </w:rPr>
              <w:t>Upisani a neuplaćeni kapital EIF-a</w:t>
            </w:r>
            <w:bookmarkEnd w:id="342"/>
            <w:r w:rsidRPr="00270555">
              <w:rPr>
                <w:rFonts w:ascii="Arial" w:eastAsia="Times New Roman" w:hAnsi="Arial" w:cs="Arial"/>
                <w:color w:val="000000"/>
                <w:sz w:val="20"/>
                <w:szCs w:val="20"/>
              </w:rPr>
              <w:t xml:space="preserve"> </w:t>
            </w:r>
          </w:p>
        </w:tc>
        <w:tc>
          <w:tcPr>
            <w:tcW w:w="1022" w:type="pct"/>
            <w:tcBorders>
              <w:top w:val="nil"/>
              <w:left w:val="nil"/>
              <w:bottom w:val="nil"/>
              <w:right w:val="nil"/>
            </w:tcBorders>
            <w:vAlign w:val="bottom"/>
          </w:tcPr>
          <w:p w14:paraId="6C1EF4B7" w14:textId="435FF480" w:rsidR="00270555" w:rsidRPr="00270555" w:rsidRDefault="00105A6E" w:rsidP="00270555">
            <w:pPr>
              <w:tabs>
                <w:tab w:val="right" w:pos="1202"/>
              </w:tabs>
              <w:jc w:val="right"/>
              <w:outlineLvl w:val="0"/>
              <w:rPr>
                <w:rFonts w:ascii="Arial" w:eastAsia="Times New Roman" w:hAnsi="Arial" w:cs="Arial"/>
                <w:sz w:val="20"/>
                <w:szCs w:val="20"/>
                <w:lang w:val="en-GB"/>
              </w:rPr>
            </w:pPr>
            <w:r>
              <w:rPr>
                <w:rFonts w:ascii="Arial" w:eastAsia="Times New Roman" w:hAnsi="Arial" w:cs="Arial"/>
                <w:sz w:val="20"/>
                <w:szCs w:val="20"/>
                <w:lang w:val="en-GB"/>
              </w:rPr>
              <w:t>10.400</w:t>
            </w:r>
          </w:p>
        </w:tc>
        <w:tc>
          <w:tcPr>
            <w:tcW w:w="1023" w:type="pct"/>
            <w:tcBorders>
              <w:top w:val="nil"/>
              <w:left w:val="nil"/>
              <w:bottom w:val="nil"/>
              <w:right w:val="nil"/>
            </w:tcBorders>
            <w:vAlign w:val="bottom"/>
          </w:tcPr>
          <w:p w14:paraId="7A9F13D4" w14:textId="2A9F0CAE" w:rsidR="00270555" w:rsidRPr="00270555" w:rsidRDefault="00270555" w:rsidP="00270555">
            <w:pPr>
              <w:tabs>
                <w:tab w:val="right" w:pos="1202"/>
              </w:tabs>
              <w:jc w:val="right"/>
              <w:outlineLvl w:val="0"/>
              <w:rPr>
                <w:rFonts w:ascii="Arial" w:eastAsia="Times New Roman" w:hAnsi="Arial" w:cs="Arial"/>
                <w:color w:val="000000"/>
                <w:sz w:val="20"/>
                <w:szCs w:val="20"/>
              </w:rPr>
            </w:pPr>
            <w:r w:rsidRPr="00270555">
              <w:rPr>
                <w:rFonts w:ascii="Arial" w:eastAsia="Times New Roman" w:hAnsi="Arial" w:cs="Arial"/>
                <w:sz w:val="20"/>
                <w:szCs w:val="20"/>
                <w:lang w:val="en-GB"/>
              </w:rPr>
              <w:t>10.400</w:t>
            </w:r>
          </w:p>
        </w:tc>
      </w:tr>
      <w:tr w:rsidR="00270555" w:rsidRPr="00270555" w14:paraId="63851845" w14:textId="77777777" w:rsidTr="00E83C64">
        <w:tblPrEx>
          <w:tblCellMar>
            <w:left w:w="107" w:type="dxa"/>
            <w:right w:w="107" w:type="dxa"/>
          </w:tblCellMar>
        </w:tblPrEx>
        <w:trPr>
          <w:trHeight w:hRule="exact" w:val="255"/>
        </w:trPr>
        <w:tc>
          <w:tcPr>
            <w:tcW w:w="2955" w:type="pct"/>
            <w:vAlign w:val="bottom"/>
          </w:tcPr>
          <w:p w14:paraId="012B18A2" w14:textId="77777777" w:rsidR="00270555" w:rsidRPr="00270555" w:rsidRDefault="00270555" w:rsidP="00270555">
            <w:pPr>
              <w:tabs>
                <w:tab w:val="right" w:pos="1202"/>
              </w:tabs>
              <w:outlineLvl w:val="0"/>
              <w:rPr>
                <w:rFonts w:ascii="Arial" w:eastAsia="Times New Roman" w:hAnsi="Arial" w:cs="Arial"/>
                <w:color w:val="000000"/>
                <w:sz w:val="20"/>
                <w:szCs w:val="20"/>
              </w:rPr>
            </w:pPr>
            <w:bookmarkStart w:id="343" w:name="_Toc67328880"/>
            <w:r w:rsidRPr="00270555">
              <w:rPr>
                <w:rFonts w:ascii="Arial" w:eastAsia="Times New Roman" w:hAnsi="Arial" w:cs="Arial"/>
                <w:color w:val="000000"/>
                <w:sz w:val="20"/>
                <w:szCs w:val="20"/>
              </w:rPr>
              <w:t>Ugovorena obveza EIF CROGIP</w:t>
            </w:r>
            <w:bookmarkEnd w:id="343"/>
          </w:p>
        </w:tc>
        <w:tc>
          <w:tcPr>
            <w:tcW w:w="1022" w:type="pct"/>
            <w:tcBorders>
              <w:top w:val="nil"/>
              <w:left w:val="nil"/>
              <w:bottom w:val="nil"/>
              <w:right w:val="nil"/>
            </w:tcBorders>
            <w:vAlign w:val="bottom"/>
          </w:tcPr>
          <w:p w14:paraId="6D5CB94B" w14:textId="068FB758" w:rsidR="00270555" w:rsidRPr="00270555" w:rsidRDefault="00105A6E" w:rsidP="00270555">
            <w:pPr>
              <w:tabs>
                <w:tab w:val="right" w:pos="1202"/>
              </w:tabs>
              <w:jc w:val="right"/>
              <w:outlineLvl w:val="0"/>
              <w:rPr>
                <w:rFonts w:ascii="Arial" w:eastAsia="Times New Roman" w:hAnsi="Arial" w:cs="Arial"/>
                <w:sz w:val="20"/>
                <w:szCs w:val="20"/>
                <w:lang w:val="en-GB"/>
              </w:rPr>
            </w:pPr>
            <w:r>
              <w:rPr>
                <w:rFonts w:ascii="Arial" w:eastAsia="Times New Roman" w:hAnsi="Arial" w:cs="Arial"/>
                <w:sz w:val="20"/>
                <w:szCs w:val="20"/>
                <w:lang w:val="en-GB"/>
              </w:rPr>
              <w:t>16.607</w:t>
            </w:r>
          </w:p>
        </w:tc>
        <w:tc>
          <w:tcPr>
            <w:tcW w:w="1023" w:type="pct"/>
            <w:tcBorders>
              <w:top w:val="nil"/>
              <w:left w:val="nil"/>
              <w:bottom w:val="nil"/>
              <w:right w:val="nil"/>
            </w:tcBorders>
            <w:vAlign w:val="bottom"/>
          </w:tcPr>
          <w:p w14:paraId="193D662A" w14:textId="1614A9C9" w:rsidR="00270555" w:rsidRPr="00270555" w:rsidRDefault="00270555" w:rsidP="00270555">
            <w:pPr>
              <w:tabs>
                <w:tab w:val="right" w:pos="1202"/>
              </w:tabs>
              <w:jc w:val="right"/>
              <w:outlineLvl w:val="0"/>
              <w:rPr>
                <w:rFonts w:ascii="Arial" w:eastAsia="Times New Roman" w:hAnsi="Arial" w:cs="Arial"/>
                <w:color w:val="000000"/>
                <w:sz w:val="20"/>
                <w:szCs w:val="20"/>
              </w:rPr>
            </w:pPr>
            <w:r w:rsidRPr="00270555">
              <w:rPr>
                <w:rFonts w:ascii="Arial" w:eastAsia="Times New Roman" w:hAnsi="Arial" w:cs="Arial"/>
                <w:sz w:val="20"/>
                <w:szCs w:val="20"/>
                <w:lang w:val="en-GB"/>
              </w:rPr>
              <w:t>16.607</w:t>
            </w:r>
          </w:p>
        </w:tc>
      </w:tr>
      <w:tr w:rsidR="00270555" w:rsidRPr="00270555" w14:paraId="7A54E701" w14:textId="77777777" w:rsidTr="00E83C64">
        <w:tblPrEx>
          <w:tblCellMar>
            <w:left w:w="107" w:type="dxa"/>
            <w:right w:w="107" w:type="dxa"/>
          </w:tblCellMar>
        </w:tblPrEx>
        <w:trPr>
          <w:trHeight w:hRule="exact" w:val="255"/>
        </w:trPr>
        <w:tc>
          <w:tcPr>
            <w:tcW w:w="2955" w:type="pct"/>
            <w:vAlign w:val="bottom"/>
          </w:tcPr>
          <w:p w14:paraId="0401060E" w14:textId="77777777" w:rsidR="00270555" w:rsidRPr="00270555" w:rsidRDefault="00270555" w:rsidP="00270555">
            <w:pPr>
              <w:tabs>
                <w:tab w:val="right" w:pos="1202"/>
              </w:tabs>
              <w:outlineLvl w:val="0"/>
              <w:rPr>
                <w:rFonts w:ascii="Arial" w:eastAsia="Times New Roman" w:hAnsi="Arial" w:cs="Arial"/>
                <w:color w:val="000000"/>
                <w:sz w:val="20"/>
                <w:szCs w:val="20"/>
              </w:rPr>
            </w:pPr>
            <w:bookmarkStart w:id="344" w:name="_Toc67328883"/>
            <w:r w:rsidRPr="00270555">
              <w:rPr>
                <w:rFonts w:ascii="Arial" w:eastAsia="Times New Roman" w:hAnsi="Arial" w:cs="Arial"/>
                <w:color w:val="000000"/>
                <w:sz w:val="20"/>
                <w:szCs w:val="20"/>
              </w:rPr>
              <w:t>Ugovorena obveza EIF FRC2</w:t>
            </w:r>
            <w:bookmarkEnd w:id="344"/>
          </w:p>
        </w:tc>
        <w:tc>
          <w:tcPr>
            <w:tcW w:w="1022" w:type="pct"/>
            <w:tcBorders>
              <w:top w:val="nil"/>
              <w:left w:val="nil"/>
              <w:bottom w:val="nil"/>
              <w:right w:val="nil"/>
            </w:tcBorders>
            <w:vAlign w:val="bottom"/>
          </w:tcPr>
          <w:p w14:paraId="36520BA5" w14:textId="527963EA" w:rsidR="00270555" w:rsidRPr="00270555" w:rsidRDefault="00105A6E" w:rsidP="00270555">
            <w:pPr>
              <w:tabs>
                <w:tab w:val="right" w:pos="1202"/>
              </w:tabs>
              <w:jc w:val="right"/>
              <w:outlineLvl w:val="0"/>
              <w:rPr>
                <w:rFonts w:ascii="Arial" w:eastAsia="Times New Roman" w:hAnsi="Arial" w:cs="Arial"/>
                <w:sz w:val="20"/>
                <w:szCs w:val="20"/>
                <w:lang w:val="en-GB"/>
              </w:rPr>
            </w:pPr>
            <w:r>
              <w:rPr>
                <w:rFonts w:ascii="Arial" w:eastAsia="Times New Roman" w:hAnsi="Arial" w:cs="Arial"/>
                <w:sz w:val="20"/>
                <w:szCs w:val="20"/>
                <w:lang w:val="en-GB"/>
              </w:rPr>
              <w:t>-</w:t>
            </w:r>
          </w:p>
        </w:tc>
        <w:tc>
          <w:tcPr>
            <w:tcW w:w="1023" w:type="pct"/>
            <w:tcBorders>
              <w:top w:val="nil"/>
              <w:left w:val="nil"/>
              <w:bottom w:val="nil"/>
              <w:right w:val="nil"/>
            </w:tcBorders>
            <w:vAlign w:val="bottom"/>
          </w:tcPr>
          <w:p w14:paraId="04959A81" w14:textId="04A0E040" w:rsidR="00270555" w:rsidRPr="00270555" w:rsidRDefault="00270555" w:rsidP="00270555">
            <w:pPr>
              <w:tabs>
                <w:tab w:val="right" w:pos="1202"/>
              </w:tabs>
              <w:jc w:val="right"/>
              <w:outlineLvl w:val="0"/>
              <w:rPr>
                <w:rFonts w:ascii="Arial" w:eastAsia="Times New Roman" w:hAnsi="Arial" w:cs="Arial"/>
                <w:color w:val="000000"/>
                <w:sz w:val="20"/>
                <w:szCs w:val="20"/>
              </w:rPr>
            </w:pPr>
            <w:r w:rsidRPr="00270555">
              <w:rPr>
                <w:rFonts w:ascii="Arial" w:eastAsia="Times New Roman" w:hAnsi="Arial" w:cs="Arial"/>
                <w:sz w:val="20"/>
                <w:szCs w:val="20"/>
                <w:lang w:val="en-GB"/>
              </w:rPr>
              <w:t>11</w:t>
            </w:r>
          </w:p>
        </w:tc>
      </w:tr>
      <w:tr w:rsidR="00270555" w:rsidRPr="00270555" w14:paraId="20B4A3AD" w14:textId="77777777" w:rsidTr="00E83C64">
        <w:tblPrEx>
          <w:tblCellMar>
            <w:left w:w="107" w:type="dxa"/>
            <w:right w:w="107" w:type="dxa"/>
          </w:tblCellMar>
        </w:tblPrEx>
        <w:trPr>
          <w:trHeight w:hRule="exact" w:val="492"/>
        </w:trPr>
        <w:tc>
          <w:tcPr>
            <w:tcW w:w="2955" w:type="pct"/>
            <w:vAlign w:val="bottom"/>
          </w:tcPr>
          <w:p w14:paraId="262F0EA5" w14:textId="77777777" w:rsidR="00270555" w:rsidRPr="00270555" w:rsidRDefault="00270555" w:rsidP="00270555">
            <w:pPr>
              <w:tabs>
                <w:tab w:val="right" w:pos="1202"/>
              </w:tabs>
              <w:outlineLvl w:val="0"/>
              <w:rPr>
                <w:rFonts w:ascii="Arial" w:eastAsia="Times New Roman" w:hAnsi="Arial" w:cs="Arial"/>
                <w:color w:val="000000"/>
                <w:sz w:val="20"/>
                <w:szCs w:val="20"/>
              </w:rPr>
            </w:pPr>
            <w:r w:rsidRPr="00270555">
              <w:rPr>
                <w:rFonts w:ascii="Arial" w:eastAsia="Times New Roman" w:hAnsi="Arial" w:cs="Arial"/>
                <w:color w:val="000000"/>
                <w:sz w:val="20"/>
                <w:szCs w:val="20"/>
              </w:rPr>
              <w:t>Ugovorena obveza Program ulaganja u alternativne investicijske fondove</w:t>
            </w:r>
          </w:p>
        </w:tc>
        <w:tc>
          <w:tcPr>
            <w:tcW w:w="1022" w:type="pct"/>
            <w:tcBorders>
              <w:top w:val="nil"/>
              <w:left w:val="nil"/>
              <w:bottom w:val="nil"/>
              <w:right w:val="nil"/>
            </w:tcBorders>
            <w:vAlign w:val="bottom"/>
          </w:tcPr>
          <w:p w14:paraId="76519E63" w14:textId="588EACA7" w:rsidR="00270555" w:rsidRPr="00270555" w:rsidRDefault="00105A6E" w:rsidP="00270555">
            <w:pPr>
              <w:tabs>
                <w:tab w:val="right" w:pos="1202"/>
              </w:tabs>
              <w:jc w:val="right"/>
              <w:outlineLvl w:val="0"/>
              <w:rPr>
                <w:rFonts w:ascii="Arial" w:eastAsia="Times New Roman" w:hAnsi="Arial" w:cs="Arial"/>
                <w:sz w:val="20"/>
                <w:szCs w:val="20"/>
                <w:lang w:val="en-GB"/>
              </w:rPr>
            </w:pPr>
            <w:r>
              <w:rPr>
                <w:rFonts w:ascii="Arial" w:eastAsia="Times New Roman" w:hAnsi="Arial" w:cs="Arial"/>
                <w:sz w:val="20"/>
                <w:szCs w:val="20"/>
                <w:lang w:val="en-GB"/>
              </w:rPr>
              <w:t>16.042</w:t>
            </w:r>
          </w:p>
        </w:tc>
        <w:tc>
          <w:tcPr>
            <w:tcW w:w="1023" w:type="pct"/>
            <w:tcBorders>
              <w:top w:val="nil"/>
              <w:left w:val="nil"/>
              <w:bottom w:val="nil"/>
              <w:right w:val="nil"/>
            </w:tcBorders>
            <w:vAlign w:val="bottom"/>
          </w:tcPr>
          <w:p w14:paraId="343642FD" w14:textId="48665952" w:rsidR="00270555" w:rsidRPr="00270555" w:rsidRDefault="00270555" w:rsidP="00270555">
            <w:pPr>
              <w:tabs>
                <w:tab w:val="right" w:pos="1202"/>
              </w:tabs>
              <w:jc w:val="right"/>
              <w:outlineLvl w:val="0"/>
              <w:rPr>
                <w:rFonts w:ascii="Arial" w:eastAsia="Times New Roman" w:hAnsi="Arial" w:cs="Arial"/>
                <w:sz w:val="20"/>
                <w:szCs w:val="20"/>
                <w:lang w:val="en-GB"/>
              </w:rPr>
            </w:pPr>
            <w:r w:rsidRPr="00270555">
              <w:rPr>
                <w:rFonts w:ascii="Arial" w:eastAsia="Times New Roman" w:hAnsi="Arial" w:cs="Arial"/>
                <w:sz w:val="20"/>
                <w:szCs w:val="20"/>
                <w:lang w:val="en-GB"/>
              </w:rPr>
              <w:t>16.704</w:t>
            </w:r>
          </w:p>
        </w:tc>
      </w:tr>
      <w:tr w:rsidR="00270555" w:rsidRPr="00270555" w14:paraId="2196B40A" w14:textId="77777777" w:rsidTr="00E83C64">
        <w:tblPrEx>
          <w:tblCellMar>
            <w:left w:w="107" w:type="dxa"/>
            <w:right w:w="107" w:type="dxa"/>
          </w:tblCellMar>
        </w:tblPrEx>
        <w:trPr>
          <w:trHeight w:val="263"/>
        </w:trPr>
        <w:tc>
          <w:tcPr>
            <w:tcW w:w="2955" w:type="pct"/>
            <w:vAlign w:val="bottom"/>
          </w:tcPr>
          <w:p w14:paraId="4CF7ED6D" w14:textId="77777777" w:rsidR="00270555" w:rsidRPr="00270555" w:rsidRDefault="00270555" w:rsidP="00270555">
            <w:pPr>
              <w:tabs>
                <w:tab w:val="right" w:pos="1202"/>
              </w:tabs>
              <w:outlineLvl w:val="0"/>
              <w:rPr>
                <w:rFonts w:ascii="Arial" w:eastAsia="Times New Roman" w:hAnsi="Arial" w:cs="Arial"/>
                <w:color w:val="000000"/>
                <w:sz w:val="20"/>
                <w:szCs w:val="20"/>
              </w:rPr>
            </w:pPr>
          </w:p>
        </w:tc>
        <w:tc>
          <w:tcPr>
            <w:tcW w:w="1022" w:type="pct"/>
            <w:tcBorders>
              <w:top w:val="single" w:sz="4" w:space="0" w:color="auto"/>
              <w:bottom w:val="single" w:sz="4" w:space="0" w:color="auto"/>
            </w:tcBorders>
            <w:vAlign w:val="bottom"/>
          </w:tcPr>
          <w:p w14:paraId="5E5C56AC" w14:textId="20024D0E" w:rsidR="00270555" w:rsidRPr="00270555" w:rsidRDefault="00105A6E" w:rsidP="00270555">
            <w:pPr>
              <w:tabs>
                <w:tab w:val="right" w:pos="1202"/>
              </w:tabs>
              <w:jc w:val="right"/>
              <w:outlineLvl w:val="0"/>
              <w:rPr>
                <w:rFonts w:ascii="Arial" w:eastAsia="Times New Roman" w:hAnsi="Arial" w:cs="Arial"/>
                <w:color w:val="000000"/>
                <w:sz w:val="20"/>
                <w:szCs w:val="20"/>
              </w:rPr>
            </w:pPr>
            <w:r>
              <w:rPr>
                <w:rFonts w:ascii="Arial" w:eastAsia="Times New Roman" w:hAnsi="Arial" w:cs="Arial"/>
                <w:color w:val="000000"/>
                <w:sz w:val="20"/>
                <w:szCs w:val="20"/>
              </w:rPr>
              <w:t>818.627</w:t>
            </w:r>
          </w:p>
        </w:tc>
        <w:tc>
          <w:tcPr>
            <w:tcW w:w="1023" w:type="pct"/>
            <w:tcBorders>
              <w:top w:val="single" w:sz="4" w:space="0" w:color="auto"/>
              <w:bottom w:val="single" w:sz="4" w:space="0" w:color="auto"/>
            </w:tcBorders>
            <w:vAlign w:val="bottom"/>
          </w:tcPr>
          <w:p w14:paraId="1775E9CA" w14:textId="7DC027B3" w:rsidR="00270555" w:rsidRPr="00270555" w:rsidRDefault="00270555" w:rsidP="00270555">
            <w:pPr>
              <w:tabs>
                <w:tab w:val="right" w:pos="1202"/>
              </w:tabs>
              <w:jc w:val="right"/>
              <w:outlineLvl w:val="0"/>
              <w:rPr>
                <w:rFonts w:ascii="Arial" w:eastAsia="Times New Roman" w:hAnsi="Arial" w:cs="Arial"/>
                <w:color w:val="000000"/>
                <w:sz w:val="20"/>
                <w:szCs w:val="20"/>
              </w:rPr>
            </w:pPr>
            <w:r w:rsidRPr="00270555">
              <w:rPr>
                <w:rFonts w:ascii="Arial" w:eastAsia="Times New Roman" w:hAnsi="Arial" w:cs="Arial"/>
                <w:color w:val="000000"/>
                <w:sz w:val="20"/>
                <w:szCs w:val="20"/>
              </w:rPr>
              <w:t>788.235</w:t>
            </w:r>
          </w:p>
        </w:tc>
      </w:tr>
      <w:tr w:rsidR="00270555" w:rsidRPr="00270555" w14:paraId="1947B888" w14:textId="77777777" w:rsidTr="00E83C64">
        <w:tblPrEx>
          <w:tblCellMar>
            <w:left w:w="107" w:type="dxa"/>
            <w:right w:w="107" w:type="dxa"/>
          </w:tblCellMar>
        </w:tblPrEx>
        <w:trPr>
          <w:trHeight w:val="232"/>
        </w:trPr>
        <w:tc>
          <w:tcPr>
            <w:tcW w:w="2955" w:type="pct"/>
            <w:vAlign w:val="bottom"/>
          </w:tcPr>
          <w:p w14:paraId="2D85AC51" w14:textId="77777777" w:rsidR="00270555" w:rsidRPr="00270555" w:rsidRDefault="00270555" w:rsidP="00270555">
            <w:pPr>
              <w:tabs>
                <w:tab w:val="right" w:pos="1202"/>
              </w:tabs>
              <w:spacing w:line="301" w:lineRule="exact"/>
              <w:outlineLvl w:val="0"/>
              <w:rPr>
                <w:rFonts w:ascii="Arial" w:eastAsia="Times New Roman" w:hAnsi="Arial" w:cs="Arial"/>
                <w:color w:val="000000"/>
                <w:sz w:val="20"/>
                <w:szCs w:val="20"/>
              </w:rPr>
            </w:pPr>
            <w:bookmarkStart w:id="345" w:name="_Toc67328891"/>
            <w:r w:rsidRPr="00270555">
              <w:rPr>
                <w:rFonts w:ascii="Arial" w:eastAsia="Times New Roman" w:hAnsi="Arial" w:cs="Arial"/>
                <w:color w:val="000000"/>
                <w:sz w:val="20"/>
                <w:szCs w:val="20"/>
              </w:rPr>
              <w:t>Rezerviranja za garancije i preuzete obveze</w:t>
            </w:r>
            <w:bookmarkEnd w:id="345"/>
          </w:p>
        </w:tc>
        <w:tc>
          <w:tcPr>
            <w:tcW w:w="1022" w:type="pct"/>
            <w:tcBorders>
              <w:top w:val="single" w:sz="4" w:space="0" w:color="auto"/>
              <w:bottom w:val="single" w:sz="4" w:space="0" w:color="auto"/>
            </w:tcBorders>
            <w:vAlign w:val="bottom"/>
          </w:tcPr>
          <w:p w14:paraId="7C305A3E" w14:textId="49EBABE1" w:rsidR="00270555" w:rsidRPr="00270555" w:rsidRDefault="00105A6E" w:rsidP="00270555">
            <w:pPr>
              <w:tabs>
                <w:tab w:val="right" w:pos="1202"/>
              </w:tabs>
              <w:spacing w:line="301" w:lineRule="exact"/>
              <w:jc w:val="right"/>
              <w:outlineLvl w:val="0"/>
              <w:rPr>
                <w:rFonts w:ascii="Arial" w:eastAsia="Times New Roman" w:hAnsi="Arial" w:cs="Arial"/>
                <w:color w:val="000000"/>
                <w:sz w:val="20"/>
                <w:szCs w:val="20"/>
              </w:rPr>
            </w:pPr>
            <w:r>
              <w:rPr>
                <w:rFonts w:ascii="Arial" w:eastAsia="Times New Roman" w:hAnsi="Arial" w:cs="Arial"/>
                <w:color w:val="000000"/>
                <w:sz w:val="20"/>
                <w:szCs w:val="20"/>
              </w:rPr>
              <w:t>(24.520)</w:t>
            </w:r>
          </w:p>
        </w:tc>
        <w:tc>
          <w:tcPr>
            <w:tcW w:w="1023" w:type="pct"/>
            <w:tcBorders>
              <w:top w:val="single" w:sz="4" w:space="0" w:color="auto"/>
              <w:bottom w:val="single" w:sz="4" w:space="0" w:color="auto"/>
            </w:tcBorders>
            <w:vAlign w:val="bottom"/>
          </w:tcPr>
          <w:p w14:paraId="6602ECEA" w14:textId="133B529A" w:rsidR="00270555" w:rsidRPr="00270555" w:rsidRDefault="00270555" w:rsidP="00270555">
            <w:pPr>
              <w:tabs>
                <w:tab w:val="right" w:pos="1202"/>
              </w:tabs>
              <w:spacing w:line="301" w:lineRule="exact"/>
              <w:jc w:val="right"/>
              <w:outlineLvl w:val="0"/>
              <w:rPr>
                <w:rFonts w:ascii="Arial" w:eastAsia="Times New Roman" w:hAnsi="Arial" w:cs="Arial"/>
                <w:color w:val="000000"/>
                <w:sz w:val="20"/>
                <w:szCs w:val="20"/>
              </w:rPr>
            </w:pPr>
            <w:r w:rsidRPr="00270555">
              <w:rPr>
                <w:rFonts w:ascii="Arial" w:eastAsia="Times New Roman" w:hAnsi="Arial" w:cs="Arial"/>
                <w:color w:val="000000"/>
                <w:sz w:val="20"/>
                <w:szCs w:val="20"/>
              </w:rPr>
              <w:t>(23.660)</w:t>
            </w:r>
          </w:p>
        </w:tc>
      </w:tr>
      <w:tr w:rsidR="00270555" w:rsidRPr="00270555" w14:paraId="53DE3FE3" w14:textId="77777777" w:rsidTr="00E83C64">
        <w:tblPrEx>
          <w:tblCellMar>
            <w:left w:w="107" w:type="dxa"/>
            <w:right w:w="107" w:type="dxa"/>
          </w:tblCellMar>
        </w:tblPrEx>
        <w:trPr>
          <w:trHeight w:val="232"/>
        </w:trPr>
        <w:tc>
          <w:tcPr>
            <w:tcW w:w="2955" w:type="pct"/>
            <w:vAlign w:val="bottom"/>
          </w:tcPr>
          <w:p w14:paraId="6F7F05FB" w14:textId="77777777" w:rsidR="00270555" w:rsidRPr="00270555" w:rsidRDefault="00270555" w:rsidP="00270555">
            <w:pPr>
              <w:tabs>
                <w:tab w:val="right" w:pos="1202"/>
              </w:tabs>
              <w:spacing w:line="340" w:lineRule="exact"/>
              <w:outlineLvl w:val="0"/>
              <w:rPr>
                <w:rFonts w:ascii="Arial" w:eastAsia="Times New Roman" w:hAnsi="Arial" w:cs="Arial"/>
                <w:b/>
                <w:bCs/>
                <w:color w:val="000000"/>
                <w:sz w:val="20"/>
                <w:szCs w:val="20"/>
              </w:rPr>
            </w:pPr>
          </w:p>
        </w:tc>
        <w:tc>
          <w:tcPr>
            <w:tcW w:w="1022" w:type="pct"/>
            <w:tcBorders>
              <w:top w:val="single" w:sz="4" w:space="0" w:color="auto"/>
              <w:bottom w:val="single" w:sz="12" w:space="0" w:color="auto"/>
            </w:tcBorders>
            <w:vAlign w:val="bottom"/>
          </w:tcPr>
          <w:p w14:paraId="77156072" w14:textId="297274F6" w:rsidR="00270555" w:rsidRPr="00270555" w:rsidRDefault="00105A6E" w:rsidP="00270555">
            <w:pPr>
              <w:tabs>
                <w:tab w:val="right" w:pos="1202"/>
              </w:tabs>
              <w:spacing w:line="340" w:lineRule="exact"/>
              <w:jc w:val="right"/>
              <w:outlineLvl w:val="0"/>
              <w:rPr>
                <w:rFonts w:ascii="Arial" w:eastAsia="Times New Roman" w:hAnsi="Arial" w:cs="Arial"/>
                <w:b/>
                <w:bCs/>
                <w:color w:val="000000"/>
                <w:sz w:val="20"/>
                <w:szCs w:val="20"/>
              </w:rPr>
            </w:pPr>
            <w:r>
              <w:rPr>
                <w:rFonts w:ascii="Arial" w:eastAsia="Times New Roman" w:hAnsi="Arial" w:cs="Arial"/>
                <w:b/>
                <w:bCs/>
                <w:color w:val="000000"/>
                <w:sz w:val="20"/>
                <w:szCs w:val="20"/>
              </w:rPr>
              <w:t>794.107</w:t>
            </w:r>
          </w:p>
        </w:tc>
        <w:tc>
          <w:tcPr>
            <w:tcW w:w="1023" w:type="pct"/>
            <w:tcBorders>
              <w:top w:val="single" w:sz="4" w:space="0" w:color="auto"/>
              <w:bottom w:val="single" w:sz="12" w:space="0" w:color="auto"/>
            </w:tcBorders>
            <w:vAlign w:val="bottom"/>
          </w:tcPr>
          <w:p w14:paraId="0A21F5C5" w14:textId="591FD547" w:rsidR="00270555" w:rsidRPr="00270555" w:rsidRDefault="00270555" w:rsidP="00270555">
            <w:pPr>
              <w:tabs>
                <w:tab w:val="right" w:pos="1202"/>
              </w:tabs>
              <w:spacing w:line="340" w:lineRule="exact"/>
              <w:jc w:val="right"/>
              <w:outlineLvl w:val="0"/>
              <w:rPr>
                <w:rFonts w:ascii="Arial" w:eastAsia="Times New Roman" w:hAnsi="Arial" w:cs="Arial"/>
                <w:b/>
                <w:bCs/>
                <w:color w:val="000000"/>
                <w:sz w:val="20"/>
                <w:szCs w:val="20"/>
              </w:rPr>
            </w:pPr>
            <w:r w:rsidRPr="00270555">
              <w:rPr>
                <w:rFonts w:ascii="Arial" w:eastAsia="Times New Roman" w:hAnsi="Arial" w:cs="Arial"/>
                <w:b/>
                <w:bCs/>
                <w:color w:val="000000"/>
                <w:sz w:val="20"/>
                <w:szCs w:val="20"/>
              </w:rPr>
              <w:t>764.575</w:t>
            </w:r>
          </w:p>
        </w:tc>
      </w:tr>
    </w:tbl>
    <w:p w14:paraId="3C0D49D0" w14:textId="77777777" w:rsidR="00994783" w:rsidRPr="00314B1E" w:rsidRDefault="00994783" w:rsidP="00994783">
      <w:pPr>
        <w:suppressAutoHyphens/>
        <w:autoSpaceDN w:val="0"/>
        <w:jc w:val="both"/>
        <w:outlineLvl w:val="0"/>
        <w:rPr>
          <w:rFonts w:ascii="Arial" w:eastAsia="Times New Roman" w:hAnsi="Arial" w:cs="Arial"/>
          <w:sz w:val="20"/>
          <w:szCs w:val="20"/>
        </w:rPr>
      </w:pPr>
    </w:p>
    <w:p w14:paraId="29F40A69" w14:textId="77777777" w:rsidR="0064018A" w:rsidRPr="00314B1E" w:rsidRDefault="0064018A" w:rsidP="0064018A">
      <w:pPr>
        <w:suppressAutoHyphens/>
        <w:autoSpaceDN w:val="0"/>
        <w:jc w:val="both"/>
        <w:outlineLvl w:val="0"/>
        <w:rPr>
          <w:rFonts w:ascii="Arial" w:eastAsia="Times New Roman" w:hAnsi="Arial" w:cs="Arial"/>
          <w:i/>
          <w:sz w:val="20"/>
          <w:szCs w:val="20"/>
        </w:rPr>
      </w:pPr>
      <w:r w:rsidRPr="00314B1E">
        <w:rPr>
          <w:rFonts w:ascii="Arial" w:eastAsia="Times New Roman" w:hAnsi="Arial" w:cs="Arial"/>
          <w:i/>
          <w:sz w:val="20"/>
          <w:szCs w:val="20"/>
        </w:rPr>
        <w:t>Garancije</w:t>
      </w:r>
    </w:p>
    <w:p w14:paraId="1240391C" w14:textId="77777777" w:rsidR="0064018A" w:rsidRPr="00314B1E" w:rsidRDefault="0064018A" w:rsidP="0064018A">
      <w:pPr>
        <w:suppressAutoHyphens/>
        <w:autoSpaceDN w:val="0"/>
        <w:jc w:val="both"/>
        <w:outlineLvl w:val="0"/>
        <w:rPr>
          <w:rFonts w:ascii="Arial" w:eastAsia="Times New Roman" w:hAnsi="Arial" w:cs="Arial"/>
          <w:sz w:val="20"/>
          <w:szCs w:val="20"/>
        </w:rPr>
      </w:pPr>
    </w:p>
    <w:p w14:paraId="44DBAE47" w14:textId="77777777" w:rsidR="0064018A" w:rsidRPr="00314B1E" w:rsidRDefault="0064018A" w:rsidP="0064018A">
      <w:pPr>
        <w:suppressAutoHyphens/>
        <w:autoSpaceDN w:val="0"/>
        <w:jc w:val="both"/>
        <w:outlineLvl w:val="0"/>
        <w:rPr>
          <w:rFonts w:ascii="Arial" w:eastAsia="Times New Roman" w:hAnsi="Arial" w:cs="Arial"/>
          <w:sz w:val="20"/>
          <w:szCs w:val="20"/>
        </w:rPr>
      </w:pPr>
      <w:r w:rsidRPr="00314B1E">
        <w:rPr>
          <w:rFonts w:ascii="Arial" w:eastAsia="Times New Roman" w:hAnsi="Arial" w:cs="Arial"/>
          <w:sz w:val="20"/>
          <w:szCs w:val="20"/>
        </w:rPr>
        <w:t xml:space="preserve">Garancije i akreditivi predstavljaju obvezu Banke da izvrši plaćanja u ime klijenta u slučaju nemogućnosti klijenta da podmiri svoje obveze prema trećim stranama ili u slučaju nastanka određenih događaja, obično vezanih za izvoz i/ili uvoz dobara te za ostale ugovorene svrhe. Garancije i akreditivi nose isti kreditni rizik kao i krediti. </w:t>
      </w:r>
    </w:p>
    <w:p w14:paraId="3AB9C218" w14:textId="77777777" w:rsidR="0064018A" w:rsidRPr="00314B1E" w:rsidRDefault="0064018A" w:rsidP="0064018A">
      <w:pPr>
        <w:suppressAutoHyphens/>
        <w:autoSpaceDN w:val="0"/>
        <w:jc w:val="both"/>
        <w:outlineLvl w:val="0"/>
        <w:rPr>
          <w:rFonts w:ascii="Arial" w:eastAsia="Times New Roman" w:hAnsi="Arial" w:cs="Arial"/>
          <w:bCs/>
          <w:sz w:val="20"/>
          <w:szCs w:val="20"/>
        </w:rPr>
      </w:pPr>
    </w:p>
    <w:p w14:paraId="0357E691" w14:textId="3500FCC0" w:rsidR="0064018A" w:rsidRPr="00314B1E" w:rsidRDefault="0064018A" w:rsidP="0064018A">
      <w:pPr>
        <w:keepNext/>
        <w:suppressAutoHyphens/>
        <w:autoSpaceDN w:val="0"/>
        <w:jc w:val="both"/>
        <w:outlineLvl w:val="0"/>
        <w:rPr>
          <w:rFonts w:ascii="Arial" w:eastAsia="Times New Roman" w:hAnsi="Arial" w:cs="Arial"/>
          <w:sz w:val="20"/>
          <w:szCs w:val="20"/>
        </w:rPr>
      </w:pPr>
      <w:r w:rsidRPr="00314B1E">
        <w:rPr>
          <w:rFonts w:ascii="Arial" w:eastAsia="Times New Roman" w:hAnsi="Arial" w:cs="Arial"/>
          <w:sz w:val="20"/>
          <w:szCs w:val="20"/>
        </w:rPr>
        <w:t xml:space="preserve">Garancije Banke su </w:t>
      </w:r>
      <w:r w:rsidR="00EE6BFE">
        <w:rPr>
          <w:rFonts w:ascii="Arial" w:eastAsia="Times New Roman" w:hAnsi="Arial" w:cs="Arial"/>
          <w:sz w:val="20"/>
          <w:szCs w:val="20"/>
        </w:rPr>
        <w:t>11</w:t>
      </w:r>
      <w:r w:rsidRPr="00314B1E">
        <w:rPr>
          <w:rFonts w:ascii="Arial" w:eastAsia="Times New Roman" w:hAnsi="Arial" w:cs="Arial"/>
          <w:sz w:val="20"/>
          <w:szCs w:val="20"/>
        </w:rPr>
        <w:t xml:space="preserve">% pokrivene jamstvima, depozitima i bankarskim garancijama. </w:t>
      </w:r>
    </w:p>
    <w:p w14:paraId="5E3505F7" w14:textId="77777777" w:rsidR="0064018A" w:rsidRPr="00314B1E" w:rsidRDefault="0064018A" w:rsidP="0064018A">
      <w:pPr>
        <w:suppressAutoHyphens/>
        <w:autoSpaceDN w:val="0"/>
        <w:jc w:val="both"/>
        <w:outlineLvl w:val="0"/>
        <w:rPr>
          <w:rFonts w:ascii="Arial" w:eastAsia="Times New Roman" w:hAnsi="Arial" w:cs="Arial"/>
          <w:sz w:val="20"/>
          <w:szCs w:val="20"/>
        </w:rPr>
      </w:pPr>
    </w:p>
    <w:p w14:paraId="3332C4E6" w14:textId="77777777" w:rsidR="0064018A" w:rsidRPr="00314B1E" w:rsidRDefault="0064018A" w:rsidP="0064018A">
      <w:pPr>
        <w:suppressAutoHyphens/>
        <w:autoSpaceDN w:val="0"/>
        <w:jc w:val="both"/>
        <w:outlineLvl w:val="0"/>
        <w:rPr>
          <w:rFonts w:ascii="Arial" w:eastAsia="Times New Roman" w:hAnsi="Arial" w:cs="Arial"/>
          <w:i/>
          <w:sz w:val="20"/>
          <w:szCs w:val="20"/>
        </w:rPr>
      </w:pPr>
      <w:r w:rsidRPr="00314B1E">
        <w:rPr>
          <w:rFonts w:ascii="Arial" w:eastAsia="Times New Roman" w:hAnsi="Arial" w:cs="Arial"/>
          <w:i/>
          <w:sz w:val="20"/>
          <w:szCs w:val="20"/>
        </w:rPr>
        <w:t>Preuzete obveze po kreditima</w:t>
      </w:r>
    </w:p>
    <w:p w14:paraId="3DB8822C" w14:textId="77777777" w:rsidR="0064018A" w:rsidRPr="00314B1E" w:rsidRDefault="0064018A" w:rsidP="0064018A">
      <w:pPr>
        <w:suppressAutoHyphens/>
        <w:autoSpaceDN w:val="0"/>
        <w:jc w:val="both"/>
        <w:outlineLvl w:val="0"/>
        <w:rPr>
          <w:rFonts w:ascii="Arial" w:eastAsia="Times New Roman" w:hAnsi="Arial" w:cs="Arial"/>
          <w:sz w:val="20"/>
          <w:szCs w:val="20"/>
        </w:rPr>
      </w:pPr>
    </w:p>
    <w:p w14:paraId="6A66AAEC" w14:textId="77777777" w:rsidR="0064018A" w:rsidRPr="00314B1E" w:rsidRDefault="0064018A" w:rsidP="0064018A">
      <w:pPr>
        <w:suppressAutoHyphens/>
        <w:autoSpaceDN w:val="0"/>
        <w:jc w:val="both"/>
        <w:outlineLvl w:val="0"/>
        <w:rPr>
          <w:rFonts w:ascii="Arial" w:eastAsia="Times New Roman" w:hAnsi="Arial" w:cs="Arial"/>
          <w:sz w:val="20"/>
          <w:szCs w:val="20"/>
        </w:rPr>
      </w:pPr>
      <w:r w:rsidRPr="00314B1E">
        <w:rPr>
          <w:rFonts w:ascii="Arial" w:eastAsia="Times New Roman" w:hAnsi="Arial" w:cs="Arial"/>
          <w:sz w:val="20"/>
          <w:szCs w:val="20"/>
        </w:rPr>
        <w:t>Po ugovorenim neiskorištenim kreditima, Banka je preuzela ugovornu obvezu za isplatom sredstava kredita i revolving kredita. Ugovorom je najčešće definiran krajnji datum korištenja kredita ili je navedena druga klauzula prestanka obveze. Korištenje ugovorenih sredstava obavlja se u nekoliko povlačenja u ovisnosti o namjeni kredita, fazi projekta ili isplatnoj dokumentaciji. Ukupni ugovoreni iznos kredita ne mora biti povučen zbog čega ukupan ugovoreni iznos ne predstavlja nužno buduće zahtjeve za isplatom.</w:t>
      </w:r>
    </w:p>
    <w:p w14:paraId="7FB810DF" w14:textId="77777777" w:rsidR="0064018A" w:rsidRPr="00314B1E" w:rsidRDefault="0064018A" w:rsidP="008B6274">
      <w:pPr>
        <w:suppressAutoHyphens/>
        <w:autoSpaceDN w:val="0"/>
        <w:jc w:val="both"/>
        <w:outlineLvl w:val="0"/>
        <w:rPr>
          <w:rFonts w:ascii="Arial" w:eastAsia="Times New Roman" w:hAnsi="Arial" w:cs="Arial"/>
          <w:sz w:val="20"/>
          <w:szCs w:val="20"/>
        </w:rPr>
      </w:pPr>
      <w:r w:rsidRPr="00314B1E">
        <w:rPr>
          <w:rFonts w:ascii="Arial" w:eastAsia="Times New Roman" w:hAnsi="Arial" w:cs="Arial"/>
          <w:sz w:val="20"/>
          <w:szCs w:val="20"/>
        </w:rPr>
        <w:t xml:space="preserve">Ugovoreni neiskorišteni krediti sadrže manji potencijalni kreditni rizik jer većina preuzetih obveza po kreditima ovisi o udovoljavanju posebnih kreditnih uvjeta za povlačenje sredstava od strane korisnika. </w:t>
      </w:r>
    </w:p>
    <w:p w14:paraId="536C45DA" w14:textId="77777777" w:rsidR="0064018A" w:rsidRPr="00314B1E" w:rsidRDefault="0064018A" w:rsidP="008B6274">
      <w:pPr>
        <w:suppressAutoHyphens/>
        <w:autoSpaceDN w:val="0"/>
        <w:jc w:val="both"/>
        <w:outlineLvl w:val="0"/>
        <w:rPr>
          <w:rFonts w:ascii="Arial" w:eastAsia="Times New Roman" w:hAnsi="Arial" w:cs="Arial"/>
          <w:sz w:val="20"/>
          <w:szCs w:val="20"/>
        </w:rPr>
      </w:pPr>
      <w:r w:rsidRPr="00314B1E">
        <w:rPr>
          <w:rFonts w:ascii="Arial" w:eastAsia="Times New Roman" w:hAnsi="Arial" w:cs="Arial"/>
          <w:sz w:val="20"/>
          <w:szCs w:val="20"/>
        </w:rPr>
        <w:t xml:space="preserve">Banka prati rokove dospijeća ugovorenih preuzetih obveza.  </w:t>
      </w:r>
    </w:p>
    <w:p w14:paraId="0E24CC4E" w14:textId="7F87F9EA" w:rsidR="0064018A" w:rsidRPr="00314B1E" w:rsidRDefault="0064018A" w:rsidP="00994783">
      <w:pPr>
        <w:suppressAutoHyphens/>
        <w:autoSpaceDN w:val="0"/>
        <w:jc w:val="both"/>
        <w:outlineLvl w:val="0"/>
        <w:rPr>
          <w:rFonts w:ascii="Arial" w:eastAsia="Times New Roman" w:hAnsi="Arial" w:cs="Arial"/>
          <w:sz w:val="20"/>
          <w:szCs w:val="20"/>
        </w:rPr>
      </w:pPr>
    </w:p>
    <w:p w14:paraId="66589D70" w14:textId="77777777" w:rsidR="0064018A" w:rsidRPr="00314B1E" w:rsidRDefault="0064018A" w:rsidP="00994783">
      <w:pPr>
        <w:suppressAutoHyphens/>
        <w:autoSpaceDN w:val="0"/>
        <w:jc w:val="both"/>
        <w:outlineLvl w:val="0"/>
        <w:rPr>
          <w:rFonts w:ascii="Arial" w:eastAsia="Times New Roman" w:hAnsi="Arial" w:cs="Arial"/>
          <w:sz w:val="20"/>
          <w:szCs w:val="20"/>
        </w:rPr>
        <w:sectPr w:rsidR="0064018A" w:rsidRPr="00314B1E">
          <w:footerReference w:type="default" r:id="rId52"/>
          <w:pgSz w:w="11906" w:h="16838"/>
          <w:pgMar w:top="1417" w:right="1417" w:bottom="1417" w:left="1417" w:header="708" w:footer="708" w:gutter="0"/>
          <w:cols w:space="708"/>
          <w:docGrid w:linePitch="360"/>
        </w:sectPr>
      </w:pPr>
    </w:p>
    <w:p w14:paraId="3698C2D4" w14:textId="77777777" w:rsidR="0064018A" w:rsidRPr="00314B1E" w:rsidRDefault="0064018A" w:rsidP="0064018A">
      <w:pPr>
        <w:tabs>
          <w:tab w:val="left" w:pos="567"/>
        </w:tabs>
        <w:suppressAutoHyphens/>
        <w:autoSpaceDN w:val="0"/>
        <w:jc w:val="both"/>
        <w:outlineLvl w:val="0"/>
        <w:rPr>
          <w:rFonts w:ascii="Arial" w:eastAsia="Times New Roman" w:hAnsi="Arial" w:cs="Arial"/>
          <w:b/>
          <w:sz w:val="20"/>
          <w:szCs w:val="20"/>
        </w:rPr>
      </w:pPr>
    </w:p>
    <w:p w14:paraId="1D7715DC" w14:textId="00D21D88" w:rsidR="0064018A" w:rsidRPr="00314B1E" w:rsidRDefault="00624B73" w:rsidP="0064018A">
      <w:pPr>
        <w:tabs>
          <w:tab w:val="left" w:pos="567"/>
        </w:tabs>
        <w:suppressAutoHyphens/>
        <w:autoSpaceDN w:val="0"/>
        <w:jc w:val="both"/>
        <w:outlineLvl w:val="0"/>
        <w:rPr>
          <w:rFonts w:ascii="Arial" w:eastAsia="Times New Roman" w:hAnsi="Arial" w:cs="Arial"/>
          <w:b/>
          <w:sz w:val="20"/>
          <w:szCs w:val="20"/>
        </w:rPr>
      </w:pPr>
      <w:r w:rsidRPr="00314B1E">
        <w:rPr>
          <w:rFonts w:ascii="Arial" w:eastAsia="Times New Roman" w:hAnsi="Arial" w:cs="Arial"/>
          <w:b/>
          <w:sz w:val="20"/>
          <w:szCs w:val="20"/>
        </w:rPr>
        <w:t>1</w:t>
      </w:r>
      <w:r w:rsidR="004158D1" w:rsidRPr="00314B1E">
        <w:rPr>
          <w:rFonts w:ascii="Arial" w:eastAsia="Times New Roman" w:hAnsi="Arial" w:cs="Arial"/>
          <w:b/>
          <w:sz w:val="20"/>
          <w:szCs w:val="20"/>
        </w:rPr>
        <w:t>3</w:t>
      </w:r>
      <w:r w:rsidR="0064018A" w:rsidRPr="00314B1E">
        <w:rPr>
          <w:rFonts w:ascii="Arial" w:eastAsia="Times New Roman" w:hAnsi="Arial" w:cs="Arial"/>
          <w:b/>
          <w:sz w:val="20"/>
          <w:szCs w:val="20"/>
        </w:rPr>
        <w:t>.</w:t>
      </w:r>
      <w:r w:rsidR="0064018A" w:rsidRPr="00314B1E">
        <w:rPr>
          <w:rFonts w:ascii="Arial" w:eastAsia="Times New Roman" w:hAnsi="Arial" w:cs="Arial"/>
          <w:b/>
          <w:sz w:val="20"/>
          <w:szCs w:val="20"/>
        </w:rPr>
        <w:tab/>
        <w:t>Transakcije s povezanim stranama</w:t>
      </w:r>
    </w:p>
    <w:p w14:paraId="7C8E6066" w14:textId="77777777" w:rsidR="0064018A" w:rsidRPr="00314B1E" w:rsidRDefault="0064018A" w:rsidP="0064018A">
      <w:pPr>
        <w:suppressAutoHyphens/>
        <w:autoSpaceDN w:val="0"/>
        <w:jc w:val="both"/>
        <w:outlineLvl w:val="0"/>
        <w:rPr>
          <w:rFonts w:ascii="Arial" w:eastAsia="Times New Roman" w:hAnsi="Arial" w:cs="Arial"/>
          <w:b/>
          <w:sz w:val="20"/>
          <w:szCs w:val="20"/>
        </w:rPr>
      </w:pPr>
    </w:p>
    <w:p w14:paraId="7D153431" w14:textId="77777777" w:rsidR="0064018A" w:rsidRPr="00314B1E" w:rsidRDefault="0064018A" w:rsidP="0064018A">
      <w:pPr>
        <w:keepNext/>
        <w:suppressAutoHyphens/>
        <w:autoSpaceDN w:val="0"/>
        <w:jc w:val="both"/>
        <w:outlineLvl w:val="0"/>
        <w:rPr>
          <w:rFonts w:ascii="Arial" w:eastAsia="Times New Roman" w:hAnsi="Arial" w:cs="Arial"/>
          <w:bCs/>
          <w:sz w:val="20"/>
          <w:szCs w:val="20"/>
        </w:rPr>
      </w:pPr>
      <w:r w:rsidRPr="00314B1E">
        <w:rPr>
          <w:rFonts w:ascii="Arial" w:eastAsia="Times New Roman" w:hAnsi="Arial" w:cs="Arial"/>
          <w:bCs/>
          <w:sz w:val="20"/>
          <w:szCs w:val="20"/>
        </w:rPr>
        <w:t>Povezane strane su društva koja izravno ili neizravno putem jednog ili više posrednika kontroliraju izvještajno društvo ili su pod njegovom kontrolom.</w:t>
      </w:r>
    </w:p>
    <w:p w14:paraId="318047D8" w14:textId="77777777" w:rsidR="0064018A" w:rsidRPr="00314B1E" w:rsidRDefault="0064018A" w:rsidP="0064018A">
      <w:pPr>
        <w:keepNext/>
        <w:suppressAutoHyphens/>
        <w:autoSpaceDN w:val="0"/>
        <w:jc w:val="both"/>
        <w:outlineLvl w:val="0"/>
        <w:rPr>
          <w:rFonts w:ascii="Arial" w:eastAsia="Times New Roman" w:hAnsi="Arial" w:cs="Arial"/>
          <w:bCs/>
          <w:sz w:val="20"/>
          <w:szCs w:val="20"/>
        </w:rPr>
      </w:pPr>
    </w:p>
    <w:p w14:paraId="2150EFAE" w14:textId="77777777" w:rsidR="0064018A" w:rsidRPr="00314B1E" w:rsidRDefault="0064018A" w:rsidP="0064018A">
      <w:pPr>
        <w:keepNext/>
        <w:suppressAutoHyphens/>
        <w:autoSpaceDN w:val="0"/>
        <w:jc w:val="both"/>
        <w:outlineLvl w:val="0"/>
        <w:rPr>
          <w:rFonts w:ascii="Arial" w:eastAsia="Times New Roman" w:hAnsi="Arial" w:cs="Arial"/>
          <w:bCs/>
          <w:sz w:val="20"/>
          <w:szCs w:val="20"/>
        </w:rPr>
      </w:pPr>
      <w:r w:rsidRPr="00314B1E">
        <w:rPr>
          <w:rFonts w:ascii="Arial" w:eastAsia="Times New Roman" w:hAnsi="Arial" w:cs="Arial"/>
          <w:bCs/>
          <w:sz w:val="20"/>
          <w:szCs w:val="20"/>
        </w:rPr>
        <w:t>Najveći dio transakcija s povezanim stranama čine transakcije s Republikom Hrvatskom, 100%-</w:t>
      </w:r>
      <w:proofErr w:type="spellStart"/>
      <w:r w:rsidRPr="00314B1E">
        <w:rPr>
          <w:rFonts w:ascii="Arial" w:eastAsia="Times New Roman" w:hAnsi="Arial" w:cs="Arial"/>
          <w:bCs/>
          <w:sz w:val="20"/>
          <w:szCs w:val="20"/>
        </w:rPr>
        <w:t>tnim</w:t>
      </w:r>
      <w:proofErr w:type="spellEnd"/>
      <w:r w:rsidRPr="00314B1E">
        <w:rPr>
          <w:rFonts w:ascii="Arial" w:eastAsia="Times New Roman" w:hAnsi="Arial" w:cs="Arial"/>
          <w:bCs/>
          <w:sz w:val="20"/>
          <w:szCs w:val="20"/>
        </w:rPr>
        <w:t xml:space="preserve"> vlasnikom Banke i državnim trgovačkim društvima nad kojima Republika Hrvatska ima kontrolni utjecaj.</w:t>
      </w:r>
    </w:p>
    <w:p w14:paraId="3907A141" w14:textId="77777777" w:rsidR="0064018A" w:rsidRPr="00314B1E" w:rsidRDefault="0064018A" w:rsidP="0064018A">
      <w:pPr>
        <w:keepNext/>
        <w:suppressAutoHyphens/>
        <w:autoSpaceDN w:val="0"/>
        <w:jc w:val="both"/>
        <w:outlineLvl w:val="0"/>
        <w:rPr>
          <w:rFonts w:ascii="Arial" w:eastAsia="Times New Roman" w:hAnsi="Arial" w:cs="Arial"/>
          <w:bCs/>
          <w:sz w:val="20"/>
          <w:szCs w:val="20"/>
        </w:rPr>
      </w:pPr>
    </w:p>
    <w:p w14:paraId="74C2198B" w14:textId="77777777" w:rsidR="0064018A" w:rsidRPr="00314B1E" w:rsidRDefault="0064018A" w:rsidP="0064018A">
      <w:pPr>
        <w:keepNext/>
        <w:suppressAutoHyphens/>
        <w:autoSpaceDN w:val="0"/>
        <w:jc w:val="both"/>
        <w:outlineLvl w:val="0"/>
        <w:rPr>
          <w:rFonts w:ascii="Arial" w:eastAsia="Times New Roman" w:hAnsi="Arial" w:cs="Arial"/>
          <w:bCs/>
          <w:sz w:val="20"/>
          <w:szCs w:val="20"/>
        </w:rPr>
      </w:pPr>
      <w:r w:rsidRPr="00314B1E">
        <w:rPr>
          <w:rFonts w:ascii="Arial" w:eastAsia="Times New Roman" w:hAnsi="Arial" w:cs="Arial"/>
          <w:bCs/>
          <w:sz w:val="20"/>
          <w:szCs w:val="20"/>
        </w:rPr>
        <w:t xml:space="preserve">Sve iskazane transakcije obavljene su po uobičajenim/redovnim uvjetima Banke. </w:t>
      </w:r>
    </w:p>
    <w:p w14:paraId="555AEF04" w14:textId="77777777" w:rsidR="0064018A" w:rsidRPr="00314B1E" w:rsidRDefault="0064018A" w:rsidP="0064018A">
      <w:pPr>
        <w:keepNext/>
        <w:suppressAutoHyphens/>
        <w:autoSpaceDN w:val="0"/>
        <w:jc w:val="both"/>
        <w:outlineLvl w:val="0"/>
        <w:rPr>
          <w:rFonts w:ascii="Arial" w:eastAsia="Times New Roman" w:hAnsi="Arial" w:cs="Arial"/>
          <w:bCs/>
          <w:sz w:val="20"/>
          <w:szCs w:val="20"/>
        </w:rPr>
      </w:pPr>
    </w:p>
    <w:p w14:paraId="1C9060AB" w14:textId="2AB49348" w:rsidR="0064018A" w:rsidRPr="00314B1E" w:rsidRDefault="0064018A" w:rsidP="0064018A">
      <w:pPr>
        <w:keepNext/>
        <w:suppressAutoHyphens/>
        <w:autoSpaceDN w:val="0"/>
        <w:jc w:val="both"/>
        <w:outlineLvl w:val="0"/>
        <w:rPr>
          <w:rFonts w:ascii="Arial" w:eastAsia="Times New Roman" w:hAnsi="Arial" w:cs="Arial"/>
          <w:bCs/>
          <w:sz w:val="20"/>
          <w:szCs w:val="20"/>
        </w:rPr>
      </w:pPr>
      <w:r w:rsidRPr="00314B1E">
        <w:rPr>
          <w:rFonts w:ascii="Arial" w:eastAsia="Times New Roman" w:hAnsi="Arial" w:cs="Arial"/>
          <w:bCs/>
          <w:sz w:val="20"/>
          <w:szCs w:val="20"/>
        </w:rPr>
        <w:t>Na dan 3</w:t>
      </w:r>
      <w:r w:rsidR="006924C7">
        <w:rPr>
          <w:rFonts w:ascii="Arial" w:eastAsia="Times New Roman" w:hAnsi="Arial" w:cs="Arial"/>
          <w:bCs/>
          <w:sz w:val="20"/>
          <w:szCs w:val="20"/>
        </w:rPr>
        <w:t>1</w:t>
      </w:r>
      <w:r w:rsidRPr="00314B1E">
        <w:rPr>
          <w:rFonts w:ascii="Arial" w:eastAsia="Times New Roman" w:hAnsi="Arial" w:cs="Arial"/>
          <w:bCs/>
          <w:sz w:val="20"/>
          <w:szCs w:val="20"/>
        </w:rPr>
        <w:t xml:space="preserve">. </w:t>
      </w:r>
      <w:r w:rsidR="006924C7">
        <w:rPr>
          <w:rFonts w:ascii="Arial" w:eastAsia="Times New Roman" w:hAnsi="Arial" w:cs="Arial"/>
          <w:bCs/>
          <w:sz w:val="20"/>
          <w:szCs w:val="20"/>
        </w:rPr>
        <w:t>ožujka</w:t>
      </w:r>
      <w:r w:rsidR="00D27863" w:rsidRPr="00314B1E">
        <w:rPr>
          <w:rFonts w:ascii="Arial" w:eastAsia="Times New Roman" w:hAnsi="Arial" w:cs="Arial"/>
          <w:bCs/>
          <w:sz w:val="20"/>
          <w:szCs w:val="20"/>
        </w:rPr>
        <w:t xml:space="preserve"> </w:t>
      </w:r>
      <w:r w:rsidRPr="00314B1E">
        <w:rPr>
          <w:rFonts w:ascii="Arial" w:eastAsia="Times New Roman" w:hAnsi="Arial" w:cs="Arial"/>
          <w:bCs/>
          <w:sz w:val="20"/>
          <w:szCs w:val="20"/>
        </w:rPr>
        <w:t>202</w:t>
      </w:r>
      <w:r w:rsidR="006924C7">
        <w:rPr>
          <w:rFonts w:ascii="Arial" w:eastAsia="Times New Roman" w:hAnsi="Arial" w:cs="Arial"/>
          <w:bCs/>
          <w:sz w:val="20"/>
          <w:szCs w:val="20"/>
        </w:rPr>
        <w:t>6</w:t>
      </w:r>
      <w:r w:rsidRPr="00314B1E">
        <w:rPr>
          <w:rFonts w:ascii="Arial" w:eastAsia="Times New Roman" w:hAnsi="Arial" w:cs="Arial"/>
          <w:bCs/>
          <w:sz w:val="20"/>
          <w:szCs w:val="20"/>
        </w:rPr>
        <w:t>. i 31. prosinca 202</w:t>
      </w:r>
      <w:r w:rsidR="006924C7">
        <w:rPr>
          <w:rFonts w:ascii="Arial" w:eastAsia="Times New Roman" w:hAnsi="Arial" w:cs="Arial"/>
          <w:bCs/>
          <w:sz w:val="20"/>
          <w:szCs w:val="20"/>
        </w:rPr>
        <w:t>5</w:t>
      </w:r>
      <w:r w:rsidRPr="00314B1E">
        <w:rPr>
          <w:rFonts w:ascii="Arial" w:eastAsia="Times New Roman" w:hAnsi="Arial" w:cs="Arial"/>
          <w:bCs/>
          <w:sz w:val="20"/>
          <w:szCs w:val="20"/>
        </w:rPr>
        <w:t xml:space="preserve">., stanja koja proizlaze iz transakcija s povezanim stranama, uključujući ključne članove rukovodstva, obuhvaćaju sljedeće: </w:t>
      </w:r>
    </w:p>
    <w:p w14:paraId="69D94F65" w14:textId="77777777" w:rsidR="0064018A" w:rsidRPr="00314B1E" w:rsidRDefault="0064018A" w:rsidP="0064018A">
      <w:pPr>
        <w:keepNext/>
        <w:suppressAutoHyphens/>
        <w:autoSpaceDN w:val="0"/>
        <w:jc w:val="both"/>
        <w:outlineLvl w:val="0"/>
        <w:rPr>
          <w:rFonts w:ascii="Arial" w:eastAsia="Times New Roman" w:hAnsi="Arial" w:cs="Arial"/>
          <w:bCs/>
          <w:sz w:val="20"/>
          <w:szCs w:val="20"/>
        </w:rPr>
      </w:pPr>
    </w:p>
    <w:p w14:paraId="50C7B646" w14:textId="77777777" w:rsidR="0064018A" w:rsidRPr="00314B1E" w:rsidRDefault="0064018A" w:rsidP="0064018A">
      <w:pPr>
        <w:keepNext/>
        <w:numPr>
          <w:ilvl w:val="0"/>
          <w:numId w:val="8"/>
        </w:numPr>
        <w:suppressAutoHyphens/>
        <w:autoSpaceDN w:val="0"/>
        <w:ind w:left="567" w:hanging="567"/>
        <w:jc w:val="both"/>
        <w:rPr>
          <w:rFonts w:ascii="Arial" w:eastAsia="Times New Roman" w:hAnsi="Arial" w:cs="Arial"/>
          <w:bCs/>
          <w:sz w:val="20"/>
          <w:szCs w:val="20"/>
        </w:rPr>
      </w:pPr>
      <w:r w:rsidRPr="00314B1E">
        <w:rPr>
          <w:rFonts w:ascii="Arial" w:eastAsia="Times New Roman" w:hAnsi="Arial" w:cs="Arial"/>
          <w:bCs/>
          <w:sz w:val="20"/>
          <w:szCs w:val="20"/>
        </w:rPr>
        <w:t>Transakcije s povezanim stranama</w:t>
      </w:r>
    </w:p>
    <w:p w14:paraId="18A87A71" w14:textId="77777777" w:rsidR="0064018A" w:rsidRPr="00314B1E" w:rsidRDefault="0064018A" w:rsidP="0064018A">
      <w:pPr>
        <w:keepNext/>
        <w:suppressAutoHyphens/>
        <w:autoSpaceDN w:val="0"/>
        <w:ind w:left="357"/>
        <w:jc w:val="both"/>
        <w:outlineLvl w:val="0"/>
        <w:rPr>
          <w:rFonts w:ascii="Arial" w:eastAsia="Times New Roman" w:hAnsi="Arial" w:cs="Arial"/>
          <w:bCs/>
          <w:sz w:val="20"/>
          <w:szCs w:val="20"/>
        </w:rPr>
      </w:pPr>
    </w:p>
    <w:tbl>
      <w:tblPr>
        <w:tblW w:w="4886" w:type="pct"/>
        <w:jc w:val="center"/>
        <w:tblLayout w:type="fixed"/>
        <w:tblCellMar>
          <w:left w:w="113" w:type="dxa"/>
          <w:right w:w="85" w:type="dxa"/>
        </w:tblCellMar>
        <w:tblLook w:val="00A0" w:firstRow="1" w:lastRow="0" w:firstColumn="1" w:lastColumn="0" w:noHBand="0" w:noVBand="0"/>
      </w:tblPr>
      <w:tblGrid>
        <w:gridCol w:w="3639"/>
        <w:gridCol w:w="1305"/>
        <w:gridCol w:w="1304"/>
        <w:gridCol w:w="1302"/>
        <w:gridCol w:w="6"/>
        <w:gridCol w:w="1309"/>
      </w:tblGrid>
      <w:tr w:rsidR="00080746" w:rsidRPr="00080746" w14:paraId="7E1FBCCE" w14:textId="77777777" w:rsidTr="00080746">
        <w:trPr>
          <w:trHeight w:hRule="exact" w:val="284"/>
          <w:jc w:val="center"/>
        </w:trPr>
        <w:tc>
          <w:tcPr>
            <w:tcW w:w="3639" w:type="dxa"/>
            <w:vAlign w:val="bottom"/>
          </w:tcPr>
          <w:p w14:paraId="353B5732" w14:textId="77777777" w:rsidR="00080746" w:rsidRPr="00080746" w:rsidRDefault="00080746" w:rsidP="00080746">
            <w:pPr>
              <w:tabs>
                <w:tab w:val="right" w:pos="1202"/>
              </w:tabs>
              <w:outlineLvl w:val="0"/>
              <w:rPr>
                <w:rFonts w:ascii="Arial" w:eastAsia="Calibri" w:hAnsi="Arial" w:cs="Arial"/>
                <w:color w:val="000000"/>
                <w:sz w:val="18"/>
                <w:szCs w:val="18"/>
              </w:rPr>
            </w:pPr>
            <w:bookmarkStart w:id="346" w:name="_Toc67328969"/>
            <w:r w:rsidRPr="00080746">
              <w:rPr>
                <w:rFonts w:ascii="Arial" w:eastAsia="Calibri" w:hAnsi="Arial" w:cs="Arial"/>
                <w:b/>
                <w:color w:val="000000"/>
                <w:sz w:val="18"/>
                <w:szCs w:val="18"/>
              </w:rPr>
              <w:t>Grupa</w:t>
            </w:r>
            <w:bookmarkEnd w:id="346"/>
          </w:p>
        </w:tc>
        <w:tc>
          <w:tcPr>
            <w:tcW w:w="1305" w:type="dxa"/>
            <w:vAlign w:val="bottom"/>
          </w:tcPr>
          <w:p w14:paraId="408CFA32" w14:textId="77777777" w:rsidR="00080746" w:rsidRPr="00080746" w:rsidRDefault="00080746" w:rsidP="00080746">
            <w:pPr>
              <w:tabs>
                <w:tab w:val="right" w:pos="1202"/>
              </w:tabs>
              <w:jc w:val="right"/>
              <w:outlineLvl w:val="0"/>
              <w:rPr>
                <w:rFonts w:ascii="Arial" w:eastAsia="Calibri" w:hAnsi="Arial" w:cs="Arial"/>
                <w:b/>
                <w:bCs/>
                <w:iCs/>
                <w:color w:val="000000"/>
                <w:sz w:val="18"/>
                <w:szCs w:val="18"/>
              </w:rPr>
            </w:pPr>
            <w:bookmarkStart w:id="347" w:name="_Toc67328970"/>
            <w:r w:rsidRPr="00080746">
              <w:rPr>
                <w:rFonts w:ascii="Arial" w:eastAsia="Calibri" w:hAnsi="Arial" w:cs="Arial"/>
                <w:b/>
                <w:bCs/>
                <w:iCs/>
                <w:color w:val="000000"/>
                <w:sz w:val="18"/>
                <w:szCs w:val="18"/>
              </w:rPr>
              <w:t>Izloženost</w:t>
            </w:r>
            <w:bookmarkEnd w:id="347"/>
          </w:p>
        </w:tc>
        <w:tc>
          <w:tcPr>
            <w:tcW w:w="1304" w:type="dxa"/>
            <w:vAlign w:val="bottom"/>
          </w:tcPr>
          <w:p w14:paraId="7B67329E" w14:textId="77777777" w:rsidR="00080746" w:rsidRPr="00080746" w:rsidRDefault="00080746" w:rsidP="00080746">
            <w:pPr>
              <w:tabs>
                <w:tab w:val="right" w:pos="1202"/>
              </w:tabs>
              <w:jc w:val="right"/>
              <w:outlineLvl w:val="0"/>
              <w:rPr>
                <w:rFonts w:ascii="Arial" w:eastAsia="Calibri" w:hAnsi="Arial" w:cs="Arial"/>
                <w:b/>
                <w:bCs/>
                <w:iCs/>
                <w:color w:val="000000"/>
                <w:sz w:val="18"/>
                <w:szCs w:val="18"/>
              </w:rPr>
            </w:pPr>
            <w:bookmarkStart w:id="348" w:name="_Toc67328971"/>
            <w:r w:rsidRPr="00080746">
              <w:rPr>
                <w:rFonts w:ascii="Arial" w:eastAsia="Calibri" w:hAnsi="Arial" w:cs="Arial"/>
                <w:b/>
                <w:bCs/>
                <w:iCs/>
                <w:color w:val="000000"/>
                <w:sz w:val="18"/>
                <w:szCs w:val="18"/>
              </w:rPr>
              <w:t>Obveze</w:t>
            </w:r>
            <w:bookmarkEnd w:id="348"/>
          </w:p>
        </w:tc>
        <w:tc>
          <w:tcPr>
            <w:tcW w:w="1308" w:type="dxa"/>
            <w:gridSpan w:val="2"/>
            <w:vAlign w:val="bottom"/>
          </w:tcPr>
          <w:p w14:paraId="410DCB2A" w14:textId="77777777" w:rsidR="00080746" w:rsidRPr="00080746" w:rsidRDefault="00080746" w:rsidP="00080746">
            <w:pPr>
              <w:tabs>
                <w:tab w:val="right" w:pos="1202"/>
              </w:tabs>
              <w:jc w:val="right"/>
              <w:outlineLvl w:val="0"/>
              <w:rPr>
                <w:rFonts w:ascii="Arial" w:eastAsia="Calibri" w:hAnsi="Arial" w:cs="Arial"/>
                <w:b/>
                <w:bCs/>
                <w:iCs/>
                <w:color w:val="000000"/>
                <w:sz w:val="18"/>
                <w:szCs w:val="18"/>
              </w:rPr>
            </w:pPr>
            <w:bookmarkStart w:id="349" w:name="_Toc67328972"/>
            <w:r w:rsidRPr="00080746">
              <w:rPr>
                <w:rFonts w:ascii="Arial" w:eastAsia="Calibri" w:hAnsi="Arial" w:cs="Arial"/>
                <w:b/>
                <w:bCs/>
                <w:iCs/>
                <w:color w:val="000000"/>
                <w:sz w:val="18"/>
                <w:szCs w:val="18"/>
              </w:rPr>
              <w:t>Izloženost</w:t>
            </w:r>
            <w:bookmarkEnd w:id="349"/>
          </w:p>
        </w:tc>
        <w:tc>
          <w:tcPr>
            <w:tcW w:w="1309" w:type="dxa"/>
            <w:vAlign w:val="bottom"/>
          </w:tcPr>
          <w:p w14:paraId="4937D629" w14:textId="77777777" w:rsidR="00080746" w:rsidRPr="00080746" w:rsidRDefault="00080746" w:rsidP="00080746">
            <w:pPr>
              <w:tabs>
                <w:tab w:val="right" w:pos="1202"/>
              </w:tabs>
              <w:jc w:val="right"/>
              <w:outlineLvl w:val="0"/>
              <w:rPr>
                <w:rFonts w:ascii="Arial" w:eastAsia="Calibri" w:hAnsi="Arial" w:cs="Arial"/>
                <w:b/>
                <w:bCs/>
                <w:iCs/>
                <w:color w:val="000000"/>
                <w:sz w:val="18"/>
                <w:szCs w:val="18"/>
              </w:rPr>
            </w:pPr>
            <w:bookmarkStart w:id="350" w:name="_Toc67328973"/>
            <w:r w:rsidRPr="00080746">
              <w:rPr>
                <w:rFonts w:ascii="Arial" w:eastAsia="Calibri" w:hAnsi="Arial" w:cs="Arial"/>
                <w:b/>
                <w:bCs/>
                <w:iCs/>
                <w:color w:val="000000"/>
                <w:sz w:val="18"/>
                <w:szCs w:val="18"/>
              </w:rPr>
              <w:t>Obveze</w:t>
            </w:r>
            <w:bookmarkEnd w:id="350"/>
          </w:p>
        </w:tc>
      </w:tr>
      <w:tr w:rsidR="00080746" w:rsidRPr="00080746" w14:paraId="7F590CCF" w14:textId="77777777" w:rsidTr="00080746">
        <w:trPr>
          <w:trHeight w:hRule="exact" w:val="519"/>
          <w:jc w:val="center"/>
        </w:trPr>
        <w:tc>
          <w:tcPr>
            <w:tcW w:w="3639" w:type="dxa"/>
            <w:vAlign w:val="bottom"/>
          </w:tcPr>
          <w:p w14:paraId="229B29D7" w14:textId="77777777" w:rsidR="00080746" w:rsidRPr="00080746" w:rsidRDefault="00080746" w:rsidP="00080746">
            <w:pPr>
              <w:tabs>
                <w:tab w:val="right" w:pos="1202"/>
              </w:tabs>
              <w:outlineLvl w:val="0"/>
              <w:rPr>
                <w:rFonts w:ascii="Arial" w:eastAsia="Calibri" w:hAnsi="Arial" w:cs="Arial"/>
                <w:color w:val="000000"/>
                <w:sz w:val="18"/>
                <w:szCs w:val="18"/>
              </w:rPr>
            </w:pPr>
          </w:p>
        </w:tc>
        <w:tc>
          <w:tcPr>
            <w:tcW w:w="1305" w:type="dxa"/>
            <w:vAlign w:val="bottom"/>
          </w:tcPr>
          <w:p w14:paraId="35A0F273" w14:textId="01ED2E97" w:rsidR="00080746" w:rsidRPr="00080746" w:rsidRDefault="00080746" w:rsidP="00080746">
            <w:pPr>
              <w:tabs>
                <w:tab w:val="right" w:pos="1202"/>
              </w:tabs>
              <w:spacing w:line="220" w:lineRule="exact"/>
              <w:jc w:val="right"/>
              <w:outlineLvl w:val="0"/>
              <w:rPr>
                <w:rFonts w:ascii="Arial" w:eastAsia="Times New Roman" w:hAnsi="Arial" w:cs="Arial"/>
                <w:b/>
                <w:color w:val="000000"/>
                <w:sz w:val="18"/>
                <w:szCs w:val="18"/>
              </w:rPr>
            </w:pPr>
            <w:r w:rsidRPr="00080746">
              <w:rPr>
                <w:rFonts w:ascii="Arial" w:eastAsia="Times New Roman" w:hAnsi="Arial" w:cs="Arial"/>
                <w:b/>
                <w:color w:val="000000"/>
                <w:sz w:val="18"/>
                <w:szCs w:val="18"/>
              </w:rPr>
              <w:t xml:space="preserve">31. </w:t>
            </w:r>
            <w:r w:rsidR="00C26608">
              <w:rPr>
                <w:rFonts w:ascii="Arial" w:eastAsia="Times New Roman" w:hAnsi="Arial" w:cs="Arial"/>
                <w:b/>
                <w:color w:val="000000"/>
                <w:sz w:val="18"/>
                <w:szCs w:val="18"/>
              </w:rPr>
              <w:t>ožujka</w:t>
            </w:r>
          </w:p>
          <w:p w14:paraId="7A81FB58" w14:textId="6DD2049F" w:rsidR="00080746" w:rsidRPr="00080746" w:rsidRDefault="00080746" w:rsidP="00080746">
            <w:pPr>
              <w:tabs>
                <w:tab w:val="right" w:pos="1202"/>
              </w:tabs>
              <w:jc w:val="right"/>
              <w:outlineLvl w:val="0"/>
              <w:rPr>
                <w:rFonts w:ascii="Arial" w:eastAsia="Calibri" w:hAnsi="Arial" w:cs="Arial"/>
                <w:b/>
                <w:iCs/>
                <w:color w:val="000000"/>
                <w:sz w:val="18"/>
                <w:szCs w:val="18"/>
              </w:rPr>
            </w:pPr>
            <w:r w:rsidRPr="00080746">
              <w:rPr>
                <w:rFonts w:ascii="Arial" w:eastAsia="Times New Roman" w:hAnsi="Arial" w:cs="Arial"/>
                <w:b/>
                <w:color w:val="000000"/>
                <w:sz w:val="18"/>
                <w:szCs w:val="18"/>
              </w:rPr>
              <w:t xml:space="preserve"> 202</w:t>
            </w:r>
            <w:r>
              <w:rPr>
                <w:rFonts w:ascii="Arial" w:eastAsia="Times New Roman" w:hAnsi="Arial" w:cs="Arial"/>
                <w:b/>
                <w:color w:val="000000"/>
                <w:sz w:val="18"/>
                <w:szCs w:val="18"/>
              </w:rPr>
              <w:t>6</w:t>
            </w:r>
            <w:r w:rsidRPr="00080746">
              <w:rPr>
                <w:rFonts w:ascii="Arial" w:eastAsia="Times New Roman" w:hAnsi="Arial" w:cs="Arial"/>
                <w:b/>
                <w:color w:val="000000"/>
                <w:sz w:val="18"/>
                <w:szCs w:val="18"/>
              </w:rPr>
              <w:t>.</w:t>
            </w:r>
          </w:p>
        </w:tc>
        <w:tc>
          <w:tcPr>
            <w:tcW w:w="1304" w:type="dxa"/>
            <w:vAlign w:val="bottom"/>
          </w:tcPr>
          <w:p w14:paraId="67944971" w14:textId="03210C5C" w:rsidR="00080746" w:rsidRPr="00080746" w:rsidRDefault="00080746" w:rsidP="00080746">
            <w:pPr>
              <w:tabs>
                <w:tab w:val="right" w:pos="1202"/>
              </w:tabs>
              <w:jc w:val="right"/>
              <w:outlineLvl w:val="0"/>
              <w:rPr>
                <w:rFonts w:ascii="Arial" w:eastAsia="Calibri" w:hAnsi="Arial" w:cs="Arial"/>
                <w:b/>
                <w:iCs/>
                <w:color w:val="000000"/>
                <w:sz w:val="18"/>
                <w:szCs w:val="18"/>
              </w:rPr>
            </w:pPr>
            <w:r w:rsidRPr="00080746">
              <w:rPr>
                <w:rFonts w:ascii="Arial" w:eastAsia="Times New Roman" w:hAnsi="Arial" w:cs="Arial"/>
                <w:b/>
                <w:color w:val="000000"/>
                <w:sz w:val="18"/>
                <w:szCs w:val="18"/>
              </w:rPr>
              <w:t xml:space="preserve">31. </w:t>
            </w:r>
            <w:r w:rsidR="00C26608">
              <w:rPr>
                <w:rFonts w:ascii="Arial" w:eastAsia="Times New Roman" w:hAnsi="Arial" w:cs="Arial"/>
                <w:b/>
                <w:color w:val="000000"/>
                <w:sz w:val="18"/>
                <w:szCs w:val="18"/>
              </w:rPr>
              <w:t>ožujk</w:t>
            </w:r>
            <w:r w:rsidR="00C26608" w:rsidRPr="00080746">
              <w:rPr>
                <w:rFonts w:ascii="Arial" w:eastAsia="Times New Roman" w:hAnsi="Arial" w:cs="Arial"/>
                <w:b/>
                <w:color w:val="000000"/>
                <w:sz w:val="18"/>
                <w:szCs w:val="18"/>
              </w:rPr>
              <w:t xml:space="preserve">a </w:t>
            </w:r>
            <w:r w:rsidRPr="00080746">
              <w:rPr>
                <w:rFonts w:ascii="Arial" w:eastAsia="Times New Roman" w:hAnsi="Arial" w:cs="Arial"/>
                <w:b/>
                <w:color w:val="000000"/>
                <w:sz w:val="18"/>
                <w:szCs w:val="18"/>
              </w:rPr>
              <w:t>202</w:t>
            </w:r>
            <w:r>
              <w:rPr>
                <w:rFonts w:ascii="Arial" w:eastAsia="Times New Roman" w:hAnsi="Arial" w:cs="Arial"/>
                <w:b/>
                <w:color w:val="000000"/>
                <w:sz w:val="18"/>
                <w:szCs w:val="18"/>
              </w:rPr>
              <w:t>6</w:t>
            </w:r>
            <w:r w:rsidRPr="00080746">
              <w:rPr>
                <w:rFonts w:ascii="Arial" w:eastAsia="Times New Roman" w:hAnsi="Arial" w:cs="Arial"/>
                <w:b/>
                <w:color w:val="000000"/>
                <w:sz w:val="18"/>
                <w:szCs w:val="18"/>
              </w:rPr>
              <w:t>.</w:t>
            </w:r>
          </w:p>
        </w:tc>
        <w:tc>
          <w:tcPr>
            <w:tcW w:w="1302" w:type="dxa"/>
            <w:vAlign w:val="bottom"/>
          </w:tcPr>
          <w:p w14:paraId="7B8ECF67" w14:textId="77777777" w:rsidR="00080746" w:rsidRPr="00080746" w:rsidRDefault="00080746" w:rsidP="00080746">
            <w:pPr>
              <w:tabs>
                <w:tab w:val="right" w:pos="1202"/>
              </w:tabs>
              <w:spacing w:line="220" w:lineRule="exact"/>
              <w:jc w:val="right"/>
              <w:outlineLvl w:val="0"/>
              <w:rPr>
                <w:rFonts w:ascii="Arial" w:eastAsia="Times New Roman" w:hAnsi="Arial" w:cs="Arial"/>
                <w:b/>
                <w:color w:val="000000"/>
                <w:sz w:val="18"/>
                <w:szCs w:val="18"/>
              </w:rPr>
            </w:pPr>
            <w:r w:rsidRPr="00080746">
              <w:rPr>
                <w:rFonts w:ascii="Arial" w:eastAsia="Times New Roman" w:hAnsi="Arial" w:cs="Arial"/>
                <w:b/>
                <w:color w:val="000000"/>
                <w:sz w:val="18"/>
                <w:szCs w:val="18"/>
              </w:rPr>
              <w:t>31. prosinca</w:t>
            </w:r>
          </w:p>
          <w:p w14:paraId="25A9AE00" w14:textId="30B78CD1" w:rsidR="00080746" w:rsidRPr="00080746" w:rsidRDefault="00080746" w:rsidP="00080746">
            <w:pPr>
              <w:tabs>
                <w:tab w:val="right" w:pos="1202"/>
              </w:tabs>
              <w:jc w:val="right"/>
              <w:outlineLvl w:val="0"/>
              <w:rPr>
                <w:rFonts w:ascii="Arial" w:eastAsia="Calibri" w:hAnsi="Arial" w:cs="Arial"/>
                <w:b/>
                <w:bCs/>
                <w:iCs/>
                <w:color w:val="000000"/>
                <w:sz w:val="18"/>
                <w:szCs w:val="18"/>
              </w:rPr>
            </w:pPr>
            <w:r w:rsidRPr="00080746">
              <w:rPr>
                <w:rFonts w:ascii="Arial" w:eastAsia="Times New Roman" w:hAnsi="Arial" w:cs="Arial"/>
                <w:b/>
                <w:color w:val="000000"/>
                <w:sz w:val="18"/>
                <w:szCs w:val="18"/>
              </w:rPr>
              <w:t xml:space="preserve"> 2025.</w:t>
            </w:r>
          </w:p>
        </w:tc>
        <w:tc>
          <w:tcPr>
            <w:tcW w:w="1315" w:type="dxa"/>
            <w:gridSpan w:val="2"/>
            <w:vAlign w:val="bottom"/>
          </w:tcPr>
          <w:p w14:paraId="7985068B" w14:textId="3EA94088" w:rsidR="00080746" w:rsidRPr="00080746" w:rsidRDefault="00080746" w:rsidP="00080746">
            <w:pPr>
              <w:tabs>
                <w:tab w:val="right" w:pos="1202"/>
              </w:tabs>
              <w:jc w:val="right"/>
              <w:outlineLvl w:val="0"/>
              <w:rPr>
                <w:rFonts w:ascii="Arial" w:eastAsia="Calibri" w:hAnsi="Arial" w:cs="Arial"/>
                <w:b/>
                <w:bCs/>
                <w:iCs/>
                <w:color w:val="000000"/>
                <w:sz w:val="18"/>
                <w:szCs w:val="18"/>
              </w:rPr>
            </w:pPr>
            <w:r w:rsidRPr="00080746">
              <w:rPr>
                <w:rFonts w:ascii="Arial" w:eastAsia="Times New Roman" w:hAnsi="Arial" w:cs="Arial"/>
                <w:b/>
                <w:color w:val="000000"/>
                <w:sz w:val="18"/>
                <w:szCs w:val="18"/>
              </w:rPr>
              <w:t>31. prosinca 2025.</w:t>
            </w:r>
          </w:p>
        </w:tc>
      </w:tr>
      <w:tr w:rsidR="00080746" w:rsidRPr="00080746" w14:paraId="78136DC2" w14:textId="77777777" w:rsidTr="00080746">
        <w:trPr>
          <w:trHeight w:hRule="exact" w:val="284"/>
          <w:jc w:val="center"/>
        </w:trPr>
        <w:tc>
          <w:tcPr>
            <w:tcW w:w="3639" w:type="dxa"/>
            <w:vAlign w:val="bottom"/>
          </w:tcPr>
          <w:p w14:paraId="164D6D65" w14:textId="77777777" w:rsidR="00080746" w:rsidRPr="00080746" w:rsidRDefault="00080746" w:rsidP="00080746">
            <w:pPr>
              <w:tabs>
                <w:tab w:val="right" w:pos="1202"/>
              </w:tabs>
              <w:outlineLvl w:val="0"/>
              <w:rPr>
                <w:rFonts w:ascii="Arial" w:eastAsia="Calibri" w:hAnsi="Arial" w:cs="Arial"/>
                <w:color w:val="000000"/>
                <w:sz w:val="18"/>
                <w:szCs w:val="18"/>
              </w:rPr>
            </w:pPr>
          </w:p>
        </w:tc>
        <w:tc>
          <w:tcPr>
            <w:tcW w:w="1305" w:type="dxa"/>
            <w:vAlign w:val="bottom"/>
          </w:tcPr>
          <w:p w14:paraId="336A6979" w14:textId="77777777" w:rsidR="00080746" w:rsidRPr="00080746" w:rsidRDefault="00080746" w:rsidP="00080746">
            <w:pPr>
              <w:tabs>
                <w:tab w:val="right" w:pos="1202"/>
              </w:tabs>
              <w:jc w:val="right"/>
              <w:outlineLvl w:val="0"/>
              <w:rPr>
                <w:rFonts w:ascii="Arial" w:eastAsia="Calibri" w:hAnsi="Arial" w:cs="Arial"/>
                <w:b/>
                <w:iCs/>
                <w:color w:val="000000"/>
                <w:sz w:val="18"/>
                <w:szCs w:val="18"/>
              </w:rPr>
            </w:pPr>
            <w:r w:rsidRPr="00080746">
              <w:rPr>
                <w:rFonts w:ascii="Arial" w:eastAsia="Times New Roman" w:hAnsi="Arial" w:cs="Arial"/>
                <w:b/>
                <w:color w:val="000000"/>
                <w:sz w:val="18"/>
                <w:szCs w:val="18"/>
              </w:rPr>
              <w:t>000 eura</w:t>
            </w:r>
          </w:p>
        </w:tc>
        <w:tc>
          <w:tcPr>
            <w:tcW w:w="1304" w:type="dxa"/>
            <w:vAlign w:val="bottom"/>
          </w:tcPr>
          <w:p w14:paraId="145D2020" w14:textId="77777777" w:rsidR="00080746" w:rsidRPr="00080746" w:rsidRDefault="00080746" w:rsidP="00080746">
            <w:pPr>
              <w:tabs>
                <w:tab w:val="right" w:pos="1202"/>
              </w:tabs>
              <w:jc w:val="right"/>
              <w:outlineLvl w:val="0"/>
              <w:rPr>
                <w:rFonts w:ascii="Arial" w:eastAsia="Calibri" w:hAnsi="Arial" w:cs="Arial"/>
                <w:b/>
                <w:iCs/>
                <w:color w:val="000000"/>
                <w:sz w:val="18"/>
                <w:szCs w:val="18"/>
              </w:rPr>
            </w:pPr>
            <w:r w:rsidRPr="00080746">
              <w:rPr>
                <w:rFonts w:ascii="Arial" w:eastAsia="Times New Roman" w:hAnsi="Arial" w:cs="Arial"/>
                <w:b/>
                <w:color w:val="000000"/>
                <w:sz w:val="18"/>
                <w:szCs w:val="18"/>
              </w:rPr>
              <w:t>000 eura</w:t>
            </w:r>
          </w:p>
        </w:tc>
        <w:tc>
          <w:tcPr>
            <w:tcW w:w="1302" w:type="dxa"/>
            <w:vAlign w:val="bottom"/>
          </w:tcPr>
          <w:p w14:paraId="53A624F2" w14:textId="4B393B21" w:rsidR="00080746" w:rsidRPr="00080746" w:rsidRDefault="00080746" w:rsidP="00080746">
            <w:pPr>
              <w:tabs>
                <w:tab w:val="right" w:pos="1202"/>
              </w:tabs>
              <w:jc w:val="right"/>
              <w:outlineLvl w:val="0"/>
              <w:rPr>
                <w:rFonts w:ascii="Arial" w:eastAsia="Calibri" w:hAnsi="Arial" w:cs="Arial"/>
                <w:b/>
                <w:bCs/>
                <w:iCs/>
                <w:color w:val="000000"/>
                <w:sz w:val="18"/>
                <w:szCs w:val="18"/>
              </w:rPr>
            </w:pPr>
            <w:r w:rsidRPr="00080746">
              <w:rPr>
                <w:rFonts w:ascii="Arial" w:eastAsia="Times New Roman" w:hAnsi="Arial" w:cs="Arial"/>
                <w:b/>
                <w:color w:val="000000"/>
                <w:sz w:val="18"/>
                <w:szCs w:val="18"/>
              </w:rPr>
              <w:t>000 eura</w:t>
            </w:r>
          </w:p>
        </w:tc>
        <w:tc>
          <w:tcPr>
            <w:tcW w:w="1315" w:type="dxa"/>
            <w:gridSpan w:val="2"/>
            <w:vAlign w:val="bottom"/>
          </w:tcPr>
          <w:p w14:paraId="27E43008" w14:textId="69E7ACD3" w:rsidR="00080746" w:rsidRPr="00080746" w:rsidRDefault="00080746" w:rsidP="00080746">
            <w:pPr>
              <w:tabs>
                <w:tab w:val="right" w:pos="1202"/>
              </w:tabs>
              <w:jc w:val="right"/>
              <w:outlineLvl w:val="0"/>
              <w:rPr>
                <w:rFonts w:ascii="Arial" w:eastAsia="Calibri" w:hAnsi="Arial" w:cs="Arial"/>
                <w:b/>
                <w:bCs/>
                <w:iCs/>
                <w:color w:val="000000"/>
                <w:sz w:val="18"/>
                <w:szCs w:val="18"/>
              </w:rPr>
            </w:pPr>
            <w:r w:rsidRPr="00080746">
              <w:rPr>
                <w:rFonts w:ascii="Arial" w:eastAsia="Times New Roman" w:hAnsi="Arial" w:cs="Arial"/>
                <w:b/>
                <w:color w:val="000000"/>
                <w:sz w:val="18"/>
                <w:szCs w:val="18"/>
              </w:rPr>
              <w:t>000 eura</w:t>
            </w:r>
          </w:p>
        </w:tc>
      </w:tr>
      <w:tr w:rsidR="00672DD2" w:rsidRPr="00080746" w14:paraId="235BF6BF" w14:textId="77777777" w:rsidTr="008B6274">
        <w:trPr>
          <w:trHeight w:hRule="exact" w:val="284"/>
          <w:jc w:val="center"/>
        </w:trPr>
        <w:tc>
          <w:tcPr>
            <w:tcW w:w="3639" w:type="dxa"/>
            <w:vAlign w:val="bottom"/>
          </w:tcPr>
          <w:p w14:paraId="1C6696ED" w14:textId="77777777" w:rsidR="00672DD2" w:rsidRPr="00080746" w:rsidRDefault="00672DD2" w:rsidP="00672DD2">
            <w:pPr>
              <w:tabs>
                <w:tab w:val="right" w:pos="1202"/>
              </w:tabs>
              <w:outlineLvl w:val="0"/>
              <w:rPr>
                <w:rFonts w:ascii="Arial" w:eastAsia="Calibri" w:hAnsi="Arial" w:cs="Arial"/>
                <w:color w:val="000000"/>
                <w:sz w:val="18"/>
                <w:szCs w:val="18"/>
              </w:rPr>
            </w:pPr>
            <w:bookmarkStart w:id="351" w:name="_Toc67328982"/>
            <w:r w:rsidRPr="00080746">
              <w:rPr>
                <w:rFonts w:ascii="Arial" w:eastAsia="Calibri" w:hAnsi="Arial" w:cs="Arial"/>
                <w:color w:val="000000"/>
                <w:sz w:val="18"/>
                <w:szCs w:val="18"/>
              </w:rPr>
              <w:t>Vlasnik</w:t>
            </w:r>
            <w:bookmarkEnd w:id="351"/>
          </w:p>
        </w:tc>
        <w:tc>
          <w:tcPr>
            <w:tcW w:w="1305" w:type="dxa"/>
          </w:tcPr>
          <w:p w14:paraId="26B8C7DC" w14:textId="492CF81A" w:rsidR="00672DD2" w:rsidRPr="00080746" w:rsidRDefault="00672DD2" w:rsidP="00672DD2">
            <w:pPr>
              <w:tabs>
                <w:tab w:val="right" w:pos="1202"/>
              </w:tabs>
              <w:spacing w:line="280" w:lineRule="exact"/>
              <w:jc w:val="right"/>
              <w:outlineLvl w:val="0"/>
              <w:rPr>
                <w:rFonts w:ascii="Arial" w:eastAsia="Times New Roman" w:hAnsi="Arial" w:cs="Arial"/>
                <w:sz w:val="18"/>
                <w:szCs w:val="18"/>
                <w:lang w:val="en-US"/>
              </w:rPr>
            </w:pPr>
            <w:r w:rsidRPr="008B6274">
              <w:rPr>
                <w:rFonts w:ascii="Arial" w:eastAsia="Times New Roman" w:hAnsi="Arial" w:cs="Arial"/>
                <w:sz w:val="18"/>
                <w:szCs w:val="18"/>
                <w:lang w:val="en-US"/>
              </w:rPr>
              <w:t xml:space="preserve"> 553.850 </w:t>
            </w:r>
          </w:p>
        </w:tc>
        <w:tc>
          <w:tcPr>
            <w:tcW w:w="1304" w:type="dxa"/>
          </w:tcPr>
          <w:p w14:paraId="19D7FA85" w14:textId="5D36DF3A" w:rsidR="00672DD2" w:rsidRPr="00080746" w:rsidRDefault="00672DD2" w:rsidP="00672DD2">
            <w:pPr>
              <w:tabs>
                <w:tab w:val="right" w:pos="1202"/>
              </w:tabs>
              <w:spacing w:line="280" w:lineRule="exact"/>
              <w:jc w:val="right"/>
              <w:outlineLvl w:val="0"/>
              <w:rPr>
                <w:rFonts w:ascii="Arial" w:eastAsia="Times New Roman" w:hAnsi="Arial" w:cs="Arial"/>
                <w:sz w:val="18"/>
                <w:szCs w:val="18"/>
                <w:lang w:val="en-US"/>
              </w:rPr>
            </w:pPr>
            <w:r w:rsidRPr="008B6274">
              <w:rPr>
                <w:rFonts w:ascii="Arial" w:eastAsia="Times New Roman" w:hAnsi="Arial" w:cs="Arial"/>
                <w:sz w:val="18"/>
                <w:szCs w:val="18"/>
                <w:lang w:val="en-US"/>
              </w:rPr>
              <w:t xml:space="preserve"> 262.610 </w:t>
            </w:r>
          </w:p>
        </w:tc>
        <w:tc>
          <w:tcPr>
            <w:tcW w:w="1302" w:type="dxa"/>
            <w:vAlign w:val="bottom"/>
          </w:tcPr>
          <w:p w14:paraId="0DB2919E" w14:textId="1B71BAFF" w:rsidR="00672DD2" w:rsidRPr="00080746" w:rsidRDefault="00672DD2" w:rsidP="00672DD2">
            <w:pPr>
              <w:tabs>
                <w:tab w:val="right" w:pos="1202"/>
              </w:tabs>
              <w:spacing w:line="280" w:lineRule="exact"/>
              <w:jc w:val="right"/>
              <w:outlineLvl w:val="0"/>
              <w:rPr>
                <w:rFonts w:ascii="Arial" w:eastAsia="Calibri" w:hAnsi="Arial" w:cs="Arial"/>
                <w:bCs/>
                <w:iCs/>
                <w:color w:val="000000"/>
                <w:sz w:val="18"/>
                <w:szCs w:val="18"/>
              </w:rPr>
            </w:pPr>
            <w:r w:rsidRPr="00080746">
              <w:rPr>
                <w:rFonts w:ascii="Arial" w:eastAsia="Times New Roman" w:hAnsi="Arial" w:cs="Arial"/>
                <w:sz w:val="18"/>
                <w:szCs w:val="18"/>
                <w:lang w:val="en-US"/>
              </w:rPr>
              <w:t xml:space="preserve"> 570.289 </w:t>
            </w:r>
          </w:p>
        </w:tc>
        <w:tc>
          <w:tcPr>
            <w:tcW w:w="1315" w:type="dxa"/>
            <w:gridSpan w:val="2"/>
            <w:vAlign w:val="bottom"/>
          </w:tcPr>
          <w:p w14:paraId="168910F3" w14:textId="55FA1E69" w:rsidR="00672DD2" w:rsidRPr="00080746" w:rsidRDefault="00672DD2" w:rsidP="00672DD2">
            <w:pPr>
              <w:tabs>
                <w:tab w:val="right" w:pos="1202"/>
              </w:tabs>
              <w:spacing w:line="280" w:lineRule="exact"/>
              <w:jc w:val="right"/>
              <w:outlineLvl w:val="0"/>
              <w:rPr>
                <w:rFonts w:ascii="Arial" w:eastAsia="Calibri" w:hAnsi="Arial" w:cs="Arial"/>
                <w:bCs/>
                <w:iCs/>
                <w:color w:val="000000"/>
                <w:sz w:val="18"/>
                <w:szCs w:val="18"/>
              </w:rPr>
            </w:pPr>
            <w:r w:rsidRPr="00080746">
              <w:rPr>
                <w:rFonts w:ascii="Arial" w:eastAsia="Times New Roman" w:hAnsi="Arial" w:cs="Arial"/>
                <w:sz w:val="18"/>
                <w:szCs w:val="18"/>
                <w:lang w:val="en-US"/>
              </w:rPr>
              <w:t xml:space="preserve"> 270.669 </w:t>
            </w:r>
          </w:p>
        </w:tc>
      </w:tr>
      <w:tr w:rsidR="00672DD2" w:rsidRPr="00080746" w14:paraId="53F922A1" w14:textId="77777777" w:rsidTr="008B6274">
        <w:trPr>
          <w:trHeight w:hRule="exact" w:val="284"/>
          <w:jc w:val="center"/>
        </w:trPr>
        <w:tc>
          <w:tcPr>
            <w:tcW w:w="3639" w:type="dxa"/>
            <w:vAlign w:val="bottom"/>
          </w:tcPr>
          <w:p w14:paraId="1A15C745" w14:textId="77777777" w:rsidR="00672DD2" w:rsidRPr="00080746" w:rsidRDefault="00672DD2" w:rsidP="00672DD2">
            <w:pPr>
              <w:tabs>
                <w:tab w:val="right" w:pos="1202"/>
              </w:tabs>
              <w:outlineLvl w:val="0"/>
              <w:rPr>
                <w:rFonts w:ascii="Arial" w:eastAsia="Calibri" w:hAnsi="Arial" w:cs="Arial"/>
                <w:color w:val="000000"/>
                <w:sz w:val="18"/>
                <w:szCs w:val="18"/>
              </w:rPr>
            </w:pPr>
            <w:bookmarkStart w:id="352" w:name="_Toc67328987"/>
            <w:r w:rsidRPr="00080746">
              <w:rPr>
                <w:rFonts w:ascii="Arial" w:eastAsia="Calibri" w:hAnsi="Arial" w:cs="Arial"/>
                <w:color w:val="000000"/>
                <w:sz w:val="18"/>
                <w:szCs w:val="18"/>
              </w:rPr>
              <w:t>Državni fondovi, izvršna tijela i agencije</w:t>
            </w:r>
            <w:bookmarkEnd w:id="352"/>
          </w:p>
        </w:tc>
        <w:tc>
          <w:tcPr>
            <w:tcW w:w="1305" w:type="dxa"/>
          </w:tcPr>
          <w:p w14:paraId="508A594A" w14:textId="1D1E8F7C" w:rsidR="00672DD2" w:rsidRPr="00080746" w:rsidRDefault="00672DD2" w:rsidP="00672DD2">
            <w:pPr>
              <w:tabs>
                <w:tab w:val="right" w:pos="1202"/>
              </w:tabs>
              <w:spacing w:line="280" w:lineRule="exact"/>
              <w:jc w:val="right"/>
              <w:outlineLvl w:val="0"/>
              <w:rPr>
                <w:rFonts w:ascii="Arial" w:eastAsia="Times New Roman" w:hAnsi="Arial" w:cs="Arial"/>
                <w:sz w:val="18"/>
                <w:szCs w:val="18"/>
                <w:lang w:val="en-US"/>
              </w:rPr>
            </w:pPr>
            <w:r w:rsidRPr="008B6274">
              <w:rPr>
                <w:rFonts w:ascii="Arial" w:eastAsia="Times New Roman" w:hAnsi="Arial" w:cs="Arial"/>
                <w:sz w:val="18"/>
                <w:szCs w:val="18"/>
                <w:lang w:val="en-US"/>
              </w:rPr>
              <w:t xml:space="preserve"> 414.422 </w:t>
            </w:r>
          </w:p>
        </w:tc>
        <w:tc>
          <w:tcPr>
            <w:tcW w:w="1304" w:type="dxa"/>
          </w:tcPr>
          <w:p w14:paraId="669040B3" w14:textId="3873529A" w:rsidR="00672DD2" w:rsidRPr="00080746" w:rsidRDefault="00672DD2" w:rsidP="00672DD2">
            <w:pPr>
              <w:tabs>
                <w:tab w:val="right" w:pos="1202"/>
              </w:tabs>
              <w:spacing w:line="280" w:lineRule="exact"/>
              <w:jc w:val="right"/>
              <w:outlineLvl w:val="0"/>
              <w:rPr>
                <w:rFonts w:ascii="Arial" w:eastAsia="Times New Roman" w:hAnsi="Arial" w:cs="Arial"/>
                <w:sz w:val="18"/>
                <w:szCs w:val="18"/>
                <w:lang w:val="en-US"/>
              </w:rPr>
            </w:pPr>
            <w:r w:rsidRPr="008B6274">
              <w:rPr>
                <w:rFonts w:ascii="Arial" w:eastAsia="Times New Roman" w:hAnsi="Arial" w:cs="Arial"/>
                <w:sz w:val="18"/>
                <w:szCs w:val="18"/>
                <w:lang w:val="en-US"/>
              </w:rPr>
              <w:t xml:space="preserve"> 62.474 </w:t>
            </w:r>
          </w:p>
        </w:tc>
        <w:tc>
          <w:tcPr>
            <w:tcW w:w="1302" w:type="dxa"/>
            <w:vAlign w:val="bottom"/>
          </w:tcPr>
          <w:p w14:paraId="470F048B" w14:textId="3F87B538" w:rsidR="00672DD2" w:rsidRPr="00080746" w:rsidRDefault="00672DD2" w:rsidP="00672DD2">
            <w:pPr>
              <w:tabs>
                <w:tab w:val="right" w:pos="1202"/>
              </w:tabs>
              <w:spacing w:line="280" w:lineRule="exact"/>
              <w:jc w:val="right"/>
              <w:outlineLvl w:val="0"/>
              <w:rPr>
                <w:rFonts w:ascii="Arial" w:eastAsia="Calibri" w:hAnsi="Arial" w:cs="Arial"/>
                <w:bCs/>
                <w:iCs/>
                <w:color w:val="000000"/>
                <w:sz w:val="18"/>
                <w:szCs w:val="18"/>
              </w:rPr>
            </w:pPr>
            <w:r w:rsidRPr="00080746">
              <w:rPr>
                <w:rFonts w:ascii="Arial" w:eastAsia="Times New Roman" w:hAnsi="Arial" w:cs="Arial"/>
                <w:sz w:val="18"/>
                <w:szCs w:val="18"/>
                <w:lang w:val="en-US"/>
              </w:rPr>
              <w:t xml:space="preserve"> 439.767 </w:t>
            </w:r>
          </w:p>
        </w:tc>
        <w:tc>
          <w:tcPr>
            <w:tcW w:w="1315" w:type="dxa"/>
            <w:gridSpan w:val="2"/>
            <w:vAlign w:val="bottom"/>
          </w:tcPr>
          <w:p w14:paraId="262E2975" w14:textId="337B9EC9" w:rsidR="00672DD2" w:rsidRPr="00080746" w:rsidRDefault="00672DD2" w:rsidP="00672DD2">
            <w:pPr>
              <w:tabs>
                <w:tab w:val="right" w:pos="1202"/>
              </w:tabs>
              <w:spacing w:line="280" w:lineRule="exact"/>
              <w:jc w:val="right"/>
              <w:outlineLvl w:val="0"/>
              <w:rPr>
                <w:rFonts w:ascii="Arial" w:eastAsia="Calibri" w:hAnsi="Arial" w:cs="Arial"/>
                <w:bCs/>
                <w:iCs/>
                <w:color w:val="000000"/>
                <w:sz w:val="18"/>
                <w:szCs w:val="18"/>
              </w:rPr>
            </w:pPr>
            <w:r w:rsidRPr="00080746">
              <w:rPr>
                <w:rFonts w:ascii="Arial" w:eastAsia="Times New Roman" w:hAnsi="Arial" w:cs="Arial"/>
                <w:sz w:val="18"/>
                <w:szCs w:val="18"/>
                <w:lang w:val="en-US"/>
              </w:rPr>
              <w:t xml:space="preserve"> 34.694 </w:t>
            </w:r>
          </w:p>
        </w:tc>
      </w:tr>
      <w:tr w:rsidR="00672DD2" w:rsidRPr="00080746" w14:paraId="0422B429" w14:textId="77777777" w:rsidTr="008B6274">
        <w:trPr>
          <w:trHeight w:hRule="exact" w:val="284"/>
          <w:jc w:val="center"/>
        </w:trPr>
        <w:tc>
          <w:tcPr>
            <w:tcW w:w="3639" w:type="dxa"/>
            <w:vAlign w:val="bottom"/>
          </w:tcPr>
          <w:p w14:paraId="17B24C03" w14:textId="77777777" w:rsidR="00672DD2" w:rsidRPr="00080746" w:rsidRDefault="00672DD2" w:rsidP="00672DD2">
            <w:pPr>
              <w:tabs>
                <w:tab w:val="right" w:pos="1202"/>
              </w:tabs>
              <w:outlineLvl w:val="0"/>
              <w:rPr>
                <w:rFonts w:ascii="Arial" w:eastAsia="Calibri" w:hAnsi="Arial" w:cs="Arial"/>
                <w:color w:val="000000"/>
                <w:sz w:val="18"/>
                <w:szCs w:val="18"/>
              </w:rPr>
            </w:pPr>
            <w:bookmarkStart w:id="353" w:name="_Toc67328992"/>
            <w:r w:rsidRPr="00080746">
              <w:rPr>
                <w:rFonts w:ascii="Arial" w:eastAsia="Calibri" w:hAnsi="Arial" w:cs="Arial"/>
                <w:color w:val="000000"/>
                <w:sz w:val="18"/>
                <w:szCs w:val="18"/>
              </w:rPr>
              <w:t>Državna trgovačka društva</w:t>
            </w:r>
            <w:bookmarkEnd w:id="353"/>
          </w:p>
        </w:tc>
        <w:tc>
          <w:tcPr>
            <w:tcW w:w="1305" w:type="dxa"/>
          </w:tcPr>
          <w:p w14:paraId="2E1ADA8B" w14:textId="3B34AD85" w:rsidR="00672DD2" w:rsidRPr="00080746" w:rsidRDefault="00672DD2" w:rsidP="00672DD2">
            <w:pPr>
              <w:tabs>
                <w:tab w:val="right" w:pos="1202"/>
              </w:tabs>
              <w:spacing w:line="280" w:lineRule="exact"/>
              <w:jc w:val="right"/>
              <w:outlineLvl w:val="0"/>
              <w:rPr>
                <w:rFonts w:ascii="Arial" w:eastAsia="Times New Roman" w:hAnsi="Arial" w:cs="Arial"/>
                <w:sz w:val="18"/>
                <w:szCs w:val="18"/>
                <w:lang w:val="en-US"/>
              </w:rPr>
            </w:pPr>
            <w:r w:rsidRPr="008B6274">
              <w:rPr>
                <w:rFonts w:ascii="Arial" w:eastAsia="Times New Roman" w:hAnsi="Arial" w:cs="Arial"/>
                <w:sz w:val="18"/>
                <w:szCs w:val="18"/>
                <w:lang w:val="en-US"/>
              </w:rPr>
              <w:t xml:space="preserve"> 104.340 </w:t>
            </w:r>
          </w:p>
        </w:tc>
        <w:tc>
          <w:tcPr>
            <w:tcW w:w="1304" w:type="dxa"/>
          </w:tcPr>
          <w:p w14:paraId="573EDCF6" w14:textId="6EF19D68" w:rsidR="00672DD2" w:rsidRPr="00080746" w:rsidRDefault="00672DD2" w:rsidP="00672DD2">
            <w:pPr>
              <w:tabs>
                <w:tab w:val="right" w:pos="1202"/>
              </w:tabs>
              <w:spacing w:line="280" w:lineRule="exact"/>
              <w:jc w:val="right"/>
              <w:outlineLvl w:val="0"/>
              <w:rPr>
                <w:rFonts w:ascii="Arial" w:eastAsia="Times New Roman" w:hAnsi="Arial" w:cs="Arial"/>
                <w:sz w:val="18"/>
                <w:szCs w:val="18"/>
                <w:lang w:val="en-US"/>
              </w:rPr>
            </w:pPr>
            <w:r w:rsidRPr="008B6274">
              <w:rPr>
                <w:rFonts w:ascii="Arial" w:eastAsia="Times New Roman" w:hAnsi="Arial" w:cs="Arial"/>
                <w:sz w:val="18"/>
                <w:szCs w:val="18"/>
                <w:lang w:val="en-US"/>
              </w:rPr>
              <w:t xml:space="preserve"> 743 </w:t>
            </w:r>
          </w:p>
        </w:tc>
        <w:tc>
          <w:tcPr>
            <w:tcW w:w="1302" w:type="dxa"/>
            <w:vAlign w:val="bottom"/>
          </w:tcPr>
          <w:p w14:paraId="21AFBABC" w14:textId="6AFBBEDA" w:rsidR="00672DD2" w:rsidRPr="00080746" w:rsidRDefault="00672DD2" w:rsidP="00672DD2">
            <w:pPr>
              <w:tabs>
                <w:tab w:val="right" w:pos="1202"/>
              </w:tabs>
              <w:spacing w:line="280" w:lineRule="exact"/>
              <w:jc w:val="right"/>
              <w:outlineLvl w:val="0"/>
              <w:rPr>
                <w:rFonts w:ascii="Arial" w:eastAsia="Calibri" w:hAnsi="Arial" w:cs="Arial"/>
                <w:bCs/>
                <w:iCs/>
                <w:color w:val="000000"/>
                <w:sz w:val="18"/>
                <w:szCs w:val="18"/>
              </w:rPr>
            </w:pPr>
            <w:r w:rsidRPr="00080746">
              <w:rPr>
                <w:rFonts w:ascii="Arial" w:eastAsia="Times New Roman" w:hAnsi="Arial" w:cs="Arial"/>
                <w:sz w:val="18"/>
                <w:szCs w:val="18"/>
                <w:lang w:val="en-US"/>
              </w:rPr>
              <w:t xml:space="preserve"> 104.548 </w:t>
            </w:r>
          </w:p>
        </w:tc>
        <w:tc>
          <w:tcPr>
            <w:tcW w:w="1315" w:type="dxa"/>
            <w:gridSpan w:val="2"/>
            <w:vAlign w:val="bottom"/>
          </w:tcPr>
          <w:p w14:paraId="6D9B9151" w14:textId="5D14FE0B" w:rsidR="00672DD2" w:rsidRPr="00080746" w:rsidRDefault="00672DD2" w:rsidP="00672DD2">
            <w:pPr>
              <w:tabs>
                <w:tab w:val="right" w:pos="1202"/>
              </w:tabs>
              <w:spacing w:line="280" w:lineRule="exact"/>
              <w:jc w:val="right"/>
              <w:outlineLvl w:val="0"/>
              <w:rPr>
                <w:rFonts w:ascii="Arial" w:eastAsia="Calibri" w:hAnsi="Arial" w:cs="Arial"/>
                <w:bCs/>
                <w:iCs/>
                <w:color w:val="000000"/>
                <w:sz w:val="18"/>
                <w:szCs w:val="18"/>
              </w:rPr>
            </w:pPr>
            <w:r w:rsidRPr="00080746">
              <w:rPr>
                <w:rFonts w:ascii="Arial" w:eastAsia="Times New Roman" w:hAnsi="Arial" w:cs="Arial"/>
                <w:sz w:val="18"/>
                <w:szCs w:val="18"/>
                <w:lang w:val="en-US"/>
              </w:rPr>
              <w:t xml:space="preserve"> 725 </w:t>
            </w:r>
          </w:p>
        </w:tc>
      </w:tr>
      <w:tr w:rsidR="00080746" w:rsidRPr="00080746" w14:paraId="21FA402F" w14:textId="77777777" w:rsidTr="00080746">
        <w:trPr>
          <w:trHeight w:hRule="exact" w:val="284"/>
          <w:jc w:val="center"/>
        </w:trPr>
        <w:tc>
          <w:tcPr>
            <w:tcW w:w="3639" w:type="dxa"/>
            <w:vAlign w:val="bottom"/>
          </w:tcPr>
          <w:p w14:paraId="42663361" w14:textId="77777777" w:rsidR="00080746" w:rsidRPr="00080746" w:rsidRDefault="00080746" w:rsidP="00080746">
            <w:pPr>
              <w:tabs>
                <w:tab w:val="right" w:pos="1202"/>
              </w:tabs>
              <w:outlineLvl w:val="0"/>
              <w:rPr>
                <w:rFonts w:ascii="Arial" w:eastAsia="Calibri" w:hAnsi="Arial" w:cs="Arial"/>
                <w:bCs/>
                <w:color w:val="000000"/>
                <w:sz w:val="18"/>
                <w:szCs w:val="18"/>
              </w:rPr>
            </w:pPr>
            <w:bookmarkStart w:id="354" w:name="_Toc67329002"/>
            <w:r w:rsidRPr="00080746">
              <w:rPr>
                <w:rFonts w:ascii="Arial" w:eastAsia="Calibri" w:hAnsi="Arial" w:cs="Arial"/>
                <w:bCs/>
                <w:color w:val="000000"/>
                <w:sz w:val="18"/>
                <w:szCs w:val="18"/>
              </w:rPr>
              <w:t>Ključni članovi rukovodstva</w:t>
            </w:r>
            <w:bookmarkEnd w:id="354"/>
          </w:p>
        </w:tc>
        <w:tc>
          <w:tcPr>
            <w:tcW w:w="1305" w:type="dxa"/>
            <w:tcBorders>
              <w:bottom w:val="single" w:sz="4" w:space="0" w:color="000000"/>
            </w:tcBorders>
            <w:vAlign w:val="bottom"/>
          </w:tcPr>
          <w:p w14:paraId="65CDE9B3" w14:textId="127C0A70" w:rsidR="00080746" w:rsidRPr="00080746" w:rsidRDefault="00672DD2" w:rsidP="00080746">
            <w:pPr>
              <w:tabs>
                <w:tab w:val="right" w:pos="1202"/>
              </w:tabs>
              <w:spacing w:line="280" w:lineRule="exact"/>
              <w:jc w:val="right"/>
              <w:outlineLvl w:val="0"/>
              <w:rPr>
                <w:rFonts w:ascii="Arial" w:eastAsia="Times New Roman" w:hAnsi="Arial" w:cs="Arial"/>
                <w:sz w:val="18"/>
                <w:szCs w:val="18"/>
                <w:lang w:val="en-US"/>
              </w:rPr>
            </w:pPr>
            <w:r w:rsidRPr="00672DD2">
              <w:rPr>
                <w:rFonts w:ascii="Arial" w:eastAsia="Times New Roman" w:hAnsi="Arial" w:cs="Arial"/>
                <w:sz w:val="18"/>
                <w:szCs w:val="18"/>
                <w:lang w:val="en-US"/>
              </w:rPr>
              <w:t>137</w:t>
            </w:r>
          </w:p>
        </w:tc>
        <w:tc>
          <w:tcPr>
            <w:tcW w:w="1304" w:type="dxa"/>
            <w:tcBorders>
              <w:bottom w:val="single" w:sz="4" w:space="0" w:color="000000"/>
            </w:tcBorders>
            <w:vAlign w:val="bottom"/>
          </w:tcPr>
          <w:p w14:paraId="278B7396" w14:textId="0510E44E" w:rsidR="00080746" w:rsidRPr="00080746" w:rsidRDefault="00672DD2" w:rsidP="00080746">
            <w:pPr>
              <w:tabs>
                <w:tab w:val="right" w:pos="1202"/>
              </w:tabs>
              <w:spacing w:line="280" w:lineRule="exact"/>
              <w:jc w:val="right"/>
              <w:outlineLvl w:val="0"/>
              <w:rPr>
                <w:rFonts w:ascii="Arial" w:eastAsia="Times New Roman" w:hAnsi="Arial" w:cs="Arial"/>
                <w:sz w:val="18"/>
                <w:szCs w:val="18"/>
                <w:lang w:val="en-US"/>
              </w:rPr>
            </w:pPr>
            <w:r w:rsidRPr="00672DD2">
              <w:rPr>
                <w:rFonts w:ascii="Arial" w:eastAsia="Times New Roman" w:hAnsi="Arial" w:cs="Arial"/>
                <w:sz w:val="18"/>
                <w:szCs w:val="18"/>
                <w:lang w:val="en-US"/>
              </w:rPr>
              <w:t>406</w:t>
            </w:r>
          </w:p>
        </w:tc>
        <w:tc>
          <w:tcPr>
            <w:tcW w:w="1302" w:type="dxa"/>
            <w:tcBorders>
              <w:bottom w:val="single" w:sz="4" w:space="0" w:color="000000"/>
            </w:tcBorders>
            <w:vAlign w:val="bottom"/>
          </w:tcPr>
          <w:p w14:paraId="2BDE0920" w14:textId="3103E99C" w:rsidR="00080746" w:rsidRPr="00080746" w:rsidRDefault="00080746" w:rsidP="00080746">
            <w:pPr>
              <w:tabs>
                <w:tab w:val="right" w:pos="1202"/>
              </w:tabs>
              <w:spacing w:line="280" w:lineRule="exact"/>
              <w:jc w:val="right"/>
              <w:outlineLvl w:val="0"/>
              <w:rPr>
                <w:rFonts w:ascii="Arial" w:eastAsia="Calibri" w:hAnsi="Arial" w:cs="Arial"/>
                <w:bCs/>
                <w:iCs/>
                <w:color w:val="000000"/>
                <w:sz w:val="18"/>
                <w:szCs w:val="18"/>
              </w:rPr>
            </w:pPr>
            <w:r w:rsidRPr="00080746">
              <w:rPr>
                <w:rFonts w:ascii="Arial" w:eastAsia="Times New Roman" w:hAnsi="Arial" w:cs="Arial"/>
                <w:sz w:val="18"/>
                <w:szCs w:val="18"/>
                <w:lang w:val="en-US"/>
              </w:rPr>
              <w:t>143</w:t>
            </w:r>
          </w:p>
        </w:tc>
        <w:tc>
          <w:tcPr>
            <w:tcW w:w="1315" w:type="dxa"/>
            <w:gridSpan w:val="2"/>
            <w:tcBorders>
              <w:bottom w:val="single" w:sz="4" w:space="0" w:color="000000"/>
            </w:tcBorders>
            <w:vAlign w:val="bottom"/>
          </w:tcPr>
          <w:p w14:paraId="0010DCFB" w14:textId="0AB7FBE6" w:rsidR="00080746" w:rsidRPr="00080746" w:rsidRDefault="00080746" w:rsidP="00080746">
            <w:pPr>
              <w:tabs>
                <w:tab w:val="right" w:pos="1202"/>
              </w:tabs>
              <w:spacing w:line="280" w:lineRule="exact"/>
              <w:jc w:val="right"/>
              <w:outlineLvl w:val="0"/>
              <w:rPr>
                <w:rFonts w:ascii="Arial" w:eastAsia="Calibri" w:hAnsi="Arial" w:cs="Arial"/>
                <w:bCs/>
                <w:iCs/>
                <w:color w:val="000000"/>
                <w:sz w:val="18"/>
                <w:szCs w:val="18"/>
              </w:rPr>
            </w:pPr>
            <w:r w:rsidRPr="00080746">
              <w:rPr>
                <w:rFonts w:ascii="Arial" w:eastAsia="Times New Roman" w:hAnsi="Arial" w:cs="Arial"/>
                <w:sz w:val="18"/>
                <w:szCs w:val="18"/>
                <w:lang w:val="en-US"/>
              </w:rPr>
              <w:t>444</w:t>
            </w:r>
          </w:p>
        </w:tc>
      </w:tr>
      <w:tr w:rsidR="00080746" w:rsidRPr="00080746" w14:paraId="4D81A93E" w14:textId="77777777" w:rsidTr="00080746">
        <w:trPr>
          <w:trHeight w:val="329"/>
          <w:jc w:val="center"/>
        </w:trPr>
        <w:tc>
          <w:tcPr>
            <w:tcW w:w="3639" w:type="dxa"/>
            <w:vAlign w:val="bottom"/>
          </w:tcPr>
          <w:p w14:paraId="187D0AFE" w14:textId="77777777" w:rsidR="00080746" w:rsidRPr="00080746" w:rsidRDefault="00080746" w:rsidP="00080746">
            <w:pPr>
              <w:tabs>
                <w:tab w:val="right" w:pos="1202"/>
              </w:tabs>
              <w:outlineLvl w:val="0"/>
              <w:rPr>
                <w:rFonts w:ascii="Arial" w:eastAsia="Calibri" w:hAnsi="Arial" w:cs="Arial"/>
                <w:b/>
                <w:color w:val="000000"/>
                <w:sz w:val="18"/>
                <w:szCs w:val="18"/>
              </w:rPr>
            </w:pPr>
            <w:bookmarkStart w:id="355" w:name="_Toc67329007"/>
            <w:r w:rsidRPr="00080746">
              <w:rPr>
                <w:rFonts w:ascii="Arial" w:eastAsia="Calibri" w:hAnsi="Arial" w:cs="Arial"/>
                <w:b/>
                <w:color w:val="000000"/>
                <w:sz w:val="18"/>
                <w:szCs w:val="18"/>
              </w:rPr>
              <w:t>Ukupno</w:t>
            </w:r>
            <w:bookmarkEnd w:id="355"/>
          </w:p>
        </w:tc>
        <w:tc>
          <w:tcPr>
            <w:tcW w:w="1305" w:type="dxa"/>
            <w:tcBorders>
              <w:top w:val="single" w:sz="4" w:space="0" w:color="auto"/>
              <w:bottom w:val="single" w:sz="12" w:space="0" w:color="auto"/>
            </w:tcBorders>
            <w:vAlign w:val="bottom"/>
          </w:tcPr>
          <w:p w14:paraId="101B7111" w14:textId="2AA50ECE" w:rsidR="00080746" w:rsidRPr="00080746" w:rsidRDefault="00672DD2" w:rsidP="00080746">
            <w:pPr>
              <w:tabs>
                <w:tab w:val="right" w:pos="1202"/>
              </w:tabs>
              <w:jc w:val="right"/>
              <w:outlineLvl w:val="0"/>
              <w:rPr>
                <w:rFonts w:ascii="Arial" w:eastAsia="Times New Roman" w:hAnsi="Arial" w:cs="Arial"/>
                <w:b/>
                <w:bCs/>
                <w:sz w:val="18"/>
                <w:szCs w:val="18"/>
                <w:lang w:val="en-US"/>
              </w:rPr>
            </w:pPr>
            <w:r w:rsidRPr="00672DD2">
              <w:rPr>
                <w:rFonts w:ascii="Arial" w:eastAsia="Times New Roman" w:hAnsi="Arial" w:cs="Arial"/>
                <w:b/>
                <w:bCs/>
                <w:sz w:val="18"/>
                <w:szCs w:val="18"/>
                <w:lang w:val="en-US"/>
              </w:rPr>
              <w:t>1.072.749</w:t>
            </w:r>
          </w:p>
        </w:tc>
        <w:tc>
          <w:tcPr>
            <w:tcW w:w="1304" w:type="dxa"/>
            <w:tcBorders>
              <w:top w:val="single" w:sz="4" w:space="0" w:color="auto"/>
              <w:bottom w:val="single" w:sz="12" w:space="0" w:color="auto"/>
            </w:tcBorders>
            <w:vAlign w:val="bottom"/>
          </w:tcPr>
          <w:p w14:paraId="07CD54E6" w14:textId="3702C6BE" w:rsidR="00080746" w:rsidRPr="00080746" w:rsidRDefault="00672DD2" w:rsidP="00080746">
            <w:pPr>
              <w:tabs>
                <w:tab w:val="right" w:pos="1202"/>
              </w:tabs>
              <w:jc w:val="right"/>
              <w:outlineLvl w:val="0"/>
              <w:rPr>
                <w:rFonts w:ascii="Arial" w:eastAsia="Times New Roman" w:hAnsi="Arial" w:cs="Arial"/>
                <w:b/>
                <w:bCs/>
                <w:sz w:val="18"/>
                <w:szCs w:val="18"/>
                <w:lang w:val="en-US"/>
              </w:rPr>
            </w:pPr>
            <w:r w:rsidRPr="00672DD2">
              <w:rPr>
                <w:rFonts w:ascii="Arial" w:eastAsia="Times New Roman" w:hAnsi="Arial" w:cs="Arial"/>
                <w:b/>
                <w:bCs/>
                <w:sz w:val="18"/>
                <w:szCs w:val="18"/>
                <w:lang w:val="en-US"/>
              </w:rPr>
              <w:t>326.233</w:t>
            </w:r>
          </w:p>
        </w:tc>
        <w:tc>
          <w:tcPr>
            <w:tcW w:w="1302" w:type="dxa"/>
            <w:tcBorders>
              <w:top w:val="single" w:sz="4" w:space="0" w:color="auto"/>
              <w:bottom w:val="single" w:sz="12" w:space="0" w:color="auto"/>
            </w:tcBorders>
            <w:vAlign w:val="bottom"/>
          </w:tcPr>
          <w:p w14:paraId="6B3EA61D" w14:textId="00C5A607" w:rsidR="00080746" w:rsidRPr="00080746" w:rsidRDefault="00080746" w:rsidP="00080746">
            <w:pPr>
              <w:tabs>
                <w:tab w:val="right" w:pos="1202"/>
              </w:tabs>
              <w:jc w:val="right"/>
              <w:outlineLvl w:val="0"/>
              <w:rPr>
                <w:rFonts w:ascii="Arial" w:eastAsia="Calibri" w:hAnsi="Arial" w:cs="Arial"/>
                <w:b/>
                <w:bCs/>
                <w:color w:val="000000"/>
                <w:sz w:val="18"/>
                <w:szCs w:val="18"/>
              </w:rPr>
            </w:pPr>
            <w:r w:rsidRPr="00080746">
              <w:rPr>
                <w:rFonts w:ascii="Arial" w:eastAsia="Times New Roman" w:hAnsi="Arial" w:cs="Arial"/>
                <w:b/>
                <w:bCs/>
                <w:sz w:val="18"/>
                <w:szCs w:val="18"/>
                <w:lang w:val="en-US"/>
              </w:rPr>
              <w:t>1.114.747</w:t>
            </w:r>
          </w:p>
        </w:tc>
        <w:tc>
          <w:tcPr>
            <w:tcW w:w="1315" w:type="dxa"/>
            <w:gridSpan w:val="2"/>
            <w:tcBorders>
              <w:top w:val="single" w:sz="4" w:space="0" w:color="auto"/>
              <w:bottom w:val="single" w:sz="12" w:space="0" w:color="auto"/>
            </w:tcBorders>
            <w:vAlign w:val="bottom"/>
          </w:tcPr>
          <w:p w14:paraId="5D7786F7" w14:textId="5BA857B6" w:rsidR="00080746" w:rsidRPr="00080746" w:rsidRDefault="00080746" w:rsidP="00080746">
            <w:pPr>
              <w:tabs>
                <w:tab w:val="right" w:pos="1202"/>
              </w:tabs>
              <w:jc w:val="right"/>
              <w:outlineLvl w:val="0"/>
              <w:rPr>
                <w:rFonts w:ascii="Arial" w:eastAsia="Calibri" w:hAnsi="Arial" w:cs="Arial"/>
                <w:b/>
                <w:bCs/>
                <w:color w:val="000000"/>
                <w:sz w:val="18"/>
                <w:szCs w:val="18"/>
              </w:rPr>
            </w:pPr>
            <w:r w:rsidRPr="00080746">
              <w:rPr>
                <w:rFonts w:ascii="Arial" w:eastAsia="Times New Roman" w:hAnsi="Arial" w:cs="Arial"/>
                <w:b/>
                <w:bCs/>
                <w:sz w:val="18"/>
                <w:szCs w:val="18"/>
                <w:lang w:val="en-US"/>
              </w:rPr>
              <w:t>306.532</w:t>
            </w:r>
          </w:p>
        </w:tc>
      </w:tr>
    </w:tbl>
    <w:p w14:paraId="126E00D1" w14:textId="77777777" w:rsidR="0064018A" w:rsidRPr="00314B1E" w:rsidRDefault="0064018A" w:rsidP="0064018A">
      <w:pPr>
        <w:keepNext/>
        <w:suppressAutoHyphens/>
        <w:autoSpaceDN w:val="0"/>
        <w:ind w:left="357"/>
        <w:jc w:val="both"/>
        <w:outlineLvl w:val="0"/>
        <w:rPr>
          <w:rFonts w:ascii="Arial" w:eastAsia="Times New Roman" w:hAnsi="Arial" w:cs="Arial"/>
          <w:bCs/>
          <w:sz w:val="20"/>
          <w:szCs w:val="20"/>
        </w:rPr>
      </w:pPr>
    </w:p>
    <w:p w14:paraId="7E7E247B" w14:textId="77777777" w:rsidR="0064018A" w:rsidRPr="00314B1E" w:rsidRDefault="0064018A" w:rsidP="0064018A">
      <w:pPr>
        <w:keepNext/>
        <w:suppressAutoHyphens/>
        <w:autoSpaceDN w:val="0"/>
        <w:ind w:left="357"/>
        <w:jc w:val="both"/>
        <w:outlineLvl w:val="0"/>
        <w:rPr>
          <w:rFonts w:ascii="Arial" w:eastAsia="Times New Roman" w:hAnsi="Arial" w:cs="Arial"/>
          <w:bCs/>
          <w:sz w:val="20"/>
          <w:szCs w:val="20"/>
        </w:rPr>
      </w:pPr>
    </w:p>
    <w:p w14:paraId="484A8F8C" w14:textId="77777777" w:rsidR="0064018A" w:rsidRPr="00314B1E" w:rsidRDefault="0064018A" w:rsidP="0064018A">
      <w:pPr>
        <w:keepNext/>
        <w:suppressAutoHyphens/>
        <w:autoSpaceDN w:val="0"/>
        <w:ind w:left="357"/>
        <w:jc w:val="both"/>
        <w:outlineLvl w:val="0"/>
        <w:rPr>
          <w:rFonts w:ascii="Arial" w:eastAsia="Times New Roman" w:hAnsi="Arial" w:cs="Arial"/>
          <w:bCs/>
          <w:sz w:val="20"/>
          <w:szCs w:val="20"/>
        </w:rPr>
      </w:pPr>
    </w:p>
    <w:p w14:paraId="1E8B701C" w14:textId="522F3772" w:rsidR="0064018A" w:rsidRPr="00314B1E" w:rsidRDefault="0064018A" w:rsidP="00994783">
      <w:pPr>
        <w:suppressAutoHyphens/>
        <w:autoSpaceDN w:val="0"/>
        <w:jc w:val="both"/>
        <w:outlineLvl w:val="0"/>
        <w:rPr>
          <w:rFonts w:ascii="Arial" w:eastAsia="Times New Roman" w:hAnsi="Arial" w:cs="Arial"/>
          <w:sz w:val="20"/>
          <w:szCs w:val="20"/>
        </w:rPr>
      </w:pPr>
    </w:p>
    <w:tbl>
      <w:tblPr>
        <w:tblW w:w="4839" w:type="pct"/>
        <w:jc w:val="center"/>
        <w:tblLayout w:type="fixed"/>
        <w:tblCellMar>
          <w:left w:w="113" w:type="dxa"/>
          <w:right w:w="85" w:type="dxa"/>
        </w:tblCellMar>
        <w:tblLook w:val="00A0" w:firstRow="1" w:lastRow="0" w:firstColumn="1" w:lastColumn="0" w:noHBand="0" w:noVBand="0"/>
      </w:tblPr>
      <w:tblGrid>
        <w:gridCol w:w="3565"/>
        <w:gridCol w:w="1350"/>
        <w:gridCol w:w="1351"/>
        <w:gridCol w:w="1215"/>
        <w:gridCol w:w="1299"/>
      </w:tblGrid>
      <w:tr w:rsidR="006C3D68" w:rsidRPr="0040073C" w14:paraId="5C4C4AD3" w14:textId="77777777" w:rsidTr="00E83C64">
        <w:trPr>
          <w:cantSplit/>
          <w:trHeight w:val="14"/>
          <w:jc w:val="center"/>
        </w:trPr>
        <w:tc>
          <w:tcPr>
            <w:tcW w:w="3565" w:type="dxa"/>
            <w:vAlign w:val="bottom"/>
          </w:tcPr>
          <w:p w14:paraId="69E05A13" w14:textId="77777777" w:rsidR="006C3D68" w:rsidRPr="0040073C" w:rsidRDefault="006C3D68" w:rsidP="00E83C64">
            <w:pPr>
              <w:tabs>
                <w:tab w:val="right" w:pos="1202"/>
              </w:tabs>
              <w:suppressAutoHyphens/>
              <w:autoSpaceDN w:val="0"/>
              <w:outlineLvl w:val="0"/>
              <w:rPr>
                <w:rFonts w:ascii="Arial" w:eastAsia="Calibri" w:hAnsi="Arial" w:cs="Arial"/>
                <w:color w:val="000000" w:themeColor="text1"/>
                <w:sz w:val="18"/>
                <w:szCs w:val="18"/>
              </w:rPr>
            </w:pPr>
            <w:bookmarkStart w:id="356" w:name="_Toc67329012"/>
            <w:r w:rsidRPr="0040073C">
              <w:rPr>
                <w:rFonts w:ascii="Arial" w:eastAsia="Calibri" w:hAnsi="Arial" w:cs="Arial"/>
                <w:b/>
                <w:color w:val="000000" w:themeColor="text1"/>
                <w:sz w:val="18"/>
                <w:szCs w:val="18"/>
              </w:rPr>
              <w:t>Grupa</w:t>
            </w:r>
            <w:bookmarkEnd w:id="356"/>
          </w:p>
        </w:tc>
        <w:tc>
          <w:tcPr>
            <w:tcW w:w="1350" w:type="dxa"/>
            <w:vAlign w:val="bottom"/>
          </w:tcPr>
          <w:p w14:paraId="5EEC887B" w14:textId="77777777" w:rsidR="006C3D68" w:rsidRPr="0040073C" w:rsidRDefault="006C3D68" w:rsidP="00E83C64">
            <w:pPr>
              <w:tabs>
                <w:tab w:val="right" w:pos="1202"/>
              </w:tabs>
              <w:suppressAutoHyphens/>
              <w:autoSpaceDN w:val="0"/>
              <w:jc w:val="right"/>
              <w:outlineLvl w:val="0"/>
              <w:rPr>
                <w:rFonts w:ascii="Arial" w:eastAsia="Calibri" w:hAnsi="Arial" w:cs="Arial"/>
                <w:b/>
                <w:bCs/>
                <w:iCs/>
                <w:color w:val="000000" w:themeColor="text1"/>
                <w:sz w:val="18"/>
                <w:szCs w:val="18"/>
              </w:rPr>
            </w:pPr>
            <w:bookmarkStart w:id="357" w:name="_Toc67329013"/>
            <w:r w:rsidRPr="0040073C">
              <w:rPr>
                <w:rFonts w:ascii="Arial" w:eastAsia="Calibri" w:hAnsi="Arial" w:cs="Arial"/>
                <w:b/>
                <w:bCs/>
                <w:iCs/>
                <w:color w:val="000000" w:themeColor="text1"/>
                <w:sz w:val="18"/>
                <w:szCs w:val="18"/>
              </w:rPr>
              <w:t>Prihodi</w:t>
            </w:r>
            <w:bookmarkEnd w:id="357"/>
          </w:p>
        </w:tc>
        <w:tc>
          <w:tcPr>
            <w:tcW w:w="1351" w:type="dxa"/>
            <w:vAlign w:val="bottom"/>
          </w:tcPr>
          <w:p w14:paraId="333CC102" w14:textId="77777777" w:rsidR="006C3D68" w:rsidRPr="0040073C" w:rsidRDefault="006C3D68" w:rsidP="00E83C64">
            <w:pPr>
              <w:tabs>
                <w:tab w:val="right" w:pos="1202"/>
              </w:tabs>
              <w:suppressAutoHyphens/>
              <w:autoSpaceDN w:val="0"/>
              <w:jc w:val="right"/>
              <w:outlineLvl w:val="0"/>
              <w:rPr>
                <w:rFonts w:ascii="Arial" w:eastAsia="Calibri" w:hAnsi="Arial" w:cs="Arial"/>
                <w:b/>
                <w:bCs/>
                <w:iCs/>
                <w:color w:val="000000" w:themeColor="text1"/>
                <w:sz w:val="18"/>
                <w:szCs w:val="18"/>
              </w:rPr>
            </w:pPr>
            <w:bookmarkStart w:id="358" w:name="_Toc67329014"/>
            <w:r w:rsidRPr="0040073C">
              <w:rPr>
                <w:rFonts w:ascii="Arial" w:eastAsia="Calibri" w:hAnsi="Arial" w:cs="Arial"/>
                <w:b/>
                <w:bCs/>
                <w:iCs/>
                <w:color w:val="000000" w:themeColor="text1"/>
                <w:sz w:val="18"/>
                <w:szCs w:val="18"/>
              </w:rPr>
              <w:t>Rashodi</w:t>
            </w:r>
            <w:bookmarkEnd w:id="358"/>
          </w:p>
        </w:tc>
        <w:tc>
          <w:tcPr>
            <w:tcW w:w="1215" w:type="dxa"/>
            <w:vAlign w:val="bottom"/>
          </w:tcPr>
          <w:p w14:paraId="3CC539E6" w14:textId="77777777" w:rsidR="006C3D68" w:rsidRPr="0040073C" w:rsidRDefault="006C3D68" w:rsidP="00E83C64">
            <w:pPr>
              <w:tabs>
                <w:tab w:val="right" w:pos="1202"/>
              </w:tabs>
              <w:suppressAutoHyphens/>
              <w:autoSpaceDN w:val="0"/>
              <w:jc w:val="right"/>
              <w:outlineLvl w:val="0"/>
              <w:rPr>
                <w:rFonts w:ascii="Arial" w:eastAsia="Calibri" w:hAnsi="Arial" w:cs="Arial"/>
                <w:b/>
                <w:bCs/>
                <w:iCs/>
                <w:color w:val="000000" w:themeColor="text1"/>
                <w:sz w:val="18"/>
                <w:szCs w:val="18"/>
              </w:rPr>
            </w:pPr>
            <w:bookmarkStart w:id="359" w:name="_Toc67329015"/>
            <w:r w:rsidRPr="0040073C">
              <w:rPr>
                <w:rFonts w:ascii="Arial" w:eastAsia="Calibri" w:hAnsi="Arial" w:cs="Arial"/>
                <w:b/>
                <w:bCs/>
                <w:iCs/>
                <w:color w:val="000000" w:themeColor="text1"/>
                <w:sz w:val="18"/>
                <w:szCs w:val="18"/>
              </w:rPr>
              <w:t>Prihodi</w:t>
            </w:r>
            <w:bookmarkEnd w:id="359"/>
          </w:p>
        </w:tc>
        <w:tc>
          <w:tcPr>
            <w:tcW w:w="1299" w:type="dxa"/>
            <w:vAlign w:val="bottom"/>
          </w:tcPr>
          <w:p w14:paraId="754B1407" w14:textId="77777777" w:rsidR="006C3D68" w:rsidRPr="0040073C" w:rsidRDefault="006C3D68" w:rsidP="00E83C64">
            <w:pPr>
              <w:tabs>
                <w:tab w:val="right" w:pos="1202"/>
              </w:tabs>
              <w:suppressAutoHyphens/>
              <w:autoSpaceDN w:val="0"/>
              <w:jc w:val="right"/>
              <w:outlineLvl w:val="0"/>
              <w:rPr>
                <w:rFonts w:ascii="Arial" w:eastAsia="Calibri" w:hAnsi="Arial" w:cs="Arial"/>
                <w:b/>
                <w:bCs/>
                <w:iCs/>
                <w:color w:val="000000" w:themeColor="text1"/>
                <w:sz w:val="18"/>
                <w:szCs w:val="18"/>
              </w:rPr>
            </w:pPr>
            <w:bookmarkStart w:id="360" w:name="_Toc67329016"/>
            <w:r w:rsidRPr="0040073C">
              <w:rPr>
                <w:rFonts w:ascii="Arial" w:eastAsia="Calibri" w:hAnsi="Arial" w:cs="Arial"/>
                <w:b/>
                <w:bCs/>
                <w:iCs/>
                <w:color w:val="000000" w:themeColor="text1"/>
                <w:sz w:val="18"/>
                <w:szCs w:val="18"/>
              </w:rPr>
              <w:t>Rashodi</w:t>
            </w:r>
            <w:bookmarkEnd w:id="360"/>
          </w:p>
        </w:tc>
      </w:tr>
      <w:tr w:rsidR="006C3D68" w:rsidRPr="0040073C" w14:paraId="634E6F1A" w14:textId="77777777" w:rsidTr="00E83C64">
        <w:trPr>
          <w:cantSplit/>
          <w:trHeight w:hRule="exact" w:val="454"/>
          <w:jc w:val="center"/>
        </w:trPr>
        <w:tc>
          <w:tcPr>
            <w:tcW w:w="3565" w:type="dxa"/>
            <w:vAlign w:val="bottom"/>
          </w:tcPr>
          <w:p w14:paraId="75DF6B46" w14:textId="77777777" w:rsidR="006C3D68" w:rsidRPr="0040073C" w:rsidRDefault="006C3D68" w:rsidP="006C3D68">
            <w:pPr>
              <w:tabs>
                <w:tab w:val="right" w:pos="1202"/>
              </w:tabs>
              <w:suppressAutoHyphens/>
              <w:autoSpaceDN w:val="0"/>
              <w:outlineLvl w:val="0"/>
              <w:rPr>
                <w:rFonts w:ascii="Arial" w:eastAsia="Calibri" w:hAnsi="Arial" w:cs="Arial"/>
                <w:b/>
                <w:color w:val="000000" w:themeColor="text1"/>
                <w:sz w:val="18"/>
                <w:szCs w:val="18"/>
              </w:rPr>
            </w:pPr>
          </w:p>
        </w:tc>
        <w:tc>
          <w:tcPr>
            <w:tcW w:w="1350" w:type="dxa"/>
            <w:vAlign w:val="bottom"/>
          </w:tcPr>
          <w:p w14:paraId="1723487B" w14:textId="4B16EE77" w:rsidR="006C3D68" w:rsidRPr="0040073C" w:rsidRDefault="006C3D68" w:rsidP="006C3D68">
            <w:pPr>
              <w:tabs>
                <w:tab w:val="right" w:pos="1202"/>
              </w:tabs>
              <w:suppressAutoHyphens/>
              <w:autoSpaceDN w:val="0"/>
              <w:jc w:val="right"/>
              <w:outlineLvl w:val="0"/>
              <w:rPr>
                <w:rFonts w:ascii="Arial" w:eastAsia="Calibri" w:hAnsi="Arial" w:cs="Arial"/>
                <w:b/>
                <w:bCs/>
                <w:iCs/>
                <w:color w:val="000000" w:themeColor="text1"/>
                <w:sz w:val="18"/>
                <w:szCs w:val="18"/>
              </w:rPr>
            </w:pPr>
            <w:bookmarkStart w:id="361" w:name="_Toc67329017"/>
            <w:r w:rsidRPr="0040073C">
              <w:rPr>
                <w:rFonts w:ascii="Arial" w:eastAsia="Calibri" w:hAnsi="Arial" w:cs="Arial"/>
                <w:b/>
                <w:bCs/>
                <w:iCs/>
                <w:color w:val="000000" w:themeColor="text1"/>
                <w:sz w:val="18"/>
                <w:szCs w:val="18"/>
              </w:rPr>
              <w:t>1.1. – 31.3. 202</w:t>
            </w:r>
            <w:r>
              <w:rPr>
                <w:rFonts w:ascii="Arial" w:eastAsia="Calibri" w:hAnsi="Arial" w:cs="Arial"/>
                <w:b/>
                <w:bCs/>
                <w:iCs/>
                <w:color w:val="000000" w:themeColor="text1"/>
                <w:sz w:val="18"/>
                <w:szCs w:val="18"/>
              </w:rPr>
              <w:t>6</w:t>
            </w:r>
            <w:r w:rsidRPr="0040073C">
              <w:rPr>
                <w:rFonts w:ascii="Arial" w:eastAsia="Calibri" w:hAnsi="Arial" w:cs="Arial"/>
                <w:b/>
                <w:bCs/>
                <w:iCs/>
                <w:color w:val="000000" w:themeColor="text1"/>
                <w:sz w:val="18"/>
                <w:szCs w:val="18"/>
              </w:rPr>
              <w:t>.</w:t>
            </w:r>
            <w:bookmarkEnd w:id="361"/>
          </w:p>
        </w:tc>
        <w:tc>
          <w:tcPr>
            <w:tcW w:w="1351" w:type="dxa"/>
            <w:vAlign w:val="bottom"/>
          </w:tcPr>
          <w:p w14:paraId="3FA04776" w14:textId="777E79DD" w:rsidR="006C3D68" w:rsidRPr="0040073C" w:rsidRDefault="006C3D68" w:rsidP="006C3D68">
            <w:pPr>
              <w:tabs>
                <w:tab w:val="right" w:pos="1202"/>
              </w:tabs>
              <w:suppressAutoHyphens/>
              <w:autoSpaceDN w:val="0"/>
              <w:jc w:val="right"/>
              <w:outlineLvl w:val="0"/>
              <w:rPr>
                <w:rFonts w:ascii="Arial" w:eastAsia="Calibri" w:hAnsi="Arial" w:cs="Arial"/>
                <w:b/>
                <w:bCs/>
                <w:iCs/>
                <w:color w:val="000000" w:themeColor="text1"/>
                <w:sz w:val="18"/>
                <w:szCs w:val="18"/>
              </w:rPr>
            </w:pPr>
            <w:bookmarkStart w:id="362" w:name="_Toc67329018"/>
            <w:r w:rsidRPr="0040073C">
              <w:rPr>
                <w:rFonts w:ascii="Arial" w:eastAsia="Calibri" w:hAnsi="Arial" w:cs="Arial"/>
                <w:b/>
                <w:bCs/>
                <w:iCs/>
                <w:color w:val="000000" w:themeColor="text1"/>
                <w:sz w:val="18"/>
                <w:szCs w:val="18"/>
              </w:rPr>
              <w:t>1.1. – 31.3. 202</w:t>
            </w:r>
            <w:r>
              <w:rPr>
                <w:rFonts w:ascii="Arial" w:eastAsia="Calibri" w:hAnsi="Arial" w:cs="Arial"/>
                <w:b/>
                <w:bCs/>
                <w:iCs/>
                <w:color w:val="000000" w:themeColor="text1"/>
                <w:sz w:val="18"/>
                <w:szCs w:val="18"/>
              </w:rPr>
              <w:t>6</w:t>
            </w:r>
            <w:r w:rsidRPr="0040073C">
              <w:rPr>
                <w:rFonts w:ascii="Arial" w:eastAsia="Calibri" w:hAnsi="Arial" w:cs="Arial"/>
                <w:b/>
                <w:bCs/>
                <w:iCs/>
                <w:color w:val="000000" w:themeColor="text1"/>
                <w:sz w:val="18"/>
                <w:szCs w:val="18"/>
              </w:rPr>
              <w:t>.</w:t>
            </w:r>
            <w:bookmarkEnd w:id="362"/>
          </w:p>
        </w:tc>
        <w:tc>
          <w:tcPr>
            <w:tcW w:w="1215" w:type="dxa"/>
            <w:vAlign w:val="bottom"/>
          </w:tcPr>
          <w:p w14:paraId="02E25D3A" w14:textId="3FBDC055" w:rsidR="006C3D68" w:rsidRPr="0040073C" w:rsidRDefault="006C3D68" w:rsidP="006C3D68">
            <w:pPr>
              <w:tabs>
                <w:tab w:val="right" w:pos="1202"/>
              </w:tabs>
              <w:suppressAutoHyphens/>
              <w:autoSpaceDN w:val="0"/>
              <w:jc w:val="right"/>
              <w:outlineLvl w:val="0"/>
              <w:rPr>
                <w:rFonts w:ascii="Arial" w:eastAsia="Calibri" w:hAnsi="Arial" w:cs="Arial"/>
                <w:b/>
                <w:bCs/>
                <w:iCs/>
                <w:color w:val="000000" w:themeColor="text1"/>
                <w:sz w:val="18"/>
                <w:szCs w:val="18"/>
              </w:rPr>
            </w:pPr>
            <w:r w:rsidRPr="0040073C">
              <w:rPr>
                <w:rFonts w:ascii="Arial" w:eastAsia="Calibri" w:hAnsi="Arial" w:cs="Arial"/>
                <w:b/>
                <w:bCs/>
                <w:iCs/>
                <w:color w:val="000000" w:themeColor="text1"/>
                <w:sz w:val="18"/>
                <w:szCs w:val="18"/>
              </w:rPr>
              <w:t>1.1. – 31.3. 202</w:t>
            </w:r>
            <w:r>
              <w:rPr>
                <w:rFonts w:ascii="Arial" w:eastAsia="Calibri" w:hAnsi="Arial" w:cs="Arial"/>
                <w:b/>
                <w:bCs/>
                <w:iCs/>
                <w:color w:val="000000" w:themeColor="text1"/>
                <w:sz w:val="18"/>
                <w:szCs w:val="18"/>
              </w:rPr>
              <w:t>5</w:t>
            </w:r>
            <w:r w:rsidRPr="0040073C">
              <w:rPr>
                <w:rFonts w:ascii="Arial" w:eastAsia="Calibri" w:hAnsi="Arial" w:cs="Arial"/>
                <w:b/>
                <w:bCs/>
                <w:iCs/>
                <w:color w:val="000000" w:themeColor="text1"/>
                <w:sz w:val="18"/>
                <w:szCs w:val="18"/>
              </w:rPr>
              <w:t>.</w:t>
            </w:r>
          </w:p>
        </w:tc>
        <w:tc>
          <w:tcPr>
            <w:tcW w:w="1299" w:type="dxa"/>
            <w:vAlign w:val="bottom"/>
          </w:tcPr>
          <w:p w14:paraId="411F2800" w14:textId="242B6EBB" w:rsidR="006C3D68" w:rsidRPr="0040073C" w:rsidRDefault="006C3D68" w:rsidP="006C3D68">
            <w:pPr>
              <w:tabs>
                <w:tab w:val="right" w:pos="1202"/>
              </w:tabs>
              <w:suppressAutoHyphens/>
              <w:autoSpaceDN w:val="0"/>
              <w:jc w:val="right"/>
              <w:outlineLvl w:val="0"/>
              <w:rPr>
                <w:rFonts w:ascii="Arial" w:eastAsia="Calibri" w:hAnsi="Arial" w:cs="Arial"/>
                <w:b/>
                <w:bCs/>
                <w:iCs/>
                <w:color w:val="000000" w:themeColor="text1"/>
                <w:sz w:val="18"/>
                <w:szCs w:val="18"/>
              </w:rPr>
            </w:pPr>
            <w:r w:rsidRPr="0040073C">
              <w:rPr>
                <w:rFonts w:ascii="Arial" w:eastAsia="Calibri" w:hAnsi="Arial" w:cs="Arial"/>
                <w:b/>
                <w:bCs/>
                <w:iCs/>
                <w:color w:val="000000" w:themeColor="text1"/>
                <w:sz w:val="18"/>
                <w:szCs w:val="18"/>
              </w:rPr>
              <w:t>1.1. – 31.3. 202</w:t>
            </w:r>
            <w:r>
              <w:rPr>
                <w:rFonts w:ascii="Arial" w:eastAsia="Calibri" w:hAnsi="Arial" w:cs="Arial"/>
                <w:b/>
                <w:bCs/>
                <w:iCs/>
                <w:color w:val="000000" w:themeColor="text1"/>
                <w:sz w:val="18"/>
                <w:szCs w:val="18"/>
              </w:rPr>
              <w:t>5</w:t>
            </w:r>
            <w:r w:rsidRPr="0040073C">
              <w:rPr>
                <w:rFonts w:ascii="Arial" w:eastAsia="Calibri" w:hAnsi="Arial" w:cs="Arial"/>
                <w:b/>
                <w:bCs/>
                <w:iCs/>
                <w:color w:val="000000" w:themeColor="text1"/>
                <w:sz w:val="18"/>
                <w:szCs w:val="18"/>
              </w:rPr>
              <w:t>.</w:t>
            </w:r>
          </w:p>
        </w:tc>
      </w:tr>
      <w:tr w:rsidR="006C3D68" w:rsidRPr="0040073C" w14:paraId="22A75DDC" w14:textId="77777777" w:rsidTr="00E83C64">
        <w:trPr>
          <w:cantSplit/>
          <w:trHeight w:hRule="exact" w:val="284"/>
          <w:jc w:val="center"/>
        </w:trPr>
        <w:tc>
          <w:tcPr>
            <w:tcW w:w="3565" w:type="dxa"/>
            <w:vAlign w:val="bottom"/>
          </w:tcPr>
          <w:p w14:paraId="530926E4" w14:textId="77777777" w:rsidR="006C3D68" w:rsidRPr="0040073C" w:rsidRDefault="006C3D68" w:rsidP="006C3D68">
            <w:pPr>
              <w:tabs>
                <w:tab w:val="right" w:pos="1202"/>
              </w:tabs>
              <w:suppressAutoHyphens/>
              <w:autoSpaceDN w:val="0"/>
              <w:outlineLvl w:val="0"/>
              <w:rPr>
                <w:rFonts w:ascii="Arial" w:eastAsia="Calibri" w:hAnsi="Arial" w:cs="Arial"/>
                <w:b/>
                <w:color w:val="000000" w:themeColor="text1"/>
                <w:sz w:val="18"/>
                <w:szCs w:val="18"/>
              </w:rPr>
            </w:pPr>
          </w:p>
        </w:tc>
        <w:tc>
          <w:tcPr>
            <w:tcW w:w="1350" w:type="dxa"/>
            <w:tcBorders>
              <w:top w:val="nil"/>
              <w:left w:val="nil"/>
              <w:bottom w:val="nil"/>
              <w:right w:val="nil"/>
            </w:tcBorders>
            <w:vAlign w:val="bottom"/>
          </w:tcPr>
          <w:p w14:paraId="2125C8A1" w14:textId="77777777" w:rsidR="006C3D68" w:rsidRPr="0040073C" w:rsidRDefault="006C3D68" w:rsidP="006C3D68">
            <w:pPr>
              <w:tabs>
                <w:tab w:val="right" w:pos="1202"/>
              </w:tabs>
              <w:suppressAutoHyphens/>
              <w:autoSpaceDN w:val="0"/>
              <w:jc w:val="right"/>
              <w:outlineLvl w:val="0"/>
              <w:rPr>
                <w:rFonts w:ascii="Arial" w:eastAsia="Calibri" w:hAnsi="Arial" w:cs="Arial"/>
                <w:b/>
                <w:bCs/>
                <w:iCs/>
                <w:color w:val="000000" w:themeColor="text1"/>
                <w:sz w:val="18"/>
                <w:szCs w:val="18"/>
              </w:rPr>
            </w:pPr>
            <w:bookmarkStart w:id="363" w:name="_Toc67329021"/>
            <w:r w:rsidRPr="0040073C">
              <w:rPr>
                <w:rFonts w:ascii="Arial" w:eastAsia="Calibri" w:hAnsi="Arial" w:cs="Arial"/>
                <w:b/>
                <w:bCs/>
                <w:color w:val="000000" w:themeColor="text1"/>
                <w:sz w:val="18"/>
                <w:szCs w:val="18"/>
              </w:rPr>
              <w:t>000 eura</w:t>
            </w:r>
            <w:bookmarkEnd w:id="363"/>
          </w:p>
        </w:tc>
        <w:tc>
          <w:tcPr>
            <w:tcW w:w="1351" w:type="dxa"/>
            <w:tcBorders>
              <w:top w:val="nil"/>
              <w:left w:val="nil"/>
              <w:bottom w:val="nil"/>
              <w:right w:val="nil"/>
            </w:tcBorders>
            <w:vAlign w:val="bottom"/>
          </w:tcPr>
          <w:p w14:paraId="418E8D1F" w14:textId="77777777" w:rsidR="006C3D68" w:rsidRPr="0040073C" w:rsidRDefault="006C3D68" w:rsidP="006C3D68">
            <w:pPr>
              <w:tabs>
                <w:tab w:val="right" w:pos="1202"/>
              </w:tabs>
              <w:suppressAutoHyphens/>
              <w:autoSpaceDN w:val="0"/>
              <w:jc w:val="right"/>
              <w:outlineLvl w:val="0"/>
              <w:rPr>
                <w:rFonts w:ascii="Arial" w:eastAsia="Calibri" w:hAnsi="Arial" w:cs="Arial"/>
                <w:b/>
                <w:bCs/>
                <w:iCs/>
                <w:color w:val="000000" w:themeColor="text1"/>
                <w:sz w:val="18"/>
                <w:szCs w:val="18"/>
              </w:rPr>
            </w:pPr>
            <w:bookmarkStart w:id="364" w:name="_Toc67329022"/>
            <w:r w:rsidRPr="0040073C">
              <w:rPr>
                <w:rFonts w:ascii="Arial" w:eastAsia="Calibri" w:hAnsi="Arial" w:cs="Arial"/>
                <w:b/>
                <w:bCs/>
                <w:color w:val="000000" w:themeColor="text1"/>
                <w:sz w:val="18"/>
                <w:szCs w:val="18"/>
              </w:rPr>
              <w:t>000 eura</w:t>
            </w:r>
            <w:bookmarkEnd w:id="364"/>
          </w:p>
        </w:tc>
        <w:tc>
          <w:tcPr>
            <w:tcW w:w="1215" w:type="dxa"/>
            <w:tcBorders>
              <w:top w:val="nil"/>
              <w:left w:val="nil"/>
              <w:bottom w:val="nil"/>
              <w:right w:val="nil"/>
            </w:tcBorders>
            <w:vAlign w:val="bottom"/>
          </w:tcPr>
          <w:p w14:paraId="14C8C6CA" w14:textId="0FDD7C17" w:rsidR="006C3D68" w:rsidRPr="0040073C" w:rsidRDefault="006C3D68" w:rsidP="006C3D68">
            <w:pPr>
              <w:tabs>
                <w:tab w:val="right" w:pos="1202"/>
              </w:tabs>
              <w:suppressAutoHyphens/>
              <w:autoSpaceDN w:val="0"/>
              <w:jc w:val="right"/>
              <w:outlineLvl w:val="0"/>
              <w:rPr>
                <w:rFonts w:ascii="Arial" w:eastAsia="Calibri" w:hAnsi="Arial" w:cs="Arial"/>
                <w:b/>
                <w:bCs/>
                <w:iCs/>
                <w:color w:val="000000" w:themeColor="text1"/>
                <w:sz w:val="18"/>
                <w:szCs w:val="18"/>
              </w:rPr>
            </w:pPr>
            <w:r w:rsidRPr="0040073C">
              <w:rPr>
                <w:rFonts w:ascii="Arial" w:eastAsia="Calibri" w:hAnsi="Arial" w:cs="Arial"/>
                <w:b/>
                <w:bCs/>
                <w:color w:val="000000" w:themeColor="text1"/>
                <w:sz w:val="18"/>
                <w:szCs w:val="18"/>
              </w:rPr>
              <w:t>000 eura</w:t>
            </w:r>
          </w:p>
        </w:tc>
        <w:tc>
          <w:tcPr>
            <w:tcW w:w="1299" w:type="dxa"/>
            <w:tcBorders>
              <w:top w:val="nil"/>
              <w:left w:val="nil"/>
              <w:bottom w:val="nil"/>
              <w:right w:val="nil"/>
            </w:tcBorders>
            <w:vAlign w:val="bottom"/>
          </w:tcPr>
          <w:p w14:paraId="757EF5C4" w14:textId="55BDAA3C" w:rsidR="006C3D68" w:rsidRPr="0040073C" w:rsidRDefault="006C3D68" w:rsidP="006C3D68">
            <w:pPr>
              <w:tabs>
                <w:tab w:val="right" w:pos="1202"/>
              </w:tabs>
              <w:suppressAutoHyphens/>
              <w:autoSpaceDN w:val="0"/>
              <w:jc w:val="right"/>
              <w:outlineLvl w:val="0"/>
              <w:rPr>
                <w:rFonts w:ascii="Arial" w:eastAsia="Calibri" w:hAnsi="Arial" w:cs="Arial"/>
                <w:b/>
                <w:bCs/>
                <w:iCs/>
                <w:color w:val="000000" w:themeColor="text1"/>
                <w:sz w:val="18"/>
                <w:szCs w:val="18"/>
              </w:rPr>
            </w:pPr>
            <w:r w:rsidRPr="0040073C">
              <w:rPr>
                <w:rFonts w:ascii="Arial" w:eastAsia="Calibri" w:hAnsi="Arial" w:cs="Arial"/>
                <w:b/>
                <w:bCs/>
                <w:color w:val="000000" w:themeColor="text1"/>
                <w:sz w:val="18"/>
                <w:szCs w:val="18"/>
              </w:rPr>
              <w:t>000 eura</w:t>
            </w:r>
          </w:p>
        </w:tc>
      </w:tr>
      <w:tr w:rsidR="00672DD2" w:rsidRPr="0040073C" w14:paraId="607319F2" w14:textId="77777777" w:rsidTr="008B6274">
        <w:trPr>
          <w:cantSplit/>
          <w:trHeight w:hRule="exact" w:val="284"/>
          <w:jc w:val="center"/>
        </w:trPr>
        <w:tc>
          <w:tcPr>
            <w:tcW w:w="3565" w:type="dxa"/>
            <w:vAlign w:val="bottom"/>
          </w:tcPr>
          <w:p w14:paraId="09C88BEE" w14:textId="77777777" w:rsidR="00672DD2" w:rsidRPr="0040073C" w:rsidRDefault="00672DD2" w:rsidP="00672DD2">
            <w:pPr>
              <w:tabs>
                <w:tab w:val="right" w:pos="1202"/>
              </w:tabs>
              <w:suppressAutoHyphens/>
              <w:autoSpaceDN w:val="0"/>
              <w:outlineLvl w:val="0"/>
              <w:rPr>
                <w:rFonts w:ascii="Arial" w:eastAsia="Calibri" w:hAnsi="Arial" w:cs="Arial"/>
                <w:color w:val="000000" w:themeColor="text1"/>
                <w:sz w:val="18"/>
                <w:szCs w:val="18"/>
              </w:rPr>
            </w:pPr>
            <w:bookmarkStart w:id="365" w:name="_Toc67329025"/>
            <w:r w:rsidRPr="0040073C">
              <w:rPr>
                <w:rFonts w:ascii="Arial" w:eastAsia="Calibri" w:hAnsi="Arial" w:cs="Arial"/>
                <w:color w:val="000000" w:themeColor="text1"/>
                <w:sz w:val="18"/>
                <w:szCs w:val="18"/>
              </w:rPr>
              <w:t>Vlasnik</w:t>
            </w:r>
            <w:bookmarkEnd w:id="365"/>
          </w:p>
        </w:tc>
        <w:tc>
          <w:tcPr>
            <w:tcW w:w="1350" w:type="dxa"/>
            <w:vAlign w:val="bottom"/>
          </w:tcPr>
          <w:p w14:paraId="6DACD61E" w14:textId="5C0765BA" w:rsidR="00672DD2" w:rsidRPr="0040073C" w:rsidRDefault="00672DD2" w:rsidP="008B6274">
            <w:pPr>
              <w:tabs>
                <w:tab w:val="right" w:pos="1202"/>
              </w:tabs>
              <w:suppressAutoHyphens/>
              <w:autoSpaceDN w:val="0"/>
              <w:spacing w:line="280" w:lineRule="exact"/>
              <w:jc w:val="right"/>
              <w:outlineLvl w:val="0"/>
              <w:rPr>
                <w:rFonts w:ascii="Arial" w:eastAsia="Times New Roman" w:hAnsi="Arial" w:cs="Arial"/>
                <w:bCs/>
                <w:iCs/>
                <w:color w:val="000000" w:themeColor="text1"/>
                <w:sz w:val="18"/>
                <w:szCs w:val="18"/>
              </w:rPr>
            </w:pPr>
            <w:r w:rsidRPr="008B6274">
              <w:rPr>
                <w:rFonts w:ascii="Arial" w:eastAsia="Times New Roman" w:hAnsi="Arial" w:cs="Arial"/>
                <w:bCs/>
                <w:iCs/>
                <w:color w:val="000000" w:themeColor="text1"/>
                <w:sz w:val="18"/>
                <w:szCs w:val="18"/>
              </w:rPr>
              <w:t xml:space="preserve"> 4.544 </w:t>
            </w:r>
          </w:p>
        </w:tc>
        <w:tc>
          <w:tcPr>
            <w:tcW w:w="1351" w:type="dxa"/>
            <w:vAlign w:val="bottom"/>
          </w:tcPr>
          <w:p w14:paraId="1A9F20A1" w14:textId="22D66C23" w:rsidR="00672DD2" w:rsidRPr="0040073C" w:rsidRDefault="00672DD2" w:rsidP="008B6274">
            <w:pPr>
              <w:tabs>
                <w:tab w:val="right" w:pos="1202"/>
              </w:tabs>
              <w:suppressAutoHyphens/>
              <w:autoSpaceDN w:val="0"/>
              <w:spacing w:line="280" w:lineRule="exact"/>
              <w:jc w:val="right"/>
              <w:outlineLvl w:val="0"/>
              <w:rPr>
                <w:rFonts w:ascii="Arial" w:eastAsia="Times New Roman" w:hAnsi="Arial" w:cs="Arial"/>
                <w:bCs/>
                <w:iCs/>
                <w:color w:val="000000" w:themeColor="text1"/>
                <w:sz w:val="18"/>
                <w:szCs w:val="18"/>
              </w:rPr>
            </w:pPr>
            <w:r w:rsidRPr="008B6274">
              <w:rPr>
                <w:rFonts w:ascii="Arial" w:eastAsia="Times New Roman" w:hAnsi="Arial" w:cs="Arial"/>
                <w:bCs/>
                <w:iCs/>
                <w:color w:val="000000" w:themeColor="text1"/>
                <w:sz w:val="18"/>
                <w:szCs w:val="18"/>
              </w:rPr>
              <w:t xml:space="preserve"> 1.670 </w:t>
            </w:r>
          </w:p>
        </w:tc>
        <w:tc>
          <w:tcPr>
            <w:tcW w:w="1215" w:type="dxa"/>
            <w:vAlign w:val="bottom"/>
          </w:tcPr>
          <w:p w14:paraId="65B39155" w14:textId="61A6AEA4" w:rsidR="00672DD2" w:rsidRPr="0040073C" w:rsidRDefault="00672DD2" w:rsidP="00672DD2">
            <w:pPr>
              <w:tabs>
                <w:tab w:val="right" w:pos="1202"/>
              </w:tabs>
              <w:suppressAutoHyphens/>
              <w:autoSpaceDN w:val="0"/>
              <w:spacing w:line="280" w:lineRule="exact"/>
              <w:jc w:val="right"/>
              <w:outlineLvl w:val="0"/>
              <w:rPr>
                <w:rFonts w:ascii="Arial" w:eastAsia="Times New Roman" w:hAnsi="Arial" w:cs="Arial"/>
                <w:color w:val="000000"/>
                <w:sz w:val="18"/>
                <w:szCs w:val="18"/>
              </w:rPr>
            </w:pPr>
            <w:r w:rsidRPr="00216C7A">
              <w:rPr>
                <w:rFonts w:ascii="Arial" w:eastAsia="Times New Roman" w:hAnsi="Arial" w:cs="Arial"/>
                <w:bCs/>
                <w:iCs/>
                <w:color w:val="000000" w:themeColor="text1"/>
                <w:sz w:val="18"/>
                <w:szCs w:val="18"/>
              </w:rPr>
              <w:t>2.234</w:t>
            </w:r>
          </w:p>
        </w:tc>
        <w:tc>
          <w:tcPr>
            <w:tcW w:w="1299" w:type="dxa"/>
            <w:vAlign w:val="bottom"/>
          </w:tcPr>
          <w:p w14:paraId="34DB69B5" w14:textId="1282CE2F" w:rsidR="00672DD2" w:rsidRPr="0040073C" w:rsidRDefault="00672DD2" w:rsidP="00672DD2">
            <w:pPr>
              <w:tabs>
                <w:tab w:val="right" w:pos="1202"/>
              </w:tabs>
              <w:suppressAutoHyphens/>
              <w:autoSpaceDN w:val="0"/>
              <w:spacing w:line="280" w:lineRule="exact"/>
              <w:jc w:val="right"/>
              <w:outlineLvl w:val="0"/>
              <w:rPr>
                <w:rFonts w:ascii="Arial" w:eastAsia="Times New Roman" w:hAnsi="Arial" w:cs="Arial"/>
                <w:color w:val="000000"/>
                <w:sz w:val="18"/>
                <w:szCs w:val="18"/>
              </w:rPr>
            </w:pPr>
            <w:r w:rsidRPr="00216C7A">
              <w:rPr>
                <w:rFonts w:ascii="Arial" w:eastAsia="Times New Roman" w:hAnsi="Arial" w:cs="Arial"/>
                <w:bCs/>
                <w:iCs/>
                <w:color w:val="000000" w:themeColor="text1"/>
                <w:sz w:val="18"/>
                <w:szCs w:val="18"/>
              </w:rPr>
              <w:t>3.682</w:t>
            </w:r>
          </w:p>
        </w:tc>
      </w:tr>
      <w:tr w:rsidR="00672DD2" w:rsidRPr="0040073C" w14:paraId="55DDFB83" w14:textId="77777777" w:rsidTr="008B6274">
        <w:trPr>
          <w:cantSplit/>
          <w:trHeight w:hRule="exact" w:val="284"/>
          <w:jc w:val="center"/>
        </w:trPr>
        <w:tc>
          <w:tcPr>
            <w:tcW w:w="3565" w:type="dxa"/>
            <w:vAlign w:val="bottom"/>
          </w:tcPr>
          <w:p w14:paraId="3AB746E9" w14:textId="77777777" w:rsidR="00672DD2" w:rsidRPr="0040073C" w:rsidRDefault="00672DD2" w:rsidP="00672DD2">
            <w:pPr>
              <w:tabs>
                <w:tab w:val="right" w:pos="1202"/>
              </w:tabs>
              <w:suppressAutoHyphens/>
              <w:autoSpaceDN w:val="0"/>
              <w:outlineLvl w:val="0"/>
              <w:rPr>
                <w:rFonts w:ascii="Arial" w:eastAsia="Calibri" w:hAnsi="Arial" w:cs="Arial"/>
                <w:color w:val="000000" w:themeColor="text1"/>
                <w:sz w:val="18"/>
                <w:szCs w:val="18"/>
              </w:rPr>
            </w:pPr>
            <w:bookmarkStart w:id="366" w:name="_Toc67329030"/>
            <w:r w:rsidRPr="0040073C">
              <w:rPr>
                <w:rFonts w:ascii="Arial" w:eastAsia="Calibri" w:hAnsi="Arial" w:cs="Arial"/>
                <w:color w:val="000000" w:themeColor="text1"/>
                <w:sz w:val="18"/>
                <w:szCs w:val="18"/>
              </w:rPr>
              <w:t>Državni fondovi, izvršna tijela i agencije</w:t>
            </w:r>
            <w:bookmarkEnd w:id="366"/>
          </w:p>
        </w:tc>
        <w:tc>
          <w:tcPr>
            <w:tcW w:w="1350" w:type="dxa"/>
            <w:vAlign w:val="bottom"/>
          </w:tcPr>
          <w:p w14:paraId="24282500" w14:textId="16FF2CD8" w:rsidR="00672DD2" w:rsidRPr="0040073C" w:rsidRDefault="00672DD2" w:rsidP="008B6274">
            <w:pPr>
              <w:tabs>
                <w:tab w:val="right" w:pos="1202"/>
              </w:tabs>
              <w:suppressAutoHyphens/>
              <w:autoSpaceDN w:val="0"/>
              <w:spacing w:line="280" w:lineRule="exact"/>
              <w:jc w:val="right"/>
              <w:outlineLvl w:val="0"/>
              <w:rPr>
                <w:rFonts w:ascii="Arial" w:eastAsia="Times New Roman" w:hAnsi="Arial" w:cs="Arial"/>
                <w:bCs/>
                <w:iCs/>
                <w:color w:val="000000" w:themeColor="text1"/>
                <w:sz w:val="18"/>
                <w:szCs w:val="18"/>
              </w:rPr>
            </w:pPr>
            <w:r w:rsidRPr="008B6274">
              <w:rPr>
                <w:rFonts w:ascii="Arial" w:eastAsia="Times New Roman" w:hAnsi="Arial" w:cs="Arial"/>
                <w:bCs/>
                <w:iCs/>
                <w:color w:val="000000" w:themeColor="text1"/>
                <w:sz w:val="18"/>
                <w:szCs w:val="18"/>
              </w:rPr>
              <w:t xml:space="preserve"> 2.979 </w:t>
            </w:r>
          </w:p>
        </w:tc>
        <w:tc>
          <w:tcPr>
            <w:tcW w:w="1351" w:type="dxa"/>
            <w:vAlign w:val="bottom"/>
          </w:tcPr>
          <w:p w14:paraId="33202800" w14:textId="566821CD" w:rsidR="00672DD2" w:rsidRPr="0040073C" w:rsidRDefault="00672DD2" w:rsidP="008B6274">
            <w:pPr>
              <w:tabs>
                <w:tab w:val="right" w:pos="1202"/>
              </w:tabs>
              <w:suppressAutoHyphens/>
              <w:autoSpaceDN w:val="0"/>
              <w:spacing w:line="280" w:lineRule="exact"/>
              <w:jc w:val="right"/>
              <w:outlineLvl w:val="0"/>
              <w:rPr>
                <w:rFonts w:ascii="Arial" w:eastAsia="Times New Roman" w:hAnsi="Arial" w:cs="Arial"/>
                <w:bCs/>
                <w:iCs/>
                <w:color w:val="000000" w:themeColor="text1"/>
                <w:sz w:val="18"/>
                <w:szCs w:val="18"/>
              </w:rPr>
            </w:pPr>
            <w:r w:rsidRPr="008B6274">
              <w:rPr>
                <w:rFonts w:ascii="Arial" w:eastAsia="Times New Roman" w:hAnsi="Arial" w:cs="Arial"/>
                <w:bCs/>
                <w:iCs/>
                <w:color w:val="000000" w:themeColor="text1"/>
                <w:sz w:val="18"/>
                <w:szCs w:val="18"/>
              </w:rPr>
              <w:t xml:space="preserve"> 32 </w:t>
            </w:r>
          </w:p>
        </w:tc>
        <w:tc>
          <w:tcPr>
            <w:tcW w:w="1215" w:type="dxa"/>
            <w:vAlign w:val="bottom"/>
          </w:tcPr>
          <w:p w14:paraId="73AB47E9" w14:textId="2D6B29F7" w:rsidR="00672DD2" w:rsidRPr="0040073C" w:rsidRDefault="00672DD2" w:rsidP="00672DD2">
            <w:pPr>
              <w:tabs>
                <w:tab w:val="right" w:pos="1202"/>
              </w:tabs>
              <w:suppressAutoHyphens/>
              <w:autoSpaceDN w:val="0"/>
              <w:spacing w:line="280" w:lineRule="exact"/>
              <w:jc w:val="right"/>
              <w:outlineLvl w:val="0"/>
              <w:rPr>
                <w:rFonts w:ascii="Arial" w:eastAsia="Times New Roman" w:hAnsi="Arial" w:cs="Arial"/>
                <w:color w:val="000000"/>
                <w:sz w:val="18"/>
                <w:szCs w:val="18"/>
              </w:rPr>
            </w:pPr>
            <w:r w:rsidRPr="00216C7A">
              <w:rPr>
                <w:rFonts w:ascii="Arial" w:eastAsia="Times New Roman" w:hAnsi="Arial" w:cs="Arial"/>
                <w:bCs/>
                <w:iCs/>
                <w:color w:val="000000" w:themeColor="text1"/>
                <w:sz w:val="18"/>
                <w:szCs w:val="18"/>
              </w:rPr>
              <w:t>3.063</w:t>
            </w:r>
          </w:p>
        </w:tc>
        <w:tc>
          <w:tcPr>
            <w:tcW w:w="1299" w:type="dxa"/>
            <w:vAlign w:val="bottom"/>
          </w:tcPr>
          <w:p w14:paraId="0CF2B387" w14:textId="3C209EA2" w:rsidR="00672DD2" w:rsidRPr="0040073C" w:rsidRDefault="00672DD2" w:rsidP="00672DD2">
            <w:pPr>
              <w:tabs>
                <w:tab w:val="right" w:pos="1202"/>
              </w:tabs>
              <w:suppressAutoHyphens/>
              <w:autoSpaceDN w:val="0"/>
              <w:spacing w:line="280" w:lineRule="exact"/>
              <w:jc w:val="right"/>
              <w:outlineLvl w:val="0"/>
              <w:rPr>
                <w:rFonts w:ascii="Arial" w:eastAsia="Times New Roman" w:hAnsi="Arial" w:cs="Arial"/>
                <w:color w:val="000000"/>
                <w:sz w:val="18"/>
                <w:szCs w:val="18"/>
              </w:rPr>
            </w:pPr>
            <w:r w:rsidRPr="00216C7A">
              <w:rPr>
                <w:rFonts w:ascii="Arial" w:eastAsia="Times New Roman" w:hAnsi="Arial" w:cs="Arial"/>
                <w:bCs/>
                <w:iCs/>
                <w:color w:val="000000" w:themeColor="text1"/>
                <w:sz w:val="18"/>
                <w:szCs w:val="18"/>
              </w:rPr>
              <w:t>9</w:t>
            </w:r>
          </w:p>
        </w:tc>
      </w:tr>
      <w:tr w:rsidR="00672DD2" w:rsidRPr="0040073C" w14:paraId="66911E97" w14:textId="77777777" w:rsidTr="008B6274">
        <w:trPr>
          <w:cantSplit/>
          <w:trHeight w:hRule="exact" w:val="284"/>
          <w:jc w:val="center"/>
        </w:trPr>
        <w:tc>
          <w:tcPr>
            <w:tcW w:w="3565" w:type="dxa"/>
            <w:vAlign w:val="bottom"/>
          </w:tcPr>
          <w:p w14:paraId="4006B6A4" w14:textId="77777777" w:rsidR="00672DD2" w:rsidRPr="0040073C" w:rsidRDefault="00672DD2" w:rsidP="00672DD2">
            <w:pPr>
              <w:tabs>
                <w:tab w:val="right" w:pos="1202"/>
              </w:tabs>
              <w:suppressAutoHyphens/>
              <w:autoSpaceDN w:val="0"/>
              <w:outlineLvl w:val="0"/>
              <w:rPr>
                <w:rFonts w:ascii="Arial" w:eastAsia="Calibri" w:hAnsi="Arial" w:cs="Arial"/>
                <w:color w:val="000000" w:themeColor="text1"/>
                <w:sz w:val="18"/>
                <w:szCs w:val="18"/>
              </w:rPr>
            </w:pPr>
            <w:bookmarkStart w:id="367" w:name="_Toc67329035"/>
            <w:r w:rsidRPr="0040073C">
              <w:rPr>
                <w:rFonts w:ascii="Arial" w:eastAsia="Calibri" w:hAnsi="Arial" w:cs="Arial"/>
                <w:color w:val="000000" w:themeColor="text1"/>
                <w:sz w:val="18"/>
                <w:szCs w:val="18"/>
              </w:rPr>
              <w:t>Državna trgovačka društva</w:t>
            </w:r>
            <w:bookmarkEnd w:id="367"/>
          </w:p>
        </w:tc>
        <w:tc>
          <w:tcPr>
            <w:tcW w:w="1350" w:type="dxa"/>
            <w:vAlign w:val="bottom"/>
          </w:tcPr>
          <w:p w14:paraId="5C999A8D" w14:textId="73E58C50" w:rsidR="00672DD2" w:rsidRPr="0040073C" w:rsidRDefault="00672DD2" w:rsidP="008B6274">
            <w:pPr>
              <w:tabs>
                <w:tab w:val="right" w:pos="1202"/>
              </w:tabs>
              <w:suppressAutoHyphens/>
              <w:autoSpaceDN w:val="0"/>
              <w:spacing w:line="280" w:lineRule="exact"/>
              <w:jc w:val="right"/>
              <w:outlineLvl w:val="0"/>
              <w:rPr>
                <w:rFonts w:ascii="Arial" w:eastAsia="Times New Roman" w:hAnsi="Arial" w:cs="Arial"/>
                <w:bCs/>
                <w:iCs/>
                <w:color w:val="000000" w:themeColor="text1"/>
                <w:sz w:val="18"/>
                <w:szCs w:val="18"/>
              </w:rPr>
            </w:pPr>
            <w:r w:rsidRPr="008B6274">
              <w:rPr>
                <w:rFonts w:ascii="Arial" w:eastAsia="Times New Roman" w:hAnsi="Arial" w:cs="Arial"/>
                <w:bCs/>
                <w:iCs/>
                <w:color w:val="000000" w:themeColor="text1"/>
                <w:sz w:val="18"/>
                <w:szCs w:val="18"/>
              </w:rPr>
              <w:t xml:space="preserve"> 2.389 </w:t>
            </w:r>
          </w:p>
        </w:tc>
        <w:tc>
          <w:tcPr>
            <w:tcW w:w="1351" w:type="dxa"/>
            <w:vAlign w:val="bottom"/>
          </w:tcPr>
          <w:p w14:paraId="0BCAFF6C" w14:textId="4844C6E8" w:rsidR="00672DD2" w:rsidRPr="0040073C" w:rsidRDefault="00672DD2" w:rsidP="008B6274">
            <w:pPr>
              <w:tabs>
                <w:tab w:val="right" w:pos="1202"/>
              </w:tabs>
              <w:suppressAutoHyphens/>
              <w:autoSpaceDN w:val="0"/>
              <w:spacing w:line="280" w:lineRule="exact"/>
              <w:jc w:val="right"/>
              <w:outlineLvl w:val="0"/>
              <w:rPr>
                <w:rFonts w:ascii="Arial" w:eastAsia="Times New Roman" w:hAnsi="Arial" w:cs="Arial"/>
                <w:bCs/>
                <w:iCs/>
                <w:color w:val="000000" w:themeColor="text1"/>
                <w:sz w:val="18"/>
                <w:szCs w:val="18"/>
              </w:rPr>
            </w:pPr>
            <w:r w:rsidRPr="008B6274">
              <w:rPr>
                <w:rFonts w:ascii="Arial" w:eastAsia="Times New Roman" w:hAnsi="Arial" w:cs="Arial"/>
                <w:bCs/>
                <w:iCs/>
                <w:color w:val="000000" w:themeColor="text1"/>
                <w:sz w:val="18"/>
                <w:szCs w:val="18"/>
              </w:rPr>
              <w:t xml:space="preserve"> 218 </w:t>
            </w:r>
          </w:p>
        </w:tc>
        <w:tc>
          <w:tcPr>
            <w:tcW w:w="1215" w:type="dxa"/>
            <w:vAlign w:val="bottom"/>
          </w:tcPr>
          <w:p w14:paraId="05B590CE" w14:textId="23814130" w:rsidR="00672DD2" w:rsidRPr="0040073C" w:rsidRDefault="00672DD2" w:rsidP="00672DD2">
            <w:pPr>
              <w:tabs>
                <w:tab w:val="right" w:pos="1202"/>
              </w:tabs>
              <w:suppressAutoHyphens/>
              <w:autoSpaceDN w:val="0"/>
              <w:spacing w:line="280" w:lineRule="exact"/>
              <w:jc w:val="right"/>
              <w:outlineLvl w:val="0"/>
              <w:rPr>
                <w:rFonts w:ascii="Arial" w:eastAsia="Times New Roman" w:hAnsi="Arial" w:cs="Arial"/>
                <w:color w:val="000000"/>
                <w:sz w:val="18"/>
                <w:szCs w:val="18"/>
              </w:rPr>
            </w:pPr>
            <w:r w:rsidRPr="00216C7A">
              <w:rPr>
                <w:rFonts w:ascii="Arial" w:eastAsia="Times New Roman" w:hAnsi="Arial" w:cs="Arial"/>
                <w:bCs/>
                <w:iCs/>
                <w:color w:val="000000" w:themeColor="text1"/>
                <w:sz w:val="18"/>
                <w:szCs w:val="18"/>
              </w:rPr>
              <w:t>4.595</w:t>
            </w:r>
          </w:p>
        </w:tc>
        <w:tc>
          <w:tcPr>
            <w:tcW w:w="1299" w:type="dxa"/>
            <w:vAlign w:val="bottom"/>
          </w:tcPr>
          <w:p w14:paraId="2180D5A7" w14:textId="368068B8" w:rsidR="00672DD2" w:rsidRPr="0040073C" w:rsidRDefault="00672DD2" w:rsidP="00672DD2">
            <w:pPr>
              <w:tabs>
                <w:tab w:val="right" w:pos="1202"/>
              </w:tabs>
              <w:suppressAutoHyphens/>
              <w:autoSpaceDN w:val="0"/>
              <w:spacing w:line="280" w:lineRule="exact"/>
              <w:jc w:val="right"/>
              <w:outlineLvl w:val="0"/>
              <w:rPr>
                <w:rFonts w:ascii="Arial" w:eastAsia="Times New Roman" w:hAnsi="Arial" w:cs="Arial"/>
                <w:color w:val="000000"/>
                <w:sz w:val="18"/>
                <w:szCs w:val="18"/>
              </w:rPr>
            </w:pPr>
            <w:r w:rsidRPr="00216C7A">
              <w:rPr>
                <w:rFonts w:ascii="Arial" w:eastAsia="Times New Roman" w:hAnsi="Arial" w:cs="Arial"/>
                <w:bCs/>
                <w:iCs/>
                <w:color w:val="000000" w:themeColor="text1"/>
                <w:sz w:val="18"/>
                <w:szCs w:val="18"/>
              </w:rPr>
              <w:t>438</w:t>
            </w:r>
          </w:p>
        </w:tc>
      </w:tr>
      <w:tr w:rsidR="006C3D68" w:rsidRPr="0040073C" w14:paraId="4A0045F7" w14:textId="77777777" w:rsidTr="00E83C64">
        <w:trPr>
          <w:cantSplit/>
          <w:trHeight w:hRule="exact" w:val="284"/>
          <w:jc w:val="center"/>
        </w:trPr>
        <w:tc>
          <w:tcPr>
            <w:tcW w:w="3565" w:type="dxa"/>
            <w:vAlign w:val="bottom"/>
          </w:tcPr>
          <w:p w14:paraId="684F662A" w14:textId="77777777" w:rsidR="006C3D68" w:rsidRPr="0040073C" w:rsidRDefault="006C3D68" w:rsidP="006C3D68">
            <w:pPr>
              <w:tabs>
                <w:tab w:val="right" w:pos="1202"/>
              </w:tabs>
              <w:suppressAutoHyphens/>
              <w:autoSpaceDN w:val="0"/>
              <w:outlineLvl w:val="0"/>
              <w:rPr>
                <w:rFonts w:ascii="Arial" w:eastAsia="Calibri" w:hAnsi="Arial" w:cs="Arial"/>
                <w:color w:val="000000" w:themeColor="text1"/>
                <w:sz w:val="18"/>
                <w:szCs w:val="18"/>
              </w:rPr>
            </w:pPr>
            <w:r w:rsidRPr="0087267F">
              <w:rPr>
                <w:rFonts w:ascii="Arial" w:eastAsia="Calibri" w:hAnsi="Arial" w:cs="Arial"/>
                <w:color w:val="000000" w:themeColor="text1"/>
                <w:sz w:val="18"/>
                <w:szCs w:val="18"/>
              </w:rPr>
              <w:t>Ključni članovi rukovodstva</w:t>
            </w:r>
          </w:p>
        </w:tc>
        <w:tc>
          <w:tcPr>
            <w:tcW w:w="1350" w:type="dxa"/>
            <w:vAlign w:val="bottom"/>
          </w:tcPr>
          <w:p w14:paraId="490F34E5" w14:textId="5A1602A2" w:rsidR="006C3D68" w:rsidRPr="0040073C" w:rsidRDefault="00672DD2" w:rsidP="006C3D68">
            <w:pPr>
              <w:tabs>
                <w:tab w:val="right" w:pos="1202"/>
              </w:tabs>
              <w:suppressAutoHyphens/>
              <w:autoSpaceDN w:val="0"/>
              <w:jc w:val="right"/>
              <w:outlineLvl w:val="0"/>
              <w:rPr>
                <w:rFonts w:ascii="Arial" w:hAnsi="Arial" w:cs="Arial"/>
                <w:sz w:val="18"/>
                <w:szCs w:val="18"/>
              </w:rPr>
            </w:pPr>
            <w:r>
              <w:rPr>
                <w:rFonts w:ascii="Arial" w:hAnsi="Arial" w:cs="Arial"/>
                <w:sz w:val="18"/>
                <w:szCs w:val="18"/>
              </w:rPr>
              <w:t>1</w:t>
            </w:r>
          </w:p>
        </w:tc>
        <w:tc>
          <w:tcPr>
            <w:tcW w:w="1351" w:type="dxa"/>
            <w:vAlign w:val="bottom"/>
          </w:tcPr>
          <w:p w14:paraId="676D14A6" w14:textId="2631189A" w:rsidR="006C3D68" w:rsidRPr="0040073C" w:rsidRDefault="00672DD2" w:rsidP="006C3D68">
            <w:pPr>
              <w:tabs>
                <w:tab w:val="right" w:pos="1202"/>
              </w:tabs>
              <w:suppressAutoHyphens/>
              <w:autoSpaceDN w:val="0"/>
              <w:jc w:val="right"/>
              <w:outlineLvl w:val="0"/>
              <w:rPr>
                <w:rFonts w:ascii="Arial" w:hAnsi="Arial" w:cs="Arial"/>
                <w:sz w:val="18"/>
                <w:szCs w:val="18"/>
              </w:rPr>
            </w:pPr>
            <w:r>
              <w:rPr>
                <w:rFonts w:ascii="Arial" w:hAnsi="Arial" w:cs="Arial"/>
                <w:sz w:val="18"/>
                <w:szCs w:val="18"/>
              </w:rPr>
              <w:t>349</w:t>
            </w:r>
          </w:p>
        </w:tc>
        <w:tc>
          <w:tcPr>
            <w:tcW w:w="1215" w:type="dxa"/>
            <w:vAlign w:val="bottom"/>
          </w:tcPr>
          <w:p w14:paraId="5EBE0DE1" w14:textId="24A3BB59" w:rsidR="006C3D68" w:rsidRPr="0040073C" w:rsidRDefault="006C3D68" w:rsidP="006C3D68">
            <w:pPr>
              <w:tabs>
                <w:tab w:val="right" w:pos="1202"/>
              </w:tabs>
              <w:suppressAutoHyphens/>
              <w:autoSpaceDN w:val="0"/>
              <w:spacing w:line="280" w:lineRule="exact"/>
              <w:jc w:val="right"/>
              <w:outlineLvl w:val="0"/>
              <w:rPr>
                <w:rFonts w:ascii="Arial" w:eastAsia="Times New Roman" w:hAnsi="Arial" w:cs="Arial"/>
                <w:color w:val="000000"/>
                <w:sz w:val="18"/>
                <w:szCs w:val="18"/>
              </w:rPr>
            </w:pPr>
            <w:r w:rsidRPr="00216C7A">
              <w:rPr>
                <w:rFonts w:ascii="Arial" w:hAnsi="Arial" w:cs="Arial"/>
                <w:sz w:val="18"/>
                <w:szCs w:val="18"/>
              </w:rPr>
              <w:t>2</w:t>
            </w:r>
          </w:p>
        </w:tc>
        <w:tc>
          <w:tcPr>
            <w:tcW w:w="1299" w:type="dxa"/>
            <w:vAlign w:val="bottom"/>
          </w:tcPr>
          <w:p w14:paraId="3C2747F5" w14:textId="7F2605BE" w:rsidR="006C3D68" w:rsidRPr="0040073C" w:rsidRDefault="006C3D68" w:rsidP="006C3D68">
            <w:pPr>
              <w:tabs>
                <w:tab w:val="right" w:pos="1202"/>
              </w:tabs>
              <w:suppressAutoHyphens/>
              <w:autoSpaceDN w:val="0"/>
              <w:spacing w:line="280" w:lineRule="exact"/>
              <w:jc w:val="right"/>
              <w:outlineLvl w:val="0"/>
              <w:rPr>
                <w:rFonts w:ascii="Arial" w:eastAsia="Times New Roman" w:hAnsi="Arial" w:cs="Arial"/>
                <w:color w:val="000000"/>
                <w:sz w:val="18"/>
                <w:szCs w:val="18"/>
              </w:rPr>
            </w:pPr>
            <w:r w:rsidRPr="00216C7A">
              <w:rPr>
                <w:rFonts w:ascii="Arial" w:hAnsi="Arial" w:cs="Arial"/>
                <w:sz w:val="18"/>
                <w:szCs w:val="18"/>
              </w:rPr>
              <w:t>451</w:t>
            </w:r>
          </w:p>
        </w:tc>
      </w:tr>
      <w:tr w:rsidR="006C3D68" w:rsidRPr="0040073C" w14:paraId="2408533D" w14:textId="77777777" w:rsidTr="00E83C64">
        <w:trPr>
          <w:cantSplit/>
          <w:trHeight w:val="323"/>
          <w:jc w:val="center"/>
        </w:trPr>
        <w:tc>
          <w:tcPr>
            <w:tcW w:w="3565" w:type="dxa"/>
            <w:vAlign w:val="bottom"/>
          </w:tcPr>
          <w:p w14:paraId="0788E4E8" w14:textId="77777777" w:rsidR="006C3D68" w:rsidRPr="0040073C" w:rsidRDefault="006C3D68" w:rsidP="006C3D68">
            <w:pPr>
              <w:tabs>
                <w:tab w:val="right" w:pos="1202"/>
              </w:tabs>
              <w:suppressAutoHyphens/>
              <w:autoSpaceDN w:val="0"/>
              <w:outlineLvl w:val="0"/>
              <w:rPr>
                <w:rFonts w:ascii="Arial" w:eastAsia="Calibri" w:hAnsi="Arial" w:cs="Arial"/>
                <w:b/>
                <w:color w:val="000000" w:themeColor="text1"/>
                <w:sz w:val="18"/>
                <w:szCs w:val="18"/>
              </w:rPr>
            </w:pPr>
            <w:bookmarkStart w:id="368" w:name="_Toc67329050"/>
            <w:r w:rsidRPr="0040073C">
              <w:rPr>
                <w:rFonts w:ascii="Arial" w:eastAsia="Calibri" w:hAnsi="Arial" w:cs="Arial"/>
                <w:b/>
                <w:color w:val="000000" w:themeColor="text1"/>
                <w:sz w:val="18"/>
                <w:szCs w:val="18"/>
              </w:rPr>
              <w:t>Ukupno</w:t>
            </w:r>
            <w:bookmarkEnd w:id="368"/>
          </w:p>
        </w:tc>
        <w:tc>
          <w:tcPr>
            <w:tcW w:w="1350" w:type="dxa"/>
            <w:tcBorders>
              <w:top w:val="single" w:sz="4" w:space="0" w:color="auto"/>
              <w:bottom w:val="single" w:sz="12" w:space="0" w:color="auto"/>
            </w:tcBorders>
            <w:vAlign w:val="bottom"/>
          </w:tcPr>
          <w:p w14:paraId="29C25965" w14:textId="4C0C33BD" w:rsidR="006C3D68" w:rsidRPr="0040073C" w:rsidRDefault="00672DD2" w:rsidP="006C3D68">
            <w:pPr>
              <w:tabs>
                <w:tab w:val="right" w:pos="1202"/>
              </w:tabs>
              <w:suppressAutoHyphens/>
              <w:autoSpaceDN w:val="0"/>
              <w:jc w:val="right"/>
              <w:outlineLvl w:val="0"/>
              <w:rPr>
                <w:rFonts w:ascii="Arial" w:eastAsia="Times New Roman" w:hAnsi="Arial" w:cs="Arial"/>
                <w:b/>
                <w:bCs/>
                <w:color w:val="000000" w:themeColor="text1"/>
                <w:sz w:val="18"/>
                <w:szCs w:val="18"/>
              </w:rPr>
            </w:pPr>
            <w:r w:rsidRPr="00672DD2">
              <w:rPr>
                <w:rFonts w:ascii="Arial" w:eastAsia="Times New Roman" w:hAnsi="Arial" w:cs="Arial"/>
                <w:b/>
                <w:bCs/>
                <w:color w:val="000000" w:themeColor="text1"/>
                <w:sz w:val="18"/>
                <w:szCs w:val="18"/>
              </w:rPr>
              <w:t>9.913</w:t>
            </w:r>
          </w:p>
        </w:tc>
        <w:tc>
          <w:tcPr>
            <w:tcW w:w="1351" w:type="dxa"/>
            <w:tcBorders>
              <w:top w:val="single" w:sz="4" w:space="0" w:color="auto"/>
              <w:bottom w:val="single" w:sz="12" w:space="0" w:color="auto"/>
            </w:tcBorders>
            <w:vAlign w:val="bottom"/>
          </w:tcPr>
          <w:p w14:paraId="1FEC4B9D" w14:textId="4BB8A33C" w:rsidR="006C3D68" w:rsidRPr="0040073C" w:rsidRDefault="00672DD2" w:rsidP="006C3D68">
            <w:pPr>
              <w:tabs>
                <w:tab w:val="right" w:pos="1202"/>
              </w:tabs>
              <w:suppressAutoHyphens/>
              <w:autoSpaceDN w:val="0"/>
              <w:jc w:val="right"/>
              <w:outlineLvl w:val="0"/>
              <w:rPr>
                <w:rFonts w:ascii="Arial" w:eastAsia="Times New Roman" w:hAnsi="Arial" w:cs="Arial"/>
                <w:b/>
                <w:bCs/>
                <w:color w:val="000000" w:themeColor="text1"/>
                <w:sz w:val="18"/>
                <w:szCs w:val="18"/>
              </w:rPr>
            </w:pPr>
            <w:r w:rsidRPr="00672DD2">
              <w:rPr>
                <w:rFonts w:ascii="Arial" w:eastAsia="Times New Roman" w:hAnsi="Arial" w:cs="Arial"/>
                <w:b/>
                <w:bCs/>
                <w:color w:val="000000" w:themeColor="text1"/>
                <w:sz w:val="18"/>
                <w:szCs w:val="18"/>
              </w:rPr>
              <w:t>2.269</w:t>
            </w:r>
          </w:p>
        </w:tc>
        <w:tc>
          <w:tcPr>
            <w:tcW w:w="1215" w:type="dxa"/>
            <w:tcBorders>
              <w:top w:val="single" w:sz="4" w:space="0" w:color="auto"/>
              <w:bottom w:val="single" w:sz="12" w:space="0" w:color="auto"/>
            </w:tcBorders>
            <w:vAlign w:val="bottom"/>
          </w:tcPr>
          <w:p w14:paraId="471D8A4B" w14:textId="41AA7033" w:rsidR="006C3D68" w:rsidRPr="0040073C" w:rsidRDefault="006C3D68" w:rsidP="006C3D68">
            <w:pPr>
              <w:tabs>
                <w:tab w:val="right" w:pos="1202"/>
              </w:tabs>
              <w:suppressAutoHyphens/>
              <w:autoSpaceDN w:val="0"/>
              <w:spacing w:line="280" w:lineRule="exact"/>
              <w:jc w:val="right"/>
              <w:outlineLvl w:val="0"/>
              <w:rPr>
                <w:rFonts w:ascii="Arial" w:eastAsia="Times New Roman" w:hAnsi="Arial" w:cs="Arial"/>
                <w:b/>
                <w:bCs/>
                <w:color w:val="000000"/>
                <w:sz w:val="18"/>
                <w:szCs w:val="18"/>
              </w:rPr>
            </w:pPr>
            <w:r w:rsidRPr="00216C7A">
              <w:rPr>
                <w:rFonts w:ascii="Arial" w:eastAsia="Times New Roman" w:hAnsi="Arial" w:cs="Arial"/>
                <w:b/>
                <w:bCs/>
                <w:color w:val="000000" w:themeColor="text1"/>
                <w:sz w:val="18"/>
                <w:szCs w:val="18"/>
              </w:rPr>
              <w:t>9.894</w:t>
            </w:r>
          </w:p>
        </w:tc>
        <w:tc>
          <w:tcPr>
            <w:tcW w:w="1299" w:type="dxa"/>
            <w:tcBorders>
              <w:top w:val="single" w:sz="4" w:space="0" w:color="auto"/>
              <w:bottom w:val="single" w:sz="12" w:space="0" w:color="auto"/>
            </w:tcBorders>
            <w:vAlign w:val="bottom"/>
          </w:tcPr>
          <w:p w14:paraId="534F4B4B" w14:textId="6D9AB6A6" w:rsidR="006C3D68" w:rsidRPr="0040073C" w:rsidRDefault="006C3D68" w:rsidP="006C3D68">
            <w:pPr>
              <w:tabs>
                <w:tab w:val="right" w:pos="1202"/>
              </w:tabs>
              <w:suppressAutoHyphens/>
              <w:autoSpaceDN w:val="0"/>
              <w:spacing w:line="280" w:lineRule="exact"/>
              <w:jc w:val="right"/>
              <w:outlineLvl w:val="0"/>
              <w:rPr>
                <w:rFonts w:ascii="Arial" w:eastAsia="Times New Roman" w:hAnsi="Arial" w:cs="Arial"/>
                <w:b/>
                <w:bCs/>
                <w:color w:val="000000"/>
                <w:sz w:val="18"/>
                <w:szCs w:val="18"/>
              </w:rPr>
            </w:pPr>
            <w:r w:rsidRPr="00216C7A">
              <w:rPr>
                <w:rFonts w:ascii="Arial" w:eastAsia="Times New Roman" w:hAnsi="Arial" w:cs="Arial"/>
                <w:b/>
                <w:bCs/>
                <w:color w:val="000000" w:themeColor="text1"/>
                <w:sz w:val="18"/>
                <w:szCs w:val="18"/>
              </w:rPr>
              <w:t>4.580</w:t>
            </w:r>
          </w:p>
        </w:tc>
      </w:tr>
    </w:tbl>
    <w:p w14:paraId="50ECDEFE" w14:textId="77777777" w:rsidR="0064018A" w:rsidRPr="00314B1E" w:rsidRDefault="0064018A" w:rsidP="00994783">
      <w:pPr>
        <w:suppressAutoHyphens/>
        <w:autoSpaceDN w:val="0"/>
        <w:jc w:val="both"/>
        <w:outlineLvl w:val="0"/>
        <w:rPr>
          <w:rFonts w:ascii="Arial" w:eastAsia="Times New Roman" w:hAnsi="Arial" w:cs="Arial"/>
          <w:sz w:val="20"/>
          <w:szCs w:val="20"/>
        </w:rPr>
        <w:sectPr w:rsidR="0064018A" w:rsidRPr="00314B1E">
          <w:footerReference w:type="default" r:id="rId53"/>
          <w:pgSz w:w="11906" w:h="16838"/>
          <w:pgMar w:top="1417" w:right="1417" w:bottom="1417" w:left="1417" w:header="708" w:footer="708" w:gutter="0"/>
          <w:cols w:space="708"/>
          <w:docGrid w:linePitch="360"/>
        </w:sectPr>
      </w:pPr>
    </w:p>
    <w:p w14:paraId="348833AC" w14:textId="77777777" w:rsidR="0064018A" w:rsidRPr="00314B1E" w:rsidRDefault="0064018A" w:rsidP="0064018A">
      <w:pPr>
        <w:keepNext/>
        <w:suppressAutoHyphens/>
        <w:autoSpaceDN w:val="0"/>
        <w:jc w:val="both"/>
        <w:outlineLvl w:val="0"/>
        <w:rPr>
          <w:rFonts w:ascii="Arial" w:eastAsia="Times New Roman" w:hAnsi="Arial" w:cs="Arial"/>
          <w:bCs/>
          <w:sz w:val="20"/>
          <w:szCs w:val="20"/>
        </w:rPr>
      </w:pPr>
    </w:p>
    <w:p w14:paraId="68332AFE" w14:textId="460E3E77" w:rsidR="0064018A" w:rsidRPr="00314B1E" w:rsidRDefault="00E97C3C" w:rsidP="0064018A">
      <w:pPr>
        <w:keepNext/>
        <w:tabs>
          <w:tab w:val="left" w:pos="567"/>
          <w:tab w:val="left" w:pos="709"/>
        </w:tabs>
        <w:suppressAutoHyphens/>
        <w:autoSpaceDN w:val="0"/>
        <w:jc w:val="both"/>
        <w:outlineLvl w:val="0"/>
        <w:rPr>
          <w:rFonts w:ascii="Arial" w:eastAsia="Times New Roman" w:hAnsi="Arial" w:cs="Arial"/>
          <w:b/>
          <w:sz w:val="20"/>
          <w:szCs w:val="20"/>
        </w:rPr>
      </w:pPr>
      <w:r w:rsidRPr="00314B1E">
        <w:rPr>
          <w:rFonts w:ascii="Arial" w:eastAsia="Times New Roman" w:hAnsi="Arial" w:cs="Arial"/>
          <w:b/>
          <w:sz w:val="20"/>
          <w:szCs w:val="20"/>
        </w:rPr>
        <w:t>1</w:t>
      </w:r>
      <w:r w:rsidR="004158D1" w:rsidRPr="00314B1E">
        <w:rPr>
          <w:rFonts w:ascii="Arial" w:eastAsia="Times New Roman" w:hAnsi="Arial" w:cs="Arial"/>
          <w:b/>
          <w:sz w:val="20"/>
          <w:szCs w:val="20"/>
        </w:rPr>
        <w:t>3</w:t>
      </w:r>
      <w:r w:rsidR="0064018A" w:rsidRPr="00314B1E">
        <w:rPr>
          <w:rFonts w:ascii="Arial" w:eastAsia="Times New Roman" w:hAnsi="Arial" w:cs="Arial"/>
          <w:b/>
          <w:sz w:val="20"/>
          <w:szCs w:val="20"/>
        </w:rPr>
        <w:t>.</w:t>
      </w:r>
      <w:r w:rsidR="0064018A" w:rsidRPr="00314B1E">
        <w:rPr>
          <w:rFonts w:ascii="Arial" w:eastAsia="Times New Roman" w:hAnsi="Arial" w:cs="Arial"/>
          <w:b/>
          <w:sz w:val="20"/>
          <w:szCs w:val="20"/>
        </w:rPr>
        <w:tab/>
        <w:t>Transakcije s povezanim stranama (nastavak)</w:t>
      </w:r>
    </w:p>
    <w:p w14:paraId="0E05467E" w14:textId="77777777" w:rsidR="0064018A" w:rsidRPr="00314B1E" w:rsidRDefault="0064018A" w:rsidP="0064018A">
      <w:pPr>
        <w:tabs>
          <w:tab w:val="right" w:pos="284"/>
          <w:tab w:val="left" w:pos="426"/>
        </w:tabs>
        <w:suppressAutoHyphens/>
        <w:autoSpaceDN w:val="0"/>
        <w:outlineLvl w:val="0"/>
        <w:rPr>
          <w:rFonts w:ascii="Arial" w:eastAsia="Times New Roman" w:hAnsi="Arial" w:cs="Arial"/>
          <w:sz w:val="20"/>
          <w:szCs w:val="20"/>
        </w:rPr>
      </w:pPr>
    </w:p>
    <w:p w14:paraId="7B6DF8AE" w14:textId="77777777" w:rsidR="0064018A" w:rsidRPr="00314B1E" w:rsidRDefault="0064018A" w:rsidP="0064018A">
      <w:pPr>
        <w:tabs>
          <w:tab w:val="right" w:pos="284"/>
          <w:tab w:val="left" w:pos="567"/>
        </w:tabs>
        <w:suppressAutoHyphens/>
        <w:autoSpaceDN w:val="0"/>
        <w:outlineLvl w:val="0"/>
        <w:rPr>
          <w:rFonts w:ascii="Arial" w:eastAsia="Times New Roman" w:hAnsi="Arial" w:cs="Arial"/>
          <w:sz w:val="20"/>
          <w:szCs w:val="20"/>
        </w:rPr>
      </w:pPr>
      <w:bookmarkStart w:id="369" w:name="_Toc67329055"/>
      <w:r w:rsidRPr="00314B1E">
        <w:rPr>
          <w:rFonts w:ascii="Arial" w:eastAsia="Times New Roman" w:hAnsi="Arial" w:cs="Arial"/>
          <w:sz w:val="20"/>
          <w:szCs w:val="20"/>
        </w:rPr>
        <w:t>a)</w:t>
      </w:r>
      <w:r w:rsidRPr="00314B1E">
        <w:rPr>
          <w:rFonts w:ascii="Arial" w:eastAsia="Times New Roman" w:hAnsi="Arial" w:cs="Arial"/>
          <w:sz w:val="20"/>
          <w:szCs w:val="20"/>
        </w:rPr>
        <w:tab/>
      </w:r>
      <w:r w:rsidRPr="00314B1E">
        <w:rPr>
          <w:rFonts w:ascii="Arial" w:eastAsia="Times New Roman" w:hAnsi="Arial" w:cs="Arial"/>
          <w:sz w:val="20"/>
          <w:szCs w:val="20"/>
        </w:rPr>
        <w:tab/>
        <w:t>Transakcije s povezanim stranama (nastavak)</w:t>
      </w:r>
      <w:bookmarkEnd w:id="369"/>
    </w:p>
    <w:p w14:paraId="44EA3228" w14:textId="77777777" w:rsidR="0064018A" w:rsidRPr="00314B1E" w:rsidRDefault="0064018A" w:rsidP="0064018A">
      <w:pPr>
        <w:keepNext/>
        <w:suppressAutoHyphens/>
        <w:autoSpaceDN w:val="0"/>
        <w:ind w:left="357"/>
        <w:jc w:val="both"/>
        <w:outlineLvl w:val="0"/>
        <w:rPr>
          <w:rFonts w:ascii="Arial" w:eastAsia="Times New Roman" w:hAnsi="Arial" w:cs="Arial"/>
          <w:bCs/>
          <w:sz w:val="20"/>
          <w:szCs w:val="20"/>
        </w:rPr>
      </w:pPr>
    </w:p>
    <w:p w14:paraId="6793079D" w14:textId="77777777" w:rsidR="0064018A" w:rsidRPr="00314B1E" w:rsidRDefault="0064018A" w:rsidP="0064018A">
      <w:pPr>
        <w:keepNext/>
        <w:suppressAutoHyphens/>
        <w:autoSpaceDN w:val="0"/>
        <w:ind w:left="357"/>
        <w:jc w:val="both"/>
        <w:outlineLvl w:val="0"/>
        <w:rPr>
          <w:rFonts w:ascii="Arial" w:eastAsia="Times New Roman" w:hAnsi="Arial" w:cs="Arial"/>
          <w:bCs/>
          <w:sz w:val="20"/>
          <w:szCs w:val="20"/>
        </w:rPr>
      </w:pPr>
    </w:p>
    <w:tbl>
      <w:tblPr>
        <w:tblW w:w="4886" w:type="pct"/>
        <w:jc w:val="center"/>
        <w:tblLayout w:type="fixed"/>
        <w:tblCellMar>
          <w:left w:w="113" w:type="dxa"/>
          <w:right w:w="85" w:type="dxa"/>
        </w:tblCellMar>
        <w:tblLook w:val="00A0" w:firstRow="1" w:lastRow="0" w:firstColumn="1" w:lastColumn="0" w:noHBand="0" w:noVBand="0"/>
      </w:tblPr>
      <w:tblGrid>
        <w:gridCol w:w="3639"/>
        <w:gridCol w:w="1305"/>
        <w:gridCol w:w="1304"/>
        <w:gridCol w:w="1302"/>
        <w:gridCol w:w="6"/>
        <w:gridCol w:w="1309"/>
      </w:tblGrid>
      <w:tr w:rsidR="00A95AD5" w:rsidRPr="00A95AD5" w14:paraId="0FF167F2" w14:textId="77777777" w:rsidTr="00A95AD5">
        <w:trPr>
          <w:trHeight w:hRule="exact" w:val="284"/>
          <w:jc w:val="center"/>
        </w:trPr>
        <w:tc>
          <w:tcPr>
            <w:tcW w:w="3639" w:type="dxa"/>
            <w:vAlign w:val="bottom"/>
          </w:tcPr>
          <w:p w14:paraId="257072C8" w14:textId="77777777" w:rsidR="00A95AD5" w:rsidRPr="00A95AD5" w:rsidRDefault="00A95AD5" w:rsidP="00A95AD5">
            <w:pPr>
              <w:tabs>
                <w:tab w:val="right" w:pos="1202"/>
              </w:tabs>
              <w:outlineLvl w:val="0"/>
              <w:rPr>
                <w:rFonts w:ascii="Arial" w:eastAsia="Calibri" w:hAnsi="Arial" w:cs="Arial"/>
                <w:color w:val="000000"/>
                <w:sz w:val="18"/>
                <w:szCs w:val="18"/>
              </w:rPr>
            </w:pPr>
            <w:bookmarkStart w:id="370" w:name="_Toc67329056"/>
            <w:r w:rsidRPr="00A95AD5">
              <w:rPr>
                <w:rFonts w:ascii="Arial" w:eastAsia="Calibri" w:hAnsi="Arial" w:cs="Arial"/>
                <w:b/>
                <w:color w:val="000000"/>
                <w:sz w:val="18"/>
                <w:szCs w:val="18"/>
              </w:rPr>
              <w:t>Banka</w:t>
            </w:r>
            <w:bookmarkEnd w:id="370"/>
          </w:p>
        </w:tc>
        <w:tc>
          <w:tcPr>
            <w:tcW w:w="1305" w:type="dxa"/>
            <w:vAlign w:val="bottom"/>
          </w:tcPr>
          <w:p w14:paraId="65F017DA" w14:textId="77777777" w:rsidR="00A95AD5" w:rsidRPr="00A95AD5" w:rsidRDefault="00A95AD5" w:rsidP="00A95AD5">
            <w:pPr>
              <w:tabs>
                <w:tab w:val="right" w:pos="1202"/>
              </w:tabs>
              <w:jc w:val="right"/>
              <w:outlineLvl w:val="0"/>
              <w:rPr>
                <w:rFonts w:ascii="Arial" w:eastAsia="Calibri" w:hAnsi="Arial" w:cs="Arial"/>
                <w:b/>
                <w:bCs/>
                <w:iCs/>
                <w:color w:val="000000"/>
                <w:sz w:val="18"/>
                <w:szCs w:val="18"/>
              </w:rPr>
            </w:pPr>
            <w:bookmarkStart w:id="371" w:name="_Toc67329057"/>
            <w:r w:rsidRPr="00A95AD5">
              <w:rPr>
                <w:rFonts w:ascii="Arial" w:eastAsia="Calibri" w:hAnsi="Arial" w:cs="Arial"/>
                <w:b/>
                <w:bCs/>
                <w:iCs/>
                <w:color w:val="000000"/>
                <w:sz w:val="18"/>
                <w:szCs w:val="18"/>
              </w:rPr>
              <w:t>Izloženost</w:t>
            </w:r>
            <w:bookmarkEnd w:id="371"/>
          </w:p>
        </w:tc>
        <w:tc>
          <w:tcPr>
            <w:tcW w:w="1304" w:type="dxa"/>
            <w:vAlign w:val="bottom"/>
          </w:tcPr>
          <w:p w14:paraId="46D0050C" w14:textId="77777777" w:rsidR="00A95AD5" w:rsidRPr="00A95AD5" w:rsidRDefault="00A95AD5" w:rsidP="00A95AD5">
            <w:pPr>
              <w:tabs>
                <w:tab w:val="right" w:pos="1202"/>
              </w:tabs>
              <w:jc w:val="right"/>
              <w:outlineLvl w:val="0"/>
              <w:rPr>
                <w:rFonts w:ascii="Arial" w:eastAsia="Calibri" w:hAnsi="Arial" w:cs="Arial"/>
                <w:b/>
                <w:bCs/>
                <w:iCs/>
                <w:color w:val="000000"/>
                <w:sz w:val="18"/>
                <w:szCs w:val="18"/>
              </w:rPr>
            </w:pPr>
            <w:bookmarkStart w:id="372" w:name="_Toc67329058"/>
            <w:r w:rsidRPr="00A95AD5">
              <w:rPr>
                <w:rFonts w:ascii="Arial" w:eastAsia="Calibri" w:hAnsi="Arial" w:cs="Arial"/>
                <w:b/>
                <w:bCs/>
                <w:iCs/>
                <w:color w:val="000000"/>
                <w:sz w:val="18"/>
                <w:szCs w:val="18"/>
              </w:rPr>
              <w:t>Obveze</w:t>
            </w:r>
            <w:bookmarkEnd w:id="372"/>
          </w:p>
        </w:tc>
        <w:tc>
          <w:tcPr>
            <w:tcW w:w="1308" w:type="dxa"/>
            <w:gridSpan w:val="2"/>
            <w:vAlign w:val="bottom"/>
          </w:tcPr>
          <w:p w14:paraId="355E8B0E" w14:textId="77777777" w:rsidR="00A95AD5" w:rsidRPr="00A95AD5" w:rsidRDefault="00A95AD5" w:rsidP="00A95AD5">
            <w:pPr>
              <w:tabs>
                <w:tab w:val="right" w:pos="1202"/>
              </w:tabs>
              <w:jc w:val="right"/>
              <w:outlineLvl w:val="0"/>
              <w:rPr>
                <w:rFonts w:ascii="Arial" w:eastAsia="Calibri" w:hAnsi="Arial" w:cs="Arial"/>
                <w:b/>
                <w:bCs/>
                <w:iCs/>
                <w:color w:val="000000"/>
                <w:sz w:val="18"/>
                <w:szCs w:val="18"/>
              </w:rPr>
            </w:pPr>
            <w:bookmarkStart w:id="373" w:name="_Toc67329059"/>
            <w:r w:rsidRPr="00A95AD5">
              <w:rPr>
                <w:rFonts w:ascii="Arial" w:eastAsia="Calibri" w:hAnsi="Arial" w:cs="Arial"/>
                <w:b/>
                <w:bCs/>
                <w:iCs/>
                <w:color w:val="000000"/>
                <w:sz w:val="18"/>
                <w:szCs w:val="18"/>
              </w:rPr>
              <w:t>Izloženost</w:t>
            </w:r>
            <w:bookmarkEnd w:id="373"/>
          </w:p>
        </w:tc>
        <w:tc>
          <w:tcPr>
            <w:tcW w:w="1309" w:type="dxa"/>
            <w:vAlign w:val="bottom"/>
          </w:tcPr>
          <w:p w14:paraId="07096EEE" w14:textId="77777777" w:rsidR="00A95AD5" w:rsidRPr="00A95AD5" w:rsidRDefault="00A95AD5" w:rsidP="00A95AD5">
            <w:pPr>
              <w:tabs>
                <w:tab w:val="right" w:pos="1202"/>
              </w:tabs>
              <w:jc w:val="right"/>
              <w:outlineLvl w:val="0"/>
              <w:rPr>
                <w:rFonts w:ascii="Arial" w:eastAsia="Calibri" w:hAnsi="Arial" w:cs="Arial"/>
                <w:b/>
                <w:bCs/>
                <w:iCs/>
                <w:color w:val="000000"/>
                <w:sz w:val="18"/>
                <w:szCs w:val="18"/>
              </w:rPr>
            </w:pPr>
            <w:bookmarkStart w:id="374" w:name="_Toc67329060"/>
            <w:r w:rsidRPr="00A95AD5">
              <w:rPr>
                <w:rFonts w:ascii="Arial" w:eastAsia="Calibri" w:hAnsi="Arial" w:cs="Arial"/>
                <w:b/>
                <w:bCs/>
                <w:iCs/>
                <w:color w:val="000000"/>
                <w:sz w:val="18"/>
                <w:szCs w:val="18"/>
              </w:rPr>
              <w:t>Obveze</w:t>
            </w:r>
            <w:bookmarkEnd w:id="374"/>
          </w:p>
        </w:tc>
      </w:tr>
      <w:tr w:rsidR="00A95AD5" w:rsidRPr="00A95AD5" w14:paraId="3AF6BA62" w14:textId="77777777" w:rsidTr="00A95AD5">
        <w:trPr>
          <w:trHeight w:hRule="exact" w:val="615"/>
          <w:jc w:val="center"/>
        </w:trPr>
        <w:tc>
          <w:tcPr>
            <w:tcW w:w="3639" w:type="dxa"/>
            <w:vAlign w:val="bottom"/>
          </w:tcPr>
          <w:p w14:paraId="3B2D6D54" w14:textId="77777777" w:rsidR="00A95AD5" w:rsidRPr="00A95AD5" w:rsidRDefault="00A95AD5" w:rsidP="00A95AD5">
            <w:pPr>
              <w:tabs>
                <w:tab w:val="right" w:pos="1202"/>
              </w:tabs>
              <w:outlineLvl w:val="0"/>
              <w:rPr>
                <w:rFonts w:ascii="Arial" w:eastAsia="Calibri" w:hAnsi="Arial" w:cs="Arial"/>
                <w:color w:val="000000"/>
                <w:sz w:val="18"/>
                <w:szCs w:val="18"/>
              </w:rPr>
            </w:pPr>
          </w:p>
        </w:tc>
        <w:tc>
          <w:tcPr>
            <w:tcW w:w="1305" w:type="dxa"/>
            <w:vAlign w:val="bottom"/>
          </w:tcPr>
          <w:p w14:paraId="58C8151E" w14:textId="25E3CD10" w:rsidR="00A95AD5" w:rsidRPr="00A95AD5" w:rsidRDefault="00A95AD5" w:rsidP="00A95AD5">
            <w:pPr>
              <w:tabs>
                <w:tab w:val="right" w:pos="1202"/>
              </w:tabs>
              <w:spacing w:line="220" w:lineRule="exact"/>
              <w:jc w:val="right"/>
              <w:outlineLvl w:val="0"/>
              <w:rPr>
                <w:rFonts w:ascii="Arial" w:eastAsia="Times New Roman" w:hAnsi="Arial" w:cs="Arial"/>
                <w:b/>
                <w:color w:val="000000"/>
                <w:sz w:val="18"/>
                <w:szCs w:val="18"/>
              </w:rPr>
            </w:pPr>
            <w:r w:rsidRPr="00A95AD5">
              <w:rPr>
                <w:rFonts w:ascii="Arial" w:eastAsia="Times New Roman" w:hAnsi="Arial" w:cs="Arial"/>
                <w:b/>
                <w:color w:val="000000"/>
                <w:sz w:val="18"/>
                <w:szCs w:val="18"/>
              </w:rPr>
              <w:t xml:space="preserve">31. </w:t>
            </w:r>
            <w:r w:rsidR="00016CA4">
              <w:rPr>
                <w:rFonts w:ascii="Arial" w:eastAsia="Times New Roman" w:hAnsi="Arial" w:cs="Arial"/>
                <w:b/>
                <w:color w:val="000000"/>
                <w:sz w:val="18"/>
                <w:szCs w:val="18"/>
              </w:rPr>
              <w:t>ožujk</w:t>
            </w:r>
            <w:r w:rsidR="00016CA4" w:rsidRPr="00A95AD5">
              <w:rPr>
                <w:rFonts w:ascii="Arial" w:eastAsia="Times New Roman" w:hAnsi="Arial" w:cs="Arial"/>
                <w:b/>
                <w:color w:val="000000"/>
                <w:sz w:val="18"/>
                <w:szCs w:val="18"/>
              </w:rPr>
              <w:t>a</w:t>
            </w:r>
          </w:p>
          <w:p w14:paraId="0EDF056E" w14:textId="25D17583" w:rsidR="00A95AD5" w:rsidRPr="00A95AD5" w:rsidRDefault="00A95AD5" w:rsidP="00A95AD5">
            <w:pPr>
              <w:tabs>
                <w:tab w:val="right" w:pos="1202"/>
              </w:tabs>
              <w:jc w:val="right"/>
              <w:outlineLvl w:val="0"/>
              <w:rPr>
                <w:rFonts w:ascii="Arial" w:eastAsia="Calibri" w:hAnsi="Arial" w:cs="Arial"/>
                <w:b/>
                <w:bCs/>
                <w:iCs/>
                <w:color w:val="000000"/>
                <w:sz w:val="18"/>
                <w:szCs w:val="18"/>
              </w:rPr>
            </w:pPr>
            <w:r w:rsidRPr="00A95AD5">
              <w:rPr>
                <w:rFonts w:ascii="Arial" w:eastAsia="Times New Roman" w:hAnsi="Arial" w:cs="Arial"/>
                <w:b/>
                <w:color w:val="000000"/>
                <w:sz w:val="18"/>
                <w:szCs w:val="18"/>
              </w:rPr>
              <w:t xml:space="preserve"> 202</w:t>
            </w:r>
            <w:r>
              <w:rPr>
                <w:rFonts w:ascii="Arial" w:eastAsia="Times New Roman" w:hAnsi="Arial" w:cs="Arial"/>
                <w:b/>
                <w:color w:val="000000"/>
                <w:sz w:val="18"/>
                <w:szCs w:val="18"/>
              </w:rPr>
              <w:t>6</w:t>
            </w:r>
            <w:r w:rsidRPr="00A95AD5">
              <w:rPr>
                <w:rFonts w:ascii="Arial" w:eastAsia="Times New Roman" w:hAnsi="Arial" w:cs="Arial"/>
                <w:b/>
                <w:color w:val="000000"/>
                <w:sz w:val="18"/>
                <w:szCs w:val="18"/>
              </w:rPr>
              <w:t>.</w:t>
            </w:r>
          </w:p>
        </w:tc>
        <w:tc>
          <w:tcPr>
            <w:tcW w:w="1304" w:type="dxa"/>
            <w:vAlign w:val="bottom"/>
          </w:tcPr>
          <w:p w14:paraId="1CE00529" w14:textId="2F3EACA9" w:rsidR="00A95AD5" w:rsidRPr="00A95AD5" w:rsidRDefault="00A95AD5" w:rsidP="00A95AD5">
            <w:pPr>
              <w:tabs>
                <w:tab w:val="right" w:pos="1202"/>
              </w:tabs>
              <w:jc w:val="right"/>
              <w:outlineLvl w:val="0"/>
              <w:rPr>
                <w:rFonts w:ascii="Arial" w:eastAsia="Calibri" w:hAnsi="Arial" w:cs="Arial"/>
                <w:b/>
                <w:bCs/>
                <w:iCs/>
                <w:color w:val="000000"/>
                <w:sz w:val="18"/>
                <w:szCs w:val="18"/>
              </w:rPr>
            </w:pPr>
            <w:r w:rsidRPr="00A95AD5">
              <w:rPr>
                <w:rFonts w:ascii="Arial" w:eastAsia="Times New Roman" w:hAnsi="Arial" w:cs="Arial"/>
                <w:b/>
                <w:color w:val="000000"/>
                <w:sz w:val="18"/>
                <w:szCs w:val="18"/>
              </w:rPr>
              <w:t xml:space="preserve">31. </w:t>
            </w:r>
            <w:r w:rsidR="00016CA4">
              <w:rPr>
                <w:rFonts w:ascii="Arial" w:eastAsia="Times New Roman" w:hAnsi="Arial" w:cs="Arial"/>
                <w:b/>
                <w:color w:val="000000"/>
                <w:sz w:val="18"/>
                <w:szCs w:val="18"/>
              </w:rPr>
              <w:t>ožujka</w:t>
            </w:r>
            <w:r w:rsidR="00016CA4" w:rsidRPr="00A95AD5">
              <w:rPr>
                <w:rFonts w:ascii="Arial" w:eastAsia="Times New Roman" w:hAnsi="Arial" w:cs="Arial"/>
                <w:b/>
                <w:color w:val="000000"/>
                <w:sz w:val="18"/>
                <w:szCs w:val="18"/>
              </w:rPr>
              <w:t xml:space="preserve"> </w:t>
            </w:r>
            <w:r w:rsidRPr="00A95AD5">
              <w:rPr>
                <w:rFonts w:ascii="Arial" w:eastAsia="Times New Roman" w:hAnsi="Arial" w:cs="Arial"/>
                <w:b/>
                <w:color w:val="000000"/>
                <w:sz w:val="18"/>
                <w:szCs w:val="18"/>
              </w:rPr>
              <w:t>202</w:t>
            </w:r>
            <w:r>
              <w:rPr>
                <w:rFonts w:ascii="Arial" w:eastAsia="Times New Roman" w:hAnsi="Arial" w:cs="Arial"/>
                <w:b/>
                <w:color w:val="000000"/>
                <w:sz w:val="18"/>
                <w:szCs w:val="18"/>
              </w:rPr>
              <w:t>6</w:t>
            </w:r>
            <w:r w:rsidRPr="00A95AD5">
              <w:rPr>
                <w:rFonts w:ascii="Arial" w:eastAsia="Times New Roman" w:hAnsi="Arial" w:cs="Arial"/>
                <w:b/>
                <w:color w:val="000000"/>
                <w:sz w:val="18"/>
                <w:szCs w:val="18"/>
              </w:rPr>
              <w:t>.</w:t>
            </w:r>
          </w:p>
        </w:tc>
        <w:tc>
          <w:tcPr>
            <w:tcW w:w="1302" w:type="dxa"/>
            <w:vAlign w:val="bottom"/>
          </w:tcPr>
          <w:p w14:paraId="22FB4439" w14:textId="77777777" w:rsidR="00A95AD5" w:rsidRPr="00A95AD5" w:rsidRDefault="00A95AD5" w:rsidP="00A95AD5">
            <w:pPr>
              <w:tabs>
                <w:tab w:val="right" w:pos="1202"/>
              </w:tabs>
              <w:spacing w:line="220" w:lineRule="exact"/>
              <w:jc w:val="right"/>
              <w:outlineLvl w:val="0"/>
              <w:rPr>
                <w:rFonts w:ascii="Arial" w:eastAsia="Times New Roman" w:hAnsi="Arial" w:cs="Arial"/>
                <w:b/>
                <w:color w:val="000000"/>
                <w:sz w:val="18"/>
                <w:szCs w:val="18"/>
              </w:rPr>
            </w:pPr>
            <w:r w:rsidRPr="00A95AD5">
              <w:rPr>
                <w:rFonts w:ascii="Arial" w:eastAsia="Times New Roman" w:hAnsi="Arial" w:cs="Arial"/>
                <w:b/>
                <w:color w:val="000000"/>
                <w:sz w:val="18"/>
                <w:szCs w:val="18"/>
              </w:rPr>
              <w:t>31. prosinca</w:t>
            </w:r>
          </w:p>
          <w:p w14:paraId="08EBA3ED" w14:textId="1C74FB54" w:rsidR="00A95AD5" w:rsidRPr="00A95AD5" w:rsidRDefault="00A95AD5" w:rsidP="00A95AD5">
            <w:pPr>
              <w:tabs>
                <w:tab w:val="right" w:pos="1202"/>
              </w:tabs>
              <w:jc w:val="right"/>
              <w:outlineLvl w:val="0"/>
              <w:rPr>
                <w:rFonts w:ascii="Arial" w:eastAsia="Calibri" w:hAnsi="Arial" w:cs="Arial"/>
                <w:b/>
                <w:bCs/>
                <w:iCs/>
                <w:color w:val="000000"/>
                <w:sz w:val="18"/>
                <w:szCs w:val="18"/>
              </w:rPr>
            </w:pPr>
            <w:r w:rsidRPr="00A95AD5">
              <w:rPr>
                <w:rFonts w:ascii="Arial" w:eastAsia="Times New Roman" w:hAnsi="Arial" w:cs="Arial"/>
                <w:b/>
                <w:color w:val="000000"/>
                <w:sz w:val="18"/>
                <w:szCs w:val="18"/>
              </w:rPr>
              <w:t xml:space="preserve"> 2025.</w:t>
            </w:r>
          </w:p>
        </w:tc>
        <w:tc>
          <w:tcPr>
            <w:tcW w:w="1315" w:type="dxa"/>
            <w:gridSpan w:val="2"/>
            <w:vAlign w:val="bottom"/>
          </w:tcPr>
          <w:p w14:paraId="52FC7A90" w14:textId="2E12DD70" w:rsidR="00A95AD5" w:rsidRPr="00A95AD5" w:rsidRDefault="00A95AD5" w:rsidP="00A95AD5">
            <w:pPr>
              <w:tabs>
                <w:tab w:val="right" w:pos="1202"/>
              </w:tabs>
              <w:jc w:val="right"/>
              <w:outlineLvl w:val="0"/>
              <w:rPr>
                <w:rFonts w:ascii="Arial" w:eastAsia="Calibri" w:hAnsi="Arial" w:cs="Arial"/>
                <w:b/>
                <w:bCs/>
                <w:iCs/>
                <w:color w:val="000000"/>
                <w:sz w:val="18"/>
                <w:szCs w:val="18"/>
              </w:rPr>
            </w:pPr>
            <w:r w:rsidRPr="00A95AD5">
              <w:rPr>
                <w:rFonts w:ascii="Arial" w:eastAsia="Times New Roman" w:hAnsi="Arial" w:cs="Arial"/>
                <w:b/>
                <w:color w:val="000000"/>
                <w:sz w:val="18"/>
                <w:szCs w:val="18"/>
              </w:rPr>
              <w:t>31. prosinca 2025.</w:t>
            </w:r>
          </w:p>
        </w:tc>
      </w:tr>
      <w:tr w:rsidR="00A95AD5" w:rsidRPr="00A95AD5" w14:paraId="4D166FE7" w14:textId="77777777" w:rsidTr="00A95AD5">
        <w:trPr>
          <w:trHeight w:hRule="exact" w:val="284"/>
          <w:jc w:val="center"/>
        </w:trPr>
        <w:tc>
          <w:tcPr>
            <w:tcW w:w="3639" w:type="dxa"/>
            <w:vAlign w:val="bottom"/>
          </w:tcPr>
          <w:p w14:paraId="265913CD" w14:textId="77777777" w:rsidR="00A95AD5" w:rsidRPr="00A95AD5" w:rsidRDefault="00A95AD5" w:rsidP="00A95AD5">
            <w:pPr>
              <w:tabs>
                <w:tab w:val="right" w:pos="1202"/>
              </w:tabs>
              <w:outlineLvl w:val="0"/>
              <w:rPr>
                <w:rFonts w:ascii="Arial" w:eastAsia="Calibri" w:hAnsi="Arial" w:cs="Arial"/>
                <w:color w:val="000000"/>
                <w:sz w:val="18"/>
                <w:szCs w:val="18"/>
              </w:rPr>
            </w:pPr>
          </w:p>
        </w:tc>
        <w:tc>
          <w:tcPr>
            <w:tcW w:w="1305" w:type="dxa"/>
            <w:vAlign w:val="bottom"/>
          </w:tcPr>
          <w:p w14:paraId="42595CEA" w14:textId="77777777" w:rsidR="00A95AD5" w:rsidRPr="00A95AD5" w:rsidRDefault="00A95AD5" w:rsidP="00A95AD5">
            <w:pPr>
              <w:tabs>
                <w:tab w:val="right" w:pos="1202"/>
              </w:tabs>
              <w:jc w:val="right"/>
              <w:outlineLvl w:val="0"/>
              <w:rPr>
                <w:rFonts w:ascii="Arial" w:eastAsia="Calibri" w:hAnsi="Arial" w:cs="Arial"/>
                <w:b/>
                <w:bCs/>
                <w:iCs/>
                <w:color w:val="000000"/>
                <w:sz w:val="18"/>
                <w:szCs w:val="18"/>
              </w:rPr>
            </w:pPr>
            <w:r w:rsidRPr="00A95AD5">
              <w:rPr>
                <w:rFonts w:ascii="Arial" w:eastAsia="Times New Roman" w:hAnsi="Arial" w:cs="Arial"/>
                <w:b/>
                <w:color w:val="000000"/>
                <w:sz w:val="18"/>
                <w:szCs w:val="18"/>
              </w:rPr>
              <w:t>000 eura</w:t>
            </w:r>
          </w:p>
        </w:tc>
        <w:tc>
          <w:tcPr>
            <w:tcW w:w="1304" w:type="dxa"/>
            <w:vAlign w:val="bottom"/>
          </w:tcPr>
          <w:p w14:paraId="794E54BF" w14:textId="77777777" w:rsidR="00A95AD5" w:rsidRPr="00A95AD5" w:rsidRDefault="00A95AD5" w:rsidP="00A95AD5">
            <w:pPr>
              <w:tabs>
                <w:tab w:val="right" w:pos="1202"/>
              </w:tabs>
              <w:jc w:val="right"/>
              <w:outlineLvl w:val="0"/>
              <w:rPr>
                <w:rFonts w:ascii="Arial" w:eastAsia="Calibri" w:hAnsi="Arial" w:cs="Arial"/>
                <w:b/>
                <w:bCs/>
                <w:iCs/>
                <w:color w:val="000000"/>
                <w:sz w:val="18"/>
                <w:szCs w:val="18"/>
              </w:rPr>
            </w:pPr>
            <w:r w:rsidRPr="00A95AD5">
              <w:rPr>
                <w:rFonts w:ascii="Arial" w:eastAsia="Times New Roman" w:hAnsi="Arial" w:cs="Arial"/>
                <w:b/>
                <w:color w:val="000000"/>
                <w:sz w:val="18"/>
                <w:szCs w:val="18"/>
              </w:rPr>
              <w:t>000 eura</w:t>
            </w:r>
          </w:p>
        </w:tc>
        <w:tc>
          <w:tcPr>
            <w:tcW w:w="1302" w:type="dxa"/>
            <w:vAlign w:val="bottom"/>
          </w:tcPr>
          <w:p w14:paraId="4D161820" w14:textId="57459316" w:rsidR="00A95AD5" w:rsidRPr="00A95AD5" w:rsidRDefault="00A95AD5" w:rsidP="00A95AD5">
            <w:pPr>
              <w:tabs>
                <w:tab w:val="right" w:pos="1202"/>
              </w:tabs>
              <w:jc w:val="right"/>
              <w:outlineLvl w:val="0"/>
              <w:rPr>
                <w:rFonts w:ascii="Arial" w:eastAsia="Calibri" w:hAnsi="Arial" w:cs="Arial"/>
                <w:b/>
                <w:bCs/>
                <w:iCs/>
                <w:color w:val="000000"/>
                <w:sz w:val="18"/>
                <w:szCs w:val="18"/>
              </w:rPr>
            </w:pPr>
            <w:r w:rsidRPr="00A95AD5">
              <w:rPr>
                <w:rFonts w:ascii="Arial" w:eastAsia="Times New Roman" w:hAnsi="Arial" w:cs="Arial"/>
                <w:b/>
                <w:color w:val="000000"/>
                <w:sz w:val="18"/>
                <w:szCs w:val="18"/>
              </w:rPr>
              <w:t>000 eura</w:t>
            </w:r>
          </w:p>
        </w:tc>
        <w:tc>
          <w:tcPr>
            <w:tcW w:w="1315" w:type="dxa"/>
            <w:gridSpan w:val="2"/>
            <w:vAlign w:val="bottom"/>
          </w:tcPr>
          <w:p w14:paraId="63A85D76" w14:textId="665371AD" w:rsidR="00A95AD5" w:rsidRPr="00A95AD5" w:rsidRDefault="00A95AD5" w:rsidP="00A95AD5">
            <w:pPr>
              <w:tabs>
                <w:tab w:val="right" w:pos="1202"/>
              </w:tabs>
              <w:jc w:val="right"/>
              <w:outlineLvl w:val="0"/>
              <w:rPr>
                <w:rFonts w:ascii="Arial" w:eastAsia="Calibri" w:hAnsi="Arial" w:cs="Arial"/>
                <w:b/>
                <w:bCs/>
                <w:iCs/>
                <w:color w:val="000000"/>
                <w:sz w:val="18"/>
                <w:szCs w:val="18"/>
              </w:rPr>
            </w:pPr>
            <w:r w:rsidRPr="00A95AD5">
              <w:rPr>
                <w:rFonts w:ascii="Arial" w:eastAsia="Times New Roman" w:hAnsi="Arial" w:cs="Arial"/>
                <w:b/>
                <w:color w:val="000000"/>
                <w:sz w:val="18"/>
                <w:szCs w:val="18"/>
              </w:rPr>
              <w:t>000 eura</w:t>
            </w:r>
          </w:p>
        </w:tc>
      </w:tr>
      <w:tr w:rsidR="00A95AD5" w:rsidRPr="00A95AD5" w14:paraId="345DFB10" w14:textId="77777777" w:rsidTr="00A95AD5">
        <w:trPr>
          <w:trHeight w:hRule="exact" w:val="284"/>
          <w:jc w:val="center"/>
        </w:trPr>
        <w:tc>
          <w:tcPr>
            <w:tcW w:w="3639" w:type="dxa"/>
            <w:vAlign w:val="bottom"/>
          </w:tcPr>
          <w:p w14:paraId="70CFCA4E" w14:textId="77777777" w:rsidR="00A95AD5" w:rsidRPr="00A95AD5" w:rsidRDefault="00A95AD5" w:rsidP="00A95AD5">
            <w:pPr>
              <w:tabs>
                <w:tab w:val="right" w:pos="1202"/>
              </w:tabs>
              <w:outlineLvl w:val="0"/>
              <w:rPr>
                <w:rFonts w:ascii="Arial" w:eastAsia="Calibri" w:hAnsi="Arial" w:cs="Arial"/>
                <w:color w:val="000000"/>
                <w:sz w:val="18"/>
                <w:szCs w:val="18"/>
              </w:rPr>
            </w:pPr>
            <w:bookmarkStart w:id="375" w:name="_Toc67329069"/>
            <w:r w:rsidRPr="00A95AD5">
              <w:rPr>
                <w:rFonts w:ascii="Arial" w:eastAsia="Calibri" w:hAnsi="Arial" w:cs="Arial"/>
                <w:color w:val="000000"/>
                <w:sz w:val="18"/>
                <w:szCs w:val="18"/>
              </w:rPr>
              <w:t>Vlasnik</w:t>
            </w:r>
            <w:bookmarkEnd w:id="375"/>
          </w:p>
        </w:tc>
        <w:tc>
          <w:tcPr>
            <w:tcW w:w="1305" w:type="dxa"/>
            <w:vAlign w:val="bottom"/>
          </w:tcPr>
          <w:p w14:paraId="6E9106EC" w14:textId="0C5A3BF4" w:rsidR="00A95AD5" w:rsidRPr="00A95AD5" w:rsidRDefault="00016CA4" w:rsidP="00A95AD5">
            <w:pPr>
              <w:tabs>
                <w:tab w:val="right" w:pos="1202"/>
              </w:tabs>
              <w:spacing w:line="280" w:lineRule="exact"/>
              <w:jc w:val="right"/>
              <w:outlineLvl w:val="0"/>
              <w:rPr>
                <w:rFonts w:ascii="Arial" w:eastAsia="Times New Roman" w:hAnsi="Arial" w:cs="Arial"/>
                <w:sz w:val="18"/>
                <w:szCs w:val="18"/>
                <w:lang w:val="en-US"/>
              </w:rPr>
            </w:pPr>
            <w:r w:rsidRPr="00016CA4">
              <w:rPr>
                <w:rFonts w:ascii="Arial" w:eastAsia="Times New Roman" w:hAnsi="Arial" w:cs="Arial"/>
                <w:sz w:val="18"/>
                <w:szCs w:val="18"/>
                <w:lang w:val="en-US"/>
              </w:rPr>
              <w:t>553.850</w:t>
            </w:r>
          </w:p>
        </w:tc>
        <w:tc>
          <w:tcPr>
            <w:tcW w:w="1304" w:type="dxa"/>
            <w:vAlign w:val="bottom"/>
          </w:tcPr>
          <w:p w14:paraId="4CC37DDA" w14:textId="068EAD66" w:rsidR="00A95AD5" w:rsidRPr="00A95AD5" w:rsidRDefault="00016CA4" w:rsidP="00A95AD5">
            <w:pPr>
              <w:tabs>
                <w:tab w:val="right" w:pos="1202"/>
              </w:tabs>
              <w:spacing w:line="280" w:lineRule="exact"/>
              <w:jc w:val="right"/>
              <w:outlineLvl w:val="0"/>
              <w:rPr>
                <w:rFonts w:ascii="Arial" w:eastAsia="Times New Roman" w:hAnsi="Arial" w:cs="Arial"/>
                <w:sz w:val="18"/>
                <w:szCs w:val="18"/>
                <w:lang w:val="en-US"/>
              </w:rPr>
            </w:pPr>
            <w:r w:rsidRPr="00016CA4">
              <w:rPr>
                <w:rFonts w:ascii="Arial" w:eastAsia="Times New Roman" w:hAnsi="Arial" w:cs="Arial"/>
                <w:sz w:val="18"/>
                <w:szCs w:val="18"/>
                <w:lang w:val="en-US"/>
              </w:rPr>
              <w:t>262.610</w:t>
            </w:r>
          </w:p>
        </w:tc>
        <w:tc>
          <w:tcPr>
            <w:tcW w:w="1302" w:type="dxa"/>
            <w:vAlign w:val="bottom"/>
          </w:tcPr>
          <w:p w14:paraId="02BFE040" w14:textId="7F8B3F50" w:rsidR="00A95AD5" w:rsidRPr="00A95AD5" w:rsidRDefault="00A95AD5" w:rsidP="00A95AD5">
            <w:pPr>
              <w:tabs>
                <w:tab w:val="right" w:pos="1202"/>
              </w:tabs>
              <w:spacing w:line="280" w:lineRule="exact"/>
              <w:jc w:val="right"/>
              <w:outlineLvl w:val="0"/>
              <w:rPr>
                <w:rFonts w:ascii="Arial" w:eastAsia="Calibri" w:hAnsi="Arial" w:cs="Arial"/>
                <w:bCs/>
                <w:iCs/>
                <w:sz w:val="18"/>
                <w:szCs w:val="18"/>
              </w:rPr>
            </w:pPr>
            <w:r w:rsidRPr="00A95AD5">
              <w:rPr>
                <w:rFonts w:ascii="Arial" w:eastAsia="Times New Roman" w:hAnsi="Arial" w:cs="Arial"/>
                <w:sz w:val="18"/>
                <w:szCs w:val="18"/>
                <w:lang w:val="en-US"/>
              </w:rPr>
              <w:t xml:space="preserve"> 570.289 </w:t>
            </w:r>
          </w:p>
        </w:tc>
        <w:tc>
          <w:tcPr>
            <w:tcW w:w="1315" w:type="dxa"/>
            <w:gridSpan w:val="2"/>
            <w:vAlign w:val="bottom"/>
          </w:tcPr>
          <w:p w14:paraId="160AB8BD" w14:textId="1DDDA7DE" w:rsidR="00A95AD5" w:rsidRPr="00A95AD5" w:rsidRDefault="00A95AD5" w:rsidP="00A95AD5">
            <w:pPr>
              <w:tabs>
                <w:tab w:val="right" w:pos="1202"/>
              </w:tabs>
              <w:spacing w:line="280" w:lineRule="exact"/>
              <w:jc w:val="right"/>
              <w:outlineLvl w:val="0"/>
              <w:rPr>
                <w:rFonts w:ascii="Arial" w:eastAsia="Calibri" w:hAnsi="Arial" w:cs="Arial"/>
                <w:bCs/>
                <w:iCs/>
                <w:sz w:val="18"/>
                <w:szCs w:val="18"/>
              </w:rPr>
            </w:pPr>
            <w:r w:rsidRPr="00A95AD5">
              <w:rPr>
                <w:rFonts w:ascii="Arial" w:eastAsia="Times New Roman" w:hAnsi="Arial" w:cs="Arial"/>
                <w:sz w:val="18"/>
                <w:szCs w:val="18"/>
                <w:lang w:val="en-US"/>
              </w:rPr>
              <w:t xml:space="preserve"> 270.669 </w:t>
            </w:r>
          </w:p>
        </w:tc>
      </w:tr>
      <w:tr w:rsidR="00A95AD5" w:rsidRPr="00A95AD5" w14:paraId="2FDB8B74" w14:textId="77777777" w:rsidTr="00A95AD5">
        <w:trPr>
          <w:trHeight w:hRule="exact" w:val="284"/>
          <w:jc w:val="center"/>
        </w:trPr>
        <w:tc>
          <w:tcPr>
            <w:tcW w:w="3639" w:type="dxa"/>
            <w:vAlign w:val="bottom"/>
          </w:tcPr>
          <w:p w14:paraId="14755B79" w14:textId="77777777" w:rsidR="00A95AD5" w:rsidRPr="00A95AD5" w:rsidRDefault="00A95AD5" w:rsidP="00A95AD5">
            <w:pPr>
              <w:tabs>
                <w:tab w:val="right" w:pos="1202"/>
              </w:tabs>
              <w:outlineLvl w:val="0"/>
              <w:rPr>
                <w:rFonts w:ascii="Arial" w:eastAsia="Calibri" w:hAnsi="Arial" w:cs="Arial"/>
                <w:color w:val="000000"/>
                <w:sz w:val="18"/>
                <w:szCs w:val="18"/>
              </w:rPr>
            </w:pPr>
            <w:bookmarkStart w:id="376" w:name="_Toc67329074"/>
            <w:r w:rsidRPr="00A95AD5">
              <w:rPr>
                <w:rFonts w:ascii="Arial" w:eastAsia="Calibri" w:hAnsi="Arial" w:cs="Arial"/>
                <w:color w:val="000000"/>
                <w:sz w:val="18"/>
                <w:szCs w:val="18"/>
              </w:rPr>
              <w:t>Državni fondovi, izvršna tijela i agencije</w:t>
            </w:r>
            <w:bookmarkEnd w:id="376"/>
          </w:p>
        </w:tc>
        <w:tc>
          <w:tcPr>
            <w:tcW w:w="1305" w:type="dxa"/>
            <w:vAlign w:val="bottom"/>
          </w:tcPr>
          <w:p w14:paraId="7542EF72" w14:textId="38CD7D1D" w:rsidR="00A95AD5" w:rsidRPr="00A95AD5" w:rsidRDefault="00016CA4" w:rsidP="00A95AD5">
            <w:pPr>
              <w:tabs>
                <w:tab w:val="right" w:pos="1202"/>
              </w:tabs>
              <w:spacing w:line="280" w:lineRule="exact"/>
              <w:jc w:val="right"/>
              <w:outlineLvl w:val="0"/>
              <w:rPr>
                <w:rFonts w:ascii="Arial" w:eastAsia="Times New Roman" w:hAnsi="Arial" w:cs="Arial"/>
                <w:sz w:val="18"/>
                <w:szCs w:val="18"/>
                <w:lang w:val="en-US"/>
              </w:rPr>
            </w:pPr>
            <w:r w:rsidRPr="00016CA4">
              <w:rPr>
                <w:rFonts w:ascii="Arial" w:eastAsia="Times New Roman" w:hAnsi="Arial" w:cs="Arial"/>
                <w:sz w:val="18"/>
                <w:szCs w:val="18"/>
                <w:lang w:val="en-US"/>
              </w:rPr>
              <w:t>409.998</w:t>
            </w:r>
          </w:p>
        </w:tc>
        <w:tc>
          <w:tcPr>
            <w:tcW w:w="1304" w:type="dxa"/>
            <w:vAlign w:val="bottom"/>
          </w:tcPr>
          <w:p w14:paraId="23E8D4FD" w14:textId="0CFFC0D9" w:rsidR="00A95AD5" w:rsidRPr="00A95AD5" w:rsidRDefault="00016CA4" w:rsidP="00A95AD5">
            <w:pPr>
              <w:tabs>
                <w:tab w:val="right" w:pos="1202"/>
              </w:tabs>
              <w:spacing w:line="280" w:lineRule="exact"/>
              <w:jc w:val="right"/>
              <w:outlineLvl w:val="0"/>
              <w:rPr>
                <w:rFonts w:ascii="Arial" w:eastAsia="Times New Roman" w:hAnsi="Arial" w:cs="Arial"/>
                <w:sz w:val="18"/>
                <w:szCs w:val="18"/>
                <w:lang w:val="en-US"/>
              </w:rPr>
            </w:pPr>
            <w:r w:rsidRPr="00016CA4">
              <w:rPr>
                <w:rFonts w:ascii="Arial" w:eastAsia="Times New Roman" w:hAnsi="Arial" w:cs="Arial"/>
                <w:sz w:val="18"/>
                <w:szCs w:val="18"/>
                <w:lang w:val="en-US"/>
              </w:rPr>
              <w:t>62.461</w:t>
            </w:r>
          </w:p>
        </w:tc>
        <w:tc>
          <w:tcPr>
            <w:tcW w:w="1302" w:type="dxa"/>
            <w:vAlign w:val="bottom"/>
          </w:tcPr>
          <w:p w14:paraId="363FA908" w14:textId="7DB6F67E" w:rsidR="00A95AD5" w:rsidRPr="00A95AD5" w:rsidRDefault="00A95AD5" w:rsidP="00A95AD5">
            <w:pPr>
              <w:tabs>
                <w:tab w:val="right" w:pos="1202"/>
              </w:tabs>
              <w:spacing w:line="280" w:lineRule="exact"/>
              <w:jc w:val="right"/>
              <w:outlineLvl w:val="0"/>
              <w:rPr>
                <w:rFonts w:ascii="Arial" w:eastAsia="Calibri" w:hAnsi="Arial" w:cs="Arial"/>
                <w:bCs/>
                <w:iCs/>
                <w:sz w:val="18"/>
                <w:szCs w:val="18"/>
              </w:rPr>
            </w:pPr>
            <w:r w:rsidRPr="00A95AD5">
              <w:rPr>
                <w:rFonts w:ascii="Arial" w:eastAsia="Times New Roman" w:hAnsi="Arial" w:cs="Arial"/>
                <w:sz w:val="18"/>
                <w:szCs w:val="18"/>
                <w:lang w:val="en-US"/>
              </w:rPr>
              <w:t xml:space="preserve"> 435.351 </w:t>
            </w:r>
          </w:p>
        </w:tc>
        <w:tc>
          <w:tcPr>
            <w:tcW w:w="1315" w:type="dxa"/>
            <w:gridSpan w:val="2"/>
            <w:vAlign w:val="bottom"/>
          </w:tcPr>
          <w:p w14:paraId="43445772" w14:textId="026117C8" w:rsidR="00A95AD5" w:rsidRPr="00A95AD5" w:rsidRDefault="00A95AD5" w:rsidP="00A95AD5">
            <w:pPr>
              <w:tabs>
                <w:tab w:val="right" w:pos="1202"/>
              </w:tabs>
              <w:spacing w:line="280" w:lineRule="exact"/>
              <w:jc w:val="right"/>
              <w:outlineLvl w:val="0"/>
              <w:rPr>
                <w:rFonts w:ascii="Arial" w:eastAsia="Calibri" w:hAnsi="Arial" w:cs="Arial"/>
                <w:bCs/>
                <w:iCs/>
                <w:sz w:val="18"/>
                <w:szCs w:val="18"/>
              </w:rPr>
            </w:pPr>
            <w:r w:rsidRPr="00A95AD5">
              <w:rPr>
                <w:rFonts w:ascii="Arial" w:eastAsia="Times New Roman" w:hAnsi="Arial" w:cs="Arial"/>
                <w:sz w:val="18"/>
                <w:szCs w:val="18"/>
                <w:lang w:val="en-US"/>
              </w:rPr>
              <w:t xml:space="preserve"> 34.686 </w:t>
            </w:r>
          </w:p>
        </w:tc>
      </w:tr>
      <w:tr w:rsidR="00A95AD5" w:rsidRPr="00A95AD5" w14:paraId="09AC3B04" w14:textId="77777777" w:rsidTr="00A95AD5">
        <w:trPr>
          <w:trHeight w:hRule="exact" w:val="284"/>
          <w:jc w:val="center"/>
        </w:trPr>
        <w:tc>
          <w:tcPr>
            <w:tcW w:w="3639" w:type="dxa"/>
            <w:vAlign w:val="bottom"/>
          </w:tcPr>
          <w:p w14:paraId="1481AF38" w14:textId="77777777" w:rsidR="00A95AD5" w:rsidRPr="00A95AD5" w:rsidRDefault="00A95AD5" w:rsidP="00A95AD5">
            <w:pPr>
              <w:tabs>
                <w:tab w:val="right" w:pos="1202"/>
              </w:tabs>
              <w:outlineLvl w:val="0"/>
              <w:rPr>
                <w:rFonts w:ascii="Arial" w:eastAsia="Calibri" w:hAnsi="Arial" w:cs="Arial"/>
                <w:color w:val="000000"/>
                <w:sz w:val="18"/>
                <w:szCs w:val="18"/>
              </w:rPr>
            </w:pPr>
            <w:bookmarkStart w:id="377" w:name="_Toc67329079"/>
            <w:r w:rsidRPr="00A95AD5">
              <w:rPr>
                <w:rFonts w:ascii="Arial" w:eastAsia="Calibri" w:hAnsi="Arial" w:cs="Arial"/>
                <w:color w:val="000000"/>
                <w:sz w:val="18"/>
                <w:szCs w:val="18"/>
              </w:rPr>
              <w:t>Državna trgovačka društva</w:t>
            </w:r>
            <w:bookmarkEnd w:id="377"/>
          </w:p>
        </w:tc>
        <w:tc>
          <w:tcPr>
            <w:tcW w:w="1305" w:type="dxa"/>
            <w:vAlign w:val="bottom"/>
          </w:tcPr>
          <w:p w14:paraId="4E2BB529" w14:textId="69E0402C" w:rsidR="00A95AD5" w:rsidRPr="00A95AD5" w:rsidRDefault="00016CA4" w:rsidP="00A95AD5">
            <w:pPr>
              <w:tabs>
                <w:tab w:val="right" w:pos="1202"/>
              </w:tabs>
              <w:spacing w:line="280" w:lineRule="exact"/>
              <w:jc w:val="right"/>
              <w:outlineLvl w:val="0"/>
              <w:rPr>
                <w:rFonts w:ascii="Arial" w:eastAsia="Times New Roman" w:hAnsi="Arial" w:cs="Arial"/>
                <w:sz w:val="18"/>
                <w:szCs w:val="18"/>
                <w:lang w:val="en-US"/>
              </w:rPr>
            </w:pPr>
            <w:r w:rsidRPr="00016CA4">
              <w:rPr>
                <w:rFonts w:ascii="Arial" w:eastAsia="Times New Roman" w:hAnsi="Arial" w:cs="Arial"/>
                <w:sz w:val="18"/>
                <w:szCs w:val="18"/>
                <w:lang w:val="en-US"/>
              </w:rPr>
              <w:t>104.339</w:t>
            </w:r>
          </w:p>
        </w:tc>
        <w:tc>
          <w:tcPr>
            <w:tcW w:w="1304" w:type="dxa"/>
            <w:vAlign w:val="bottom"/>
          </w:tcPr>
          <w:p w14:paraId="7DD1BA1C" w14:textId="6649F21B" w:rsidR="00A95AD5" w:rsidRPr="00A95AD5" w:rsidRDefault="00016CA4" w:rsidP="00A95AD5">
            <w:pPr>
              <w:tabs>
                <w:tab w:val="right" w:pos="1202"/>
              </w:tabs>
              <w:spacing w:line="280" w:lineRule="exact"/>
              <w:jc w:val="right"/>
              <w:outlineLvl w:val="0"/>
              <w:rPr>
                <w:rFonts w:ascii="Arial" w:eastAsia="Times New Roman" w:hAnsi="Arial" w:cs="Arial"/>
                <w:sz w:val="18"/>
                <w:szCs w:val="18"/>
                <w:lang w:val="en-US"/>
              </w:rPr>
            </w:pPr>
            <w:r w:rsidRPr="00016CA4">
              <w:rPr>
                <w:rFonts w:ascii="Arial" w:eastAsia="Times New Roman" w:hAnsi="Arial" w:cs="Arial"/>
                <w:sz w:val="18"/>
                <w:szCs w:val="18"/>
                <w:lang w:val="en-US"/>
              </w:rPr>
              <w:t>741</w:t>
            </w:r>
          </w:p>
        </w:tc>
        <w:tc>
          <w:tcPr>
            <w:tcW w:w="1302" w:type="dxa"/>
            <w:vAlign w:val="bottom"/>
          </w:tcPr>
          <w:p w14:paraId="71DDCAAA" w14:textId="056FE819" w:rsidR="00A95AD5" w:rsidRPr="00A95AD5" w:rsidRDefault="00A95AD5" w:rsidP="00A95AD5">
            <w:pPr>
              <w:tabs>
                <w:tab w:val="right" w:pos="1202"/>
              </w:tabs>
              <w:spacing w:line="280" w:lineRule="exact"/>
              <w:jc w:val="right"/>
              <w:outlineLvl w:val="0"/>
              <w:rPr>
                <w:rFonts w:ascii="Arial" w:eastAsia="Calibri" w:hAnsi="Arial" w:cs="Arial"/>
                <w:bCs/>
                <w:iCs/>
                <w:sz w:val="18"/>
                <w:szCs w:val="18"/>
              </w:rPr>
            </w:pPr>
            <w:r w:rsidRPr="00A95AD5">
              <w:rPr>
                <w:rFonts w:ascii="Arial" w:eastAsia="Times New Roman" w:hAnsi="Arial" w:cs="Arial"/>
                <w:sz w:val="18"/>
                <w:szCs w:val="18"/>
                <w:lang w:val="en-US"/>
              </w:rPr>
              <w:t xml:space="preserve"> 104.546 </w:t>
            </w:r>
          </w:p>
        </w:tc>
        <w:tc>
          <w:tcPr>
            <w:tcW w:w="1315" w:type="dxa"/>
            <w:gridSpan w:val="2"/>
            <w:vAlign w:val="bottom"/>
          </w:tcPr>
          <w:p w14:paraId="64B4DDC2" w14:textId="5B49BBD6" w:rsidR="00A95AD5" w:rsidRPr="00A95AD5" w:rsidRDefault="00A95AD5" w:rsidP="00A95AD5">
            <w:pPr>
              <w:tabs>
                <w:tab w:val="right" w:pos="1202"/>
              </w:tabs>
              <w:spacing w:line="280" w:lineRule="exact"/>
              <w:jc w:val="right"/>
              <w:outlineLvl w:val="0"/>
              <w:rPr>
                <w:rFonts w:ascii="Arial" w:eastAsia="Calibri" w:hAnsi="Arial" w:cs="Arial"/>
                <w:bCs/>
                <w:iCs/>
                <w:sz w:val="18"/>
                <w:szCs w:val="18"/>
              </w:rPr>
            </w:pPr>
            <w:r w:rsidRPr="00A95AD5">
              <w:rPr>
                <w:rFonts w:ascii="Arial" w:eastAsia="Times New Roman" w:hAnsi="Arial" w:cs="Arial"/>
                <w:sz w:val="18"/>
                <w:szCs w:val="18"/>
                <w:lang w:val="en-US"/>
              </w:rPr>
              <w:t xml:space="preserve"> 723 </w:t>
            </w:r>
          </w:p>
        </w:tc>
      </w:tr>
      <w:tr w:rsidR="00A95AD5" w:rsidRPr="00A95AD5" w14:paraId="523418E5" w14:textId="77777777" w:rsidTr="00A95AD5">
        <w:trPr>
          <w:trHeight w:hRule="exact" w:val="284"/>
          <w:jc w:val="center"/>
        </w:trPr>
        <w:tc>
          <w:tcPr>
            <w:tcW w:w="3639" w:type="dxa"/>
            <w:vAlign w:val="bottom"/>
          </w:tcPr>
          <w:p w14:paraId="2F60AC45" w14:textId="77777777" w:rsidR="00A95AD5" w:rsidRPr="00A95AD5" w:rsidRDefault="00A95AD5" w:rsidP="00A95AD5">
            <w:pPr>
              <w:tabs>
                <w:tab w:val="right" w:pos="1202"/>
              </w:tabs>
              <w:outlineLvl w:val="0"/>
              <w:rPr>
                <w:rFonts w:ascii="Arial" w:eastAsia="Calibri" w:hAnsi="Arial" w:cs="Arial"/>
                <w:color w:val="000000"/>
                <w:sz w:val="18"/>
                <w:szCs w:val="18"/>
              </w:rPr>
            </w:pPr>
            <w:bookmarkStart w:id="378" w:name="_Toc67329084"/>
            <w:r w:rsidRPr="00A95AD5">
              <w:rPr>
                <w:rFonts w:ascii="Arial" w:eastAsia="Calibri" w:hAnsi="Arial" w:cs="Arial"/>
                <w:color w:val="000000"/>
                <w:sz w:val="18"/>
                <w:szCs w:val="18"/>
              </w:rPr>
              <w:t>Ovisna društva</w:t>
            </w:r>
            <w:bookmarkEnd w:id="378"/>
          </w:p>
        </w:tc>
        <w:tc>
          <w:tcPr>
            <w:tcW w:w="1305" w:type="dxa"/>
            <w:vAlign w:val="bottom"/>
          </w:tcPr>
          <w:p w14:paraId="2ABDA62A" w14:textId="60A058AE" w:rsidR="00A95AD5" w:rsidRPr="00A95AD5" w:rsidRDefault="00016CA4" w:rsidP="00A95AD5">
            <w:pPr>
              <w:tabs>
                <w:tab w:val="right" w:pos="1202"/>
              </w:tabs>
              <w:spacing w:line="280" w:lineRule="exact"/>
              <w:jc w:val="right"/>
              <w:outlineLvl w:val="0"/>
              <w:rPr>
                <w:rFonts w:ascii="Arial" w:eastAsia="Times New Roman" w:hAnsi="Arial" w:cs="Arial"/>
                <w:sz w:val="18"/>
                <w:szCs w:val="18"/>
                <w:lang w:val="en-US"/>
              </w:rPr>
            </w:pPr>
            <w:r w:rsidRPr="00016CA4">
              <w:rPr>
                <w:rFonts w:ascii="Arial" w:eastAsia="Times New Roman" w:hAnsi="Arial" w:cs="Arial"/>
                <w:sz w:val="18"/>
                <w:szCs w:val="18"/>
                <w:lang w:val="en-US"/>
              </w:rPr>
              <w:t>7.449</w:t>
            </w:r>
          </w:p>
        </w:tc>
        <w:tc>
          <w:tcPr>
            <w:tcW w:w="1304" w:type="dxa"/>
            <w:vAlign w:val="bottom"/>
          </w:tcPr>
          <w:p w14:paraId="489C5D98" w14:textId="2D1C2FEB" w:rsidR="00A95AD5" w:rsidRPr="00A95AD5" w:rsidRDefault="00016CA4" w:rsidP="00A95AD5">
            <w:pPr>
              <w:tabs>
                <w:tab w:val="right" w:pos="1202"/>
              </w:tabs>
              <w:spacing w:line="280" w:lineRule="exact"/>
              <w:jc w:val="right"/>
              <w:outlineLvl w:val="0"/>
              <w:rPr>
                <w:rFonts w:ascii="Arial" w:eastAsia="Times New Roman" w:hAnsi="Arial" w:cs="Arial"/>
                <w:sz w:val="18"/>
                <w:szCs w:val="18"/>
                <w:lang w:val="en-US"/>
              </w:rPr>
            </w:pPr>
            <w:r>
              <w:rPr>
                <w:rFonts w:ascii="Arial" w:eastAsia="Times New Roman" w:hAnsi="Arial" w:cs="Arial"/>
                <w:sz w:val="18"/>
                <w:szCs w:val="18"/>
                <w:lang w:val="en-US"/>
              </w:rPr>
              <w:t>-</w:t>
            </w:r>
          </w:p>
        </w:tc>
        <w:tc>
          <w:tcPr>
            <w:tcW w:w="1302" w:type="dxa"/>
            <w:vAlign w:val="bottom"/>
          </w:tcPr>
          <w:p w14:paraId="31BF5CDF" w14:textId="4903D860" w:rsidR="00A95AD5" w:rsidRPr="00A95AD5" w:rsidRDefault="00A95AD5" w:rsidP="00A95AD5">
            <w:pPr>
              <w:tabs>
                <w:tab w:val="right" w:pos="1202"/>
              </w:tabs>
              <w:spacing w:line="280" w:lineRule="exact"/>
              <w:jc w:val="right"/>
              <w:outlineLvl w:val="0"/>
              <w:rPr>
                <w:rFonts w:ascii="Arial" w:eastAsia="Calibri" w:hAnsi="Arial" w:cs="Arial"/>
                <w:bCs/>
                <w:iCs/>
                <w:sz w:val="18"/>
                <w:szCs w:val="18"/>
              </w:rPr>
            </w:pPr>
            <w:r w:rsidRPr="00A95AD5">
              <w:rPr>
                <w:rFonts w:ascii="Arial" w:eastAsia="Times New Roman" w:hAnsi="Arial" w:cs="Arial"/>
                <w:sz w:val="18"/>
                <w:szCs w:val="18"/>
                <w:lang w:val="en-US"/>
              </w:rPr>
              <w:t xml:space="preserve"> 7.449 </w:t>
            </w:r>
          </w:p>
        </w:tc>
        <w:tc>
          <w:tcPr>
            <w:tcW w:w="1315" w:type="dxa"/>
            <w:gridSpan w:val="2"/>
            <w:vAlign w:val="bottom"/>
          </w:tcPr>
          <w:p w14:paraId="155AA9E3" w14:textId="50C809C8" w:rsidR="00A95AD5" w:rsidRPr="00A95AD5" w:rsidRDefault="00A95AD5" w:rsidP="00A95AD5">
            <w:pPr>
              <w:tabs>
                <w:tab w:val="right" w:pos="1202"/>
              </w:tabs>
              <w:spacing w:line="280" w:lineRule="exact"/>
              <w:jc w:val="right"/>
              <w:outlineLvl w:val="0"/>
              <w:rPr>
                <w:rFonts w:ascii="Arial" w:eastAsia="Calibri" w:hAnsi="Arial" w:cs="Arial"/>
                <w:bCs/>
                <w:iCs/>
                <w:sz w:val="18"/>
                <w:szCs w:val="18"/>
              </w:rPr>
            </w:pPr>
            <w:r w:rsidRPr="00A95AD5">
              <w:rPr>
                <w:rFonts w:ascii="Arial" w:eastAsia="Times New Roman" w:hAnsi="Arial" w:cs="Arial"/>
                <w:sz w:val="18"/>
                <w:szCs w:val="18"/>
                <w:lang w:val="en-US"/>
              </w:rPr>
              <w:t xml:space="preserve">  -  </w:t>
            </w:r>
          </w:p>
        </w:tc>
      </w:tr>
      <w:tr w:rsidR="00A95AD5" w:rsidRPr="00A95AD5" w14:paraId="29422371" w14:textId="77777777" w:rsidTr="00A95AD5">
        <w:trPr>
          <w:trHeight w:hRule="exact" w:val="284"/>
          <w:jc w:val="center"/>
        </w:trPr>
        <w:tc>
          <w:tcPr>
            <w:tcW w:w="3639" w:type="dxa"/>
            <w:vAlign w:val="bottom"/>
          </w:tcPr>
          <w:p w14:paraId="33ABE235" w14:textId="77777777" w:rsidR="00A95AD5" w:rsidRPr="00A95AD5" w:rsidRDefault="00A95AD5" w:rsidP="00A95AD5">
            <w:pPr>
              <w:tabs>
                <w:tab w:val="right" w:pos="1202"/>
              </w:tabs>
              <w:outlineLvl w:val="0"/>
              <w:rPr>
                <w:rFonts w:ascii="Arial" w:eastAsia="Calibri" w:hAnsi="Arial" w:cs="Arial"/>
                <w:bCs/>
                <w:color w:val="000000"/>
                <w:sz w:val="18"/>
                <w:szCs w:val="18"/>
              </w:rPr>
            </w:pPr>
            <w:bookmarkStart w:id="379" w:name="_Toc67329094"/>
            <w:r w:rsidRPr="00A95AD5">
              <w:rPr>
                <w:rFonts w:ascii="Arial" w:eastAsia="Calibri" w:hAnsi="Arial" w:cs="Arial"/>
                <w:bCs/>
                <w:color w:val="000000"/>
                <w:sz w:val="18"/>
                <w:szCs w:val="18"/>
              </w:rPr>
              <w:t>Ključni članovi rukovodstva</w:t>
            </w:r>
            <w:bookmarkEnd w:id="379"/>
          </w:p>
        </w:tc>
        <w:tc>
          <w:tcPr>
            <w:tcW w:w="1305" w:type="dxa"/>
            <w:tcBorders>
              <w:bottom w:val="single" w:sz="4" w:space="0" w:color="000000"/>
            </w:tcBorders>
            <w:vAlign w:val="bottom"/>
          </w:tcPr>
          <w:p w14:paraId="6411DD00" w14:textId="5835D897" w:rsidR="00A95AD5" w:rsidRPr="00A95AD5" w:rsidRDefault="00016CA4" w:rsidP="00A95AD5">
            <w:pPr>
              <w:tabs>
                <w:tab w:val="right" w:pos="1202"/>
              </w:tabs>
              <w:spacing w:line="280" w:lineRule="exact"/>
              <w:jc w:val="right"/>
              <w:outlineLvl w:val="0"/>
              <w:rPr>
                <w:rFonts w:ascii="Arial" w:eastAsia="Times New Roman" w:hAnsi="Arial" w:cs="Arial"/>
                <w:sz w:val="18"/>
                <w:szCs w:val="18"/>
                <w:lang w:val="en-US"/>
              </w:rPr>
            </w:pPr>
            <w:r w:rsidRPr="00016CA4">
              <w:rPr>
                <w:rFonts w:ascii="Arial" w:eastAsia="Times New Roman" w:hAnsi="Arial" w:cs="Arial"/>
                <w:sz w:val="18"/>
                <w:szCs w:val="18"/>
                <w:lang w:val="en-US"/>
              </w:rPr>
              <w:t>137</w:t>
            </w:r>
          </w:p>
        </w:tc>
        <w:tc>
          <w:tcPr>
            <w:tcW w:w="1304" w:type="dxa"/>
            <w:tcBorders>
              <w:bottom w:val="single" w:sz="4" w:space="0" w:color="000000"/>
            </w:tcBorders>
            <w:vAlign w:val="bottom"/>
          </w:tcPr>
          <w:p w14:paraId="1C58295C" w14:textId="6BBD0A2A" w:rsidR="00A95AD5" w:rsidRPr="00A95AD5" w:rsidRDefault="00016CA4" w:rsidP="00A95AD5">
            <w:pPr>
              <w:tabs>
                <w:tab w:val="right" w:pos="1202"/>
              </w:tabs>
              <w:spacing w:line="280" w:lineRule="exact"/>
              <w:jc w:val="right"/>
              <w:outlineLvl w:val="0"/>
              <w:rPr>
                <w:rFonts w:ascii="Arial" w:eastAsia="Times New Roman" w:hAnsi="Arial" w:cs="Arial"/>
                <w:sz w:val="18"/>
                <w:szCs w:val="18"/>
                <w:lang w:val="en-US"/>
              </w:rPr>
            </w:pPr>
            <w:r w:rsidRPr="00016CA4">
              <w:rPr>
                <w:rFonts w:ascii="Arial" w:eastAsia="Times New Roman" w:hAnsi="Arial" w:cs="Arial"/>
                <w:sz w:val="18"/>
                <w:szCs w:val="18"/>
                <w:lang w:val="en-US"/>
              </w:rPr>
              <w:t>385</w:t>
            </w:r>
          </w:p>
        </w:tc>
        <w:tc>
          <w:tcPr>
            <w:tcW w:w="1302" w:type="dxa"/>
            <w:tcBorders>
              <w:bottom w:val="single" w:sz="4" w:space="0" w:color="000000"/>
            </w:tcBorders>
            <w:vAlign w:val="bottom"/>
          </w:tcPr>
          <w:p w14:paraId="7D377886" w14:textId="296E3F36" w:rsidR="00A95AD5" w:rsidRPr="00A95AD5" w:rsidRDefault="00A95AD5" w:rsidP="00A95AD5">
            <w:pPr>
              <w:tabs>
                <w:tab w:val="right" w:pos="1202"/>
              </w:tabs>
              <w:spacing w:line="280" w:lineRule="exact"/>
              <w:jc w:val="right"/>
              <w:outlineLvl w:val="0"/>
              <w:rPr>
                <w:rFonts w:ascii="Arial" w:eastAsia="Calibri" w:hAnsi="Arial" w:cs="Arial"/>
                <w:bCs/>
                <w:iCs/>
                <w:sz w:val="18"/>
                <w:szCs w:val="18"/>
              </w:rPr>
            </w:pPr>
            <w:r w:rsidRPr="00A95AD5">
              <w:rPr>
                <w:rFonts w:ascii="Arial" w:eastAsia="Times New Roman" w:hAnsi="Arial" w:cs="Arial"/>
                <w:sz w:val="18"/>
                <w:szCs w:val="18"/>
                <w:lang w:val="en-US"/>
              </w:rPr>
              <w:t>143</w:t>
            </w:r>
          </w:p>
        </w:tc>
        <w:tc>
          <w:tcPr>
            <w:tcW w:w="1315" w:type="dxa"/>
            <w:gridSpan w:val="2"/>
            <w:tcBorders>
              <w:bottom w:val="single" w:sz="4" w:space="0" w:color="000000"/>
            </w:tcBorders>
            <w:vAlign w:val="bottom"/>
          </w:tcPr>
          <w:p w14:paraId="54179F2B" w14:textId="7ADA3AF0" w:rsidR="00A95AD5" w:rsidRPr="00A95AD5" w:rsidRDefault="00A95AD5" w:rsidP="00A95AD5">
            <w:pPr>
              <w:tabs>
                <w:tab w:val="right" w:pos="1202"/>
              </w:tabs>
              <w:spacing w:line="280" w:lineRule="exact"/>
              <w:jc w:val="right"/>
              <w:outlineLvl w:val="0"/>
              <w:rPr>
                <w:rFonts w:ascii="Arial" w:eastAsia="Calibri" w:hAnsi="Arial" w:cs="Arial"/>
                <w:bCs/>
                <w:iCs/>
                <w:sz w:val="18"/>
                <w:szCs w:val="18"/>
              </w:rPr>
            </w:pPr>
            <w:r w:rsidRPr="00A95AD5">
              <w:rPr>
                <w:rFonts w:ascii="Arial" w:eastAsia="Times New Roman" w:hAnsi="Arial" w:cs="Arial"/>
                <w:sz w:val="18"/>
                <w:szCs w:val="18"/>
                <w:lang w:val="en-US"/>
              </w:rPr>
              <w:t>422</w:t>
            </w:r>
          </w:p>
        </w:tc>
      </w:tr>
      <w:tr w:rsidR="00A95AD5" w:rsidRPr="00A95AD5" w14:paraId="09067D05" w14:textId="77777777" w:rsidTr="00A95AD5">
        <w:trPr>
          <w:trHeight w:val="329"/>
          <w:jc w:val="center"/>
        </w:trPr>
        <w:tc>
          <w:tcPr>
            <w:tcW w:w="3639" w:type="dxa"/>
            <w:vAlign w:val="bottom"/>
          </w:tcPr>
          <w:p w14:paraId="69567253" w14:textId="77777777" w:rsidR="00A95AD5" w:rsidRPr="00A95AD5" w:rsidRDefault="00A95AD5" w:rsidP="00A95AD5">
            <w:pPr>
              <w:tabs>
                <w:tab w:val="right" w:pos="1202"/>
              </w:tabs>
              <w:outlineLvl w:val="0"/>
              <w:rPr>
                <w:rFonts w:ascii="Arial" w:eastAsia="Calibri" w:hAnsi="Arial" w:cs="Arial"/>
                <w:b/>
                <w:color w:val="000000"/>
                <w:sz w:val="18"/>
                <w:szCs w:val="18"/>
              </w:rPr>
            </w:pPr>
            <w:bookmarkStart w:id="380" w:name="_Toc67329099"/>
            <w:r w:rsidRPr="00A95AD5">
              <w:rPr>
                <w:rFonts w:ascii="Arial" w:eastAsia="Calibri" w:hAnsi="Arial" w:cs="Arial"/>
                <w:b/>
                <w:color w:val="000000"/>
                <w:sz w:val="18"/>
                <w:szCs w:val="18"/>
              </w:rPr>
              <w:t>Ukupno</w:t>
            </w:r>
            <w:bookmarkEnd w:id="380"/>
          </w:p>
        </w:tc>
        <w:tc>
          <w:tcPr>
            <w:tcW w:w="1305" w:type="dxa"/>
            <w:tcBorders>
              <w:top w:val="single" w:sz="4" w:space="0" w:color="auto"/>
              <w:bottom w:val="single" w:sz="12" w:space="0" w:color="auto"/>
              <w:right w:val="nil"/>
            </w:tcBorders>
            <w:vAlign w:val="bottom"/>
          </w:tcPr>
          <w:p w14:paraId="346CD6E9" w14:textId="17762109" w:rsidR="00A95AD5" w:rsidRPr="00A95AD5" w:rsidRDefault="00016CA4" w:rsidP="00A95AD5">
            <w:pPr>
              <w:tabs>
                <w:tab w:val="right" w:pos="1202"/>
              </w:tabs>
              <w:jc w:val="right"/>
              <w:outlineLvl w:val="0"/>
              <w:rPr>
                <w:rFonts w:ascii="Arial" w:eastAsia="Times New Roman" w:hAnsi="Arial" w:cs="Arial"/>
                <w:b/>
                <w:bCs/>
                <w:color w:val="000000"/>
                <w:sz w:val="18"/>
                <w:szCs w:val="18"/>
              </w:rPr>
            </w:pPr>
            <w:r w:rsidRPr="00016CA4">
              <w:rPr>
                <w:rFonts w:ascii="Arial" w:eastAsia="Times New Roman" w:hAnsi="Arial" w:cs="Arial"/>
                <w:b/>
                <w:bCs/>
                <w:color w:val="000000"/>
                <w:sz w:val="18"/>
                <w:szCs w:val="18"/>
              </w:rPr>
              <w:t>1.075.773</w:t>
            </w:r>
          </w:p>
        </w:tc>
        <w:tc>
          <w:tcPr>
            <w:tcW w:w="1304" w:type="dxa"/>
            <w:tcBorders>
              <w:top w:val="single" w:sz="4" w:space="0" w:color="auto"/>
              <w:left w:val="nil"/>
              <w:bottom w:val="single" w:sz="12" w:space="0" w:color="auto"/>
              <w:right w:val="nil"/>
            </w:tcBorders>
            <w:vAlign w:val="bottom"/>
          </w:tcPr>
          <w:p w14:paraId="4E7D6CAE" w14:textId="1E2F0FF8" w:rsidR="00A95AD5" w:rsidRPr="00A95AD5" w:rsidRDefault="00016CA4" w:rsidP="00A95AD5">
            <w:pPr>
              <w:tabs>
                <w:tab w:val="right" w:pos="1202"/>
              </w:tabs>
              <w:jc w:val="right"/>
              <w:outlineLvl w:val="0"/>
              <w:rPr>
                <w:rFonts w:ascii="Arial" w:eastAsia="Times New Roman" w:hAnsi="Arial" w:cs="Arial"/>
                <w:b/>
                <w:bCs/>
                <w:color w:val="000000"/>
                <w:sz w:val="18"/>
                <w:szCs w:val="18"/>
              </w:rPr>
            </w:pPr>
            <w:r w:rsidRPr="00016CA4">
              <w:rPr>
                <w:rFonts w:ascii="Arial" w:eastAsia="Times New Roman" w:hAnsi="Arial" w:cs="Arial"/>
                <w:b/>
                <w:bCs/>
                <w:color w:val="000000"/>
                <w:sz w:val="18"/>
                <w:szCs w:val="18"/>
              </w:rPr>
              <w:t>326.197</w:t>
            </w:r>
          </w:p>
        </w:tc>
        <w:tc>
          <w:tcPr>
            <w:tcW w:w="1302" w:type="dxa"/>
            <w:tcBorders>
              <w:top w:val="single" w:sz="4" w:space="0" w:color="auto"/>
              <w:bottom w:val="single" w:sz="12" w:space="0" w:color="auto"/>
              <w:right w:val="nil"/>
            </w:tcBorders>
            <w:vAlign w:val="bottom"/>
          </w:tcPr>
          <w:p w14:paraId="3CBF265A" w14:textId="1A769F1B" w:rsidR="00A95AD5" w:rsidRPr="00A95AD5" w:rsidRDefault="00A95AD5" w:rsidP="00A95AD5">
            <w:pPr>
              <w:tabs>
                <w:tab w:val="right" w:pos="1202"/>
              </w:tabs>
              <w:jc w:val="right"/>
              <w:outlineLvl w:val="0"/>
              <w:rPr>
                <w:rFonts w:ascii="Arial" w:eastAsia="Calibri" w:hAnsi="Arial" w:cs="Arial"/>
                <w:b/>
                <w:bCs/>
                <w:sz w:val="18"/>
                <w:szCs w:val="18"/>
              </w:rPr>
            </w:pPr>
            <w:r w:rsidRPr="00A95AD5">
              <w:rPr>
                <w:rFonts w:ascii="Arial" w:eastAsia="Times New Roman" w:hAnsi="Arial" w:cs="Arial"/>
                <w:b/>
                <w:bCs/>
                <w:color w:val="000000"/>
                <w:sz w:val="18"/>
                <w:szCs w:val="18"/>
              </w:rPr>
              <w:t>1.117.778</w:t>
            </w:r>
          </w:p>
        </w:tc>
        <w:tc>
          <w:tcPr>
            <w:tcW w:w="1315" w:type="dxa"/>
            <w:gridSpan w:val="2"/>
            <w:tcBorders>
              <w:top w:val="single" w:sz="4" w:space="0" w:color="auto"/>
              <w:left w:val="nil"/>
              <w:bottom w:val="single" w:sz="12" w:space="0" w:color="auto"/>
              <w:right w:val="nil"/>
            </w:tcBorders>
            <w:vAlign w:val="bottom"/>
          </w:tcPr>
          <w:p w14:paraId="0C2F2E0E" w14:textId="6C14EDC3" w:rsidR="00A95AD5" w:rsidRPr="00A95AD5" w:rsidRDefault="00A95AD5" w:rsidP="00A95AD5">
            <w:pPr>
              <w:tabs>
                <w:tab w:val="right" w:pos="1202"/>
              </w:tabs>
              <w:jc w:val="right"/>
              <w:outlineLvl w:val="0"/>
              <w:rPr>
                <w:rFonts w:ascii="Arial" w:eastAsia="Calibri" w:hAnsi="Arial" w:cs="Arial"/>
                <w:b/>
                <w:bCs/>
                <w:sz w:val="18"/>
                <w:szCs w:val="18"/>
              </w:rPr>
            </w:pPr>
            <w:r w:rsidRPr="00A95AD5">
              <w:rPr>
                <w:rFonts w:ascii="Arial" w:eastAsia="Times New Roman" w:hAnsi="Arial" w:cs="Arial"/>
                <w:b/>
                <w:bCs/>
                <w:color w:val="000000"/>
                <w:sz w:val="18"/>
                <w:szCs w:val="18"/>
              </w:rPr>
              <w:t>306.500</w:t>
            </w:r>
          </w:p>
        </w:tc>
      </w:tr>
    </w:tbl>
    <w:p w14:paraId="43853148" w14:textId="77777777" w:rsidR="0064018A" w:rsidRPr="00314B1E" w:rsidRDefault="0064018A" w:rsidP="0064018A">
      <w:pPr>
        <w:keepNext/>
        <w:suppressAutoHyphens/>
        <w:autoSpaceDN w:val="0"/>
        <w:jc w:val="both"/>
        <w:outlineLvl w:val="0"/>
        <w:rPr>
          <w:rFonts w:ascii="Arial" w:eastAsia="Times New Roman" w:hAnsi="Arial" w:cs="Arial"/>
          <w:bCs/>
          <w:sz w:val="20"/>
          <w:szCs w:val="20"/>
        </w:rPr>
      </w:pPr>
    </w:p>
    <w:p w14:paraId="67C07A96" w14:textId="77777777" w:rsidR="0064018A" w:rsidRDefault="0064018A" w:rsidP="0064018A">
      <w:pPr>
        <w:keepNext/>
        <w:suppressAutoHyphens/>
        <w:autoSpaceDN w:val="0"/>
        <w:jc w:val="both"/>
        <w:rPr>
          <w:rFonts w:ascii="Arial" w:eastAsia="Times New Roman" w:hAnsi="Arial" w:cs="Arial"/>
          <w:bCs/>
          <w:sz w:val="20"/>
          <w:szCs w:val="20"/>
          <w:highlight w:val="yellow"/>
        </w:rPr>
      </w:pPr>
    </w:p>
    <w:tbl>
      <w:tblPr>
        <w:tblW w:w="4825" w:type="pct"/>
        <w:jc w:val="center"/>
        <w:tblLayout w:type="fixed"/>
        <w:tblCellMar>
          <w:left w:w="113" w:type="dxa"/>
          <w:right w:w="85" w:type="dxa"/>
        </w:tblCellMar>
        <w:tblLook w:val="00A0" w:firstRow="1" w:lastRow="0" w:firstColumn="1" w:lastColumn="0" w:noHBand="0" w:noVBand="0"/>
      </w:tblPr>
      <w:tblGrid>
        <w:gridCol w:w="3639"/>
        <w:gridCol w:w="1278"/>
        <w:gridCol w:w="1279"/>
        <w:gridCol w:w="1279"/>
        <w:gridCol w:w="1279"/>
      </w:tblGrid>
      <w:tr w:rsidR="00EF062E" w:rsidRPr="003D1614" w14:paraId="45E2E3A4" w14:textId="77777777" w:rsidTr="00E83C64">
        <w:trPr>
          <w:trHeight w:val="14"/>
          <w:jc w:val="center"/>
        </w:trPr>
        <w:tc>
          <w:tcPr>
            <w:tcW w:w="3639" w:type="dxa"/>
            <w:vAlign w:val="bottom"/>
          </w:tcPr>
          <w:p w14:paraId="1B05B5E1" w14:textId="77777777" w:rsidR="00EF062E" w:rsidRPr="003D1614" w:rsidRDefault="00EF062E" w:rsidP="00E83C64">
            <w:pPr>
              <w:tabs>
                <w:tab w:val="right" w:pos="1202"/>
              </w:tabs>
              <w:suppressAutoHyphens/>
              <w:autoSpaceDN w:val="0"/>
              <w:outlineLvl w:val="0"/>
              <w:rPr>
                <w:rFonts w:ascii="Arial" w:eastAsia="Calibri" w:hAnsi="Arial" w:cs="Arial"/>
                <w:color w:val="000000" w:themeColor="text1"/>
                <w:sz w:val="18"/>
                <w:szCs w:val="18"/>
              </w:rPr>
            </w:pPr>
            <w:bookmarkStart w:id="381" w:name="_Toc67329104"/>
            <w:r w:rsidRPr="003D1614">
              <w:rPr>
                <w:rFonts w:ascii="Arial" w:eastAsia="Calibri" w:hAnsi="Arial" w:cs="Arial"/>
                <w:b/>
                <w:color w:val="000000" w:themeColor="text1"/>
                <w:sz w:val="18"/>
                <w:szCs w:val="18"/>
              </w:rPr>
              <w:t>Banka</w:t>
            </w:r>
            <w:bookmarkEnd w:id="381"/>
          </w:p>
        </w:tc>
        <w:tc>
          <w:tcPr>
            <w:tcW w:w="1278" w:type="dxa"/>
            <w:vAlign w:val="center"/>
          </w:tcPr>
          <w:p w14:paraId="451F4A43" w14:textId="77777777" w:rsidR="00EF062E" w:rsidRPr="003D1614" w:rsidRDefault="00EF062E" w:rsidP="00E83C64">
            <w:pPr>
              <w:tabs>
                <w:tab w:val="right" w:pos="1202"/>
              </w:tabs>
              <w:suppressAutoHyphens/>
              <w:autoSpaceDN w:val="0"/>
              <w:jc w:val="right"/>
              <w:outlineLvl w:val="0"/>
              <w:rPr>
                <w:rFonts w:ascii="Arial" w:eastAsia="Calibri" w:hAnsi="Arial" w:cs="Arial"/>
                <w:b/>
                <w:bCs/>
                <w:iCs/>
                <w:color w:val="000000" w:themeColor="text1"/>
                <w:sz w:val="18"/>
                <w:szCs w:val="18"/>
              </w:rPr>
            </w:pPr>
            <w:bookmarkStart w:id="382" w:name="_Toc67329105"/>
            <w:r w:rsidRPr="003D1614">
              <w:rPr>
                <w:rFonts w:ascii="Arial" w:eastAsia="Calibri" w:hAnsi="Arial" w:cs="Arial"/>
                <w:b/>
                <w:bCs/>
                <w:iCs/>
                <w:color w:val="000000" w:themeColor="text1"/>
                <w:sz w:val="18"/>
                <w:szCs w:val="18"/>
              </w:rPr>
              <w:t>Prihodi</w:t>
            </w:r>
            <w:bookmarkEnd w:id="382"/>
          </w:p>
        </w:tc>
        <w:tc>
          <w:tcPr>
            <w:tcW w:w="1279" w:type="dxa"/>
            <w:vAlign w:val="center"/>
          </w:tcPr>
          <w:p w14:paraId="5C70B7CB" w14:textId="77777777" w:rsidR="00EF062E" w:rsidRPr="003D1614" w:rsidRDefault="00EF062E" w:rsidP="00E83C64">
            <w:pPr>
              <w:tabs>
                <w:tab w:val="right" w:pos="1202"/>
              </w:tabs>
              <w:suppressAutoHyphens/>
              <w:autoSpaceDN w:val="0"/>
              <w:jc w:val="right"/>
              <w:outlineLvl w:val="0"/>
              <w:rPr>
                <w:rFonts w:ascii="Arial" w:eastAsia="Calibri" w:hAnsi="Arial" w:cs="Arial"/>
                <w:b/>
                <w:bCs/>
                <w:iCs/>
                <w:color w:val="000000" w:themeColor="text1"/>
                <w:sz w:val="18"/>
                <w:szCs w:val="18"/>
              </w:rPr>
            </w:pPr>
            <w:bookmarkStart w:id="383" w:name="_Toc67329106"/>
            <w:r w:rsidRPr="003D1614">
              <w:rPr>
                <w:rFonts w:ascii="Arial" w:eastAsia="Calibri" w:hAnsi="Arial" w:cs="Arial"/>
                <w:b/>
                <w:bCs/>
                <w:iCs/>
                <w:color w:val="000000" w:themeColor="text1"/>
                <w:sz w:val="18"/>
                <w:szCs w:val="18"/>
              </w:rPr>
              <w:t>Rashodi</w:t>
            </w:r>
            <w:bookmarkEnd w:id="383"/>
          </w:p>
        </w:tc>
        <w:tc>
          <w:tcPr>
            <w:tcW w:w="1279" w:type="dxa"/>
            <w:vAlign w:val="center"/>
          </w:tcPr>
          <w:p w14:paraId="6B47BD36" w14:textId="77777777" w:rsidR="00EF062E" w:rsidRPr="003D1614" w:rsidRDefault="00EF062E" w:rsidP="00E83C64">
            <w:pPr>
              <w:tabs>
                <w:tab w:val="right" w:pos="1202"/>
              </w:tabs>
              <w:suppressAutoHyphens/>
              <w:autoSpaceDN w:val="0"/>
              <w:jc w:val="right"/>
              <w:outlineLvl w:val="0"/>
              <w:rPr>
                <w:rFonts w:ascii="Arial" w:eastAsia="Calibri" w:hAnsi="Arial" w:cs="Arial"/>
                <w:b/>
                <w:bCs/>
                <w:iCs/>
                <w:color w:val="000000" w:themeColor="text1"/>
                <w:sz w:val="18"/>
                <w:szCs w:val="18"/>
              </w:rPr>
            </w:pPr>
            <w:bookmarkStart w:id="384" w:name="_Toc67329107"/>
            <w:r w:rsidRPr="003D1614">
              <w:rPr>
                <w:rFonts w:ascii="Arial" w:eastAsia="Calibri" w:hAnsi="Arial" w:cs="Arial"/>
                <w:b/>
                <w:bCs/>
                <w:iCs/>
                <w:color w:val="000000" w:themeColor="text1"/>
                <w:sz w:val="18"/>
                <w:szCs w:val="18"/>
              </w:rPr>
              <w:t>Prihodi</w:t>
            </w:r>
            <w:bookmarkEnd w:id="384"/>
          </w:p>
        </w:tc>
        <w:tc>
          <w:tcPr>
            <w:tcW w:w="1279" w:type="dxa"/>
            <w:vAlign w:val="center"/>
          </w:tcPr>
          <w:p w14:paraId="3A32B1FC" w14:textId="77777777" w:rsidR="00EF062E" w:rsidRPr="003D1614" w:rsidRDefault="00EF062E" w:rsidP="00E83C64">
            <w:pPr>
              <w:tabs>
                <w:tab w:val="right" w:pos="1202"/>
              </w:tabs>
              <w:suppressAutoHyphens/>
              <w:autoSpaceDN w:val="0"/>
              <w:jc w:val="right"/>
              <w:outlineLvl w:val="0"/>
              <w:rPr>
                <w:rFonts w:ascii="Arial" w:eastAsia="Calibri" w:hAnsi="Arial" w:cs="Arial"/>
                <w:b/>
                <w:bCs/>
                <w:iCs/>
                <w:color w:val="000000" w:themeColor="text1"/>
                <w:sz w:val="18"/>
                <w:szCs w:val="18"/>
              </w:rPr>
            </w:pPr>
            <w:bookmarkStart w:id="385" w:name="_Toc67329108"/>
            <w:r w:rsidRPr="003D1614">
              <w:rPr>
                <w:rFonts w:ascii="Arial" w:eastAsia="Calibri" w:hAnsi="Arial" w:cs="Arial"/>
                <w:b/>
                <w:bCs/>
                <w:iCs/>
                <w:color w:val="000000" w:themeColor="text1"/>
                <w:sz w:val="18"/>
                <w:szCs w:val="18"/>
              </w:rPr>
              <w:t>Rashodi</w:t>
            </w:r>
            <w:bookmarkEnd w:id="385"/>
          </w:p>
        </w:tc>
      </w:tr>
      <w:tr w:rsidR="00EF062E" w:rsidRPr="003D1614" w14:paraId="418FCE03" w14:textId="77777777" w:rsidTr="00E83C64">
        <w:trPr>
          <w:trHeight w:hRule="exact" w:val="454"/>
          <w:jc w:val="center"/>
        </w:trPr>
        <w:tc>
          <w:tcPr>
            <w:tcW w:w="3639" w:type="dxa"/>
            <w:vAlign w:val="bottom"/>
          </w:tcPr>
          <w:p w14:paraId="2C43F547" w14:textId="77777777" w:rsidR="00EF062E" w:rsidRPr="003D1614" w:rsidRDefault="00EF062E" w:rsidP="00EF062E">
            <w:pPr>
              <w:tabs>
                <w:tab w:val="right" w:pos="1202"/>
              </w:tabs>
              <w:suppressAutoHyphens/>
              <w:autoSpaceDN w:val="0"/>
              <w:outlineLvl w:val="0"/>
              <w:rPr>
                <w:rFonts w:ascii="Arial" w:eastAsia="Calibri" w:hAnsi="Arial" w:cs="Arial"/>
                <w:b/>
                <w:color w:val="000000" w:themeColor="text1"/>
                <w:sz w:val="18"/>
                <w:szCs w:val="18"/>
              </w:rPr>
            </w:pPr>
          </w:p>
        </w:tc>
        <w:tc>
          <w:tcPr>
            <w:tcW w:w="1278" w:type="dxa"/>
            <w:vAlign w:val="bottom"/>
          </w:tcPr>
          <w:p w14:paraId="46257172" w14:textId="4E1FCAEE" w:rsidR="00EF062E" w:rsidRPr="003D1614" w:rsidRDefault="00EF062E" w:rsidP="00EF062E">
            <w:pPr>
              <w:tabs>
                <w:tab w:val="right" w:pos="1202"/>
              </w:tabs>
              <w:suppressAutoHyphens/>
              <w:autoSpaceDN w:val="0"/>
              <w:jc w:val="right"/>
              <w:outlineLvl w:val="0"/>
              <w:rPr>
                <w:rFonts w:ascii="Arial" w:eastAsia="Calibri" w:hAnsi="Arial" w:cs="Arial"/>
                <w:b/>
                <w:bCs/>
                <w:iCs/>
                <w:color w:val="000000" w:themeColor="text1"/>
                <w:sz w:val="18"/>
                <w:szCs w:val="18"/>
              </w:rPr>
            </w:pPr>
            <w:r w:rsidRPr="00F86319">
              <w:rPr>
                <w:rFonts w:ascii="Arial" w:eastAsia="Calibri" w:hAnsi="Arial" w:cs="Arial"/>
                <w:b/>
                <w:bCs/>
                <w:iCs/>
                <w:color w:val="000000" w:themeColor="text1"/>
                <w:sz w:val="18"/>
                <w:szCs w:val="18"/>
              </w:rPr>
              <w:t>1.1. – 31.</w:t>
            </w:r>
            <w:r>
              <w:rPr>
                <w:rFonts w:ascii="Arial" w:eastAsia="Calibri" w:hAnsi="Arial" w:cs="Arial"/>
                <w:b/>
                <w:bCs/>
                <w:iCs/>
                <w:color w:val="000000" w:themeColor="text1"/>
                <w:sz w:val="18"/>
                <w:szCs w:val="18"/>
              </w:rPr>
              <w:t>3</w:t>
            </w:r>
            <w:r w:rsidRPr="00F86319">
              <w:rPr>
                <w:rFonts w:ascii="Arial" w:eastAsia="Calibri" w:hAnsi="Arial" w:cs="Arial"/>
                <w:b/>
                <w:bCs/>
                <w:iCs/>
                <w:color w:val="000000" w:themeColor="text1"/>
                <w:sz w:val="18"/>
                <w:szCs w:val="18"/>
              </w:rPr>
              <w:t>. 202</w:t>
            </w:r>
            <w:r>
              <w:rPr>
                <w:rFonts w:ascii="Arial" w:eastAsia="Calibri" w:hAnsi="Arial" w:cs="Arial"/>
                <w:b/>
                <w:bCs/>
                <w:iCs/>
                <w:color w:val="000000" w:themeColor="text1"/>
                <w:sz w:val="18"/>
                <w:szCs w:val="18"/>
              </w:rPr>
              <w:t>6</w:t>
            </w:r>
            <w:r w:rsidRPr="00F86319">
              <w:rPr>
                <w:rFonts w:ascii="Arial" w:eastAsia="Calibri" w:hAnsi="Arial" w:cs="Arial"/>
                <w:b/>
                <w:bCs/>
                <w:iCs/>
                <w:color w:val="000000" w:themeColor="text1"/>
                <w:sz w:val="18"/>
                <w:szCs w:val="18"/>
              </w:rPr>
              <w:t>.</w:t>
            </w:r>
          </w:p>
        </w:tc>
        <w:tc>
          <w:tcPr>
            <w:tcW w:w="1279" w:type="dxa"/>
            <w:vAlign w:val="bottom"/>
          </w:tcPr>
          <w:p w14:paraId="257DF549" w14:textId="36C94E3A" w:rsidR="00EF062E" w:rsidRPr="003D1614" w:rsidRDefault="00EF062E" w:rsidP="00EF062E">
            <w:pPr>
              <w:tabs>
                <w:tab w:val="right" w:pos="1202"/>
              </w:tabs>
              <w:suppressAutoHyphens/>
              <w:autoSpaceDN w:val="0"/>
              <w:jc w:val="right"/>
              <w:outlineLvl w:val="0"/>
              <w:rPr>
                <w:rFonts w:ascii="Arial" w:eastAsia="Calibri" w:hAnsi="Arial" w:cs="Arial"/>
                <w:b/>
                <w:bCs/>
                <w:iCs/>
                <w:color w:val="000000" w:themeColor="text1"/>
                <w:sz w:val="18"/>
                <w:szCs w:val="18"/>
              </w:rPr>
            </w:pPr>
            <w:r w:rsidRPr="00F86319">
              <w:rPr>
                <w:rFonts w:ascii="Arial" w:eastAsia="Calibri" w:hAnsi="Arial" w:cs="Arial"/>
                <w:b/>
                <w:bCs/>
                <w:iCs/>
                <w:color w:val="000000" w:themeColor="text1"/>
                <w:sz w:val="18"/>
                <w:szCs w:val="18"/>
              </w:rPr>
              <w:t>1.1. – 31.</w:t>
            </w:r>
            <w:r>
              <w:rPr>
                <w:rFonts w:ascii="Arial" w:eastAsia="Calibri" w:hAnsi="Arial" w:cs="Arial"/>
                <w:b/>
                <w:bCs/>
                <w:iCs/>
                <w:color w:val="000000" w:themeColor="text1"/>
                <w:sz w:val="18"/>
                <w:szCs w:val="18"/>
              </w:rPr>
              <w:t>3</w:t>
            </w:r>
            <w:r w:rsidRPr="00F86319">
              <w:rPr>
                <w:rFonts w:ascii="Arial" w:eastAsia="Calibri" w:hAnsi="Arial" w:cs="Arial"/>
                <w:b/>
                <w:bCs/>
                <w:iCs/>
                <w:color w:val="000000" w:themeColor="text1"/>
                <w:sz w:val="18"/>
                <w:szCs w:val="18"/>
              </w:rPr>
              <w:t>. 202</w:t>
            </w:r>
            <w:r>
              <w:rPr>
                <w:rFonts w:ascii="Arial" w:eastAsia="Calibri" w:hAnsi="Arial" w:cs="Arial"/>
                <w:b/>
                <w:bCs/>
                <w:iCs/>
                <w:color w:val="000000" w:themeColor="text1"/>
                <w:sz w:val="18"/>
                <w:szCs w:val="18"/>
              </w:rPr>
              <w:t>6</w:t>
            </w:r>
            <w:r w:rsidRPr="00F86319">
              <w:rPr>
                <w:rFonts w:ascii="Arial" w:eastAsia="Calibri" w:hAnsi="Arial" w:cs="Arial"/>
                <w:b/>
                <w:bCs/>
                <w:iCs/>
                <w:color w:val="000000" w:themeColor="text1"/>
                <w:sz w:val="18"/>
                <w:szCs w:val="18"/>
              </w:rPr>
              <w:t>.</w:t>
            </w:r>
          </w:p>
        </w:tc>
        <w:tc>
          <w:tcPr>
            <w:tcW w:w="1279" w:type="dxa"/>
            <w:vAlign w:val="bottom"/>
          </w:tcPr>
          <w:p w14:paraId="6C37C74F" w14:textId="67E90E80" w:rsidR="00EF062E" w:rsidRPr="003D1614" w:rsidRDefault="00EF062E" w:rsidP="00EF062E">
            <w:pPr>
              <w:tabs>
                <w:tab w:val="right" w:pos="1202"/>
              </w:tabs>
              <w:suppressAutoHyphens/>
              <w:autoSpaceDN w:val="0"/>
              <w:jc w:val="right"/>
              <w:outlineLvl w:val="0"/>
              <w:rPr>
                <w:rFonts w:ascii="Arial" w:eastAsia="Calibri" w:hAnsi="Arial" w:cs="Arial"/>
                <w:b/>
                <w:bCs/>
                <w:iCs/>
                <w:color w:val="000000" w:themeColor="text1"/>
                <w:sz w:val="18"/>
                <w:szCs w:val="18"/>
              </w:rPr>
            </w:pPr>
            <w:r w:rsidRPr="00F86319">
              <w:rPr>
                <w:rFonts w:ascii="Arial" w:eastAsia="Calibri" w:hAnsi="Arial" w:cs="Arial"/>
                <w:b/>
                <w:bCs/>
                <w:iCs/>
                <w:color w:val="000000" w:themeColor="text1"/>
                <w:sz w:val="18"/>
                <w:szCs w:val="18"/>
              </w:rPr>
              <w:t>1.1. – 31.</w:t>
            </w:r>
            <w:r>
              <w:rPr>
                <w:rFonts w:ascii="Arial" w:eastAsia="Calibri" w:hAnsi="Arial" w:cs="Arial"/>
                <w:b/>
                <w:bCs/>
                <w:iCs/>
                <w:color w:val="000000" w:themeColor="text1"/>
                <w:sz w:val="18"/>
                <w:szCs w:val="18"/>
              </w:rPr>
              <w:t>3</w:t>
            </w:r>
            <w:r w:rsidRPr="00F86319">
              <w:rPr>
                <w:rFonts w:ascii="Arial" w:eastAsia="Calibri" w:hAnsi="Arial" w:cs="Arial"/>
                <w:b/>
                <w:bCs/>
                <w:iCs/>
                <w:color w:val="000000" w:themeColor="text1"/>
                <w:sz w:val="18"/>
                <w:szCs w:val="18"/>
              </w:rPr>
              <w:t>. 202</w:t>
            </w:r>
            <w:r>
              <w:rPr>
                <w:rFonts w:ascii="Arial" w:eastAsia="Calibri" w:hAnsi="Arial" w:cs="Arial"/>
                <w:b/>
                <w:bCs/>
                <w:iCs/>
                <w:color w:val="000000" w:themeColor="text1"/>
                <w:sz w:val="18"/>
                <w:szCs w:val="18"/>
              </w:rPr>
              <w:t>5</w:t>
            </w:r>
            <w:r w:rsidRPr="00F86319">
              <w:rPr>
                <w:rFonts w:ascii="Arial" w:eastAsia="Calibri" w:hAnsi="Arial" w:cs="Arial"/>
                <w:b/>
                <w:bCs/>
                <w:iCs/>
                <w:color w:val="000000" w:themeColor="text1"/>
                <w:sz w:val="18"/>
                <w:szCs w:val="18"/>
              </w:rPr>
              <w:t>.</w:t>
            </w:r>
          </w:p>
        </w:tc>
        <w:tc>
          <w:tcPr>
            <w:tcW w:w="1279" w:type="dxa"/>
            <w:vAlign w:val="bottom"/>
          </w:tcPr>
          <w:p w14:paraId="32E62114" w14:textId="4F21D70F" w:rsidR="00EF062E" w:rsidRPr="003D1614" w:rsidRDefault="00EF062E" w:rsidP="00EF062E">
            <w:pPr>
              <w:tabs>
                <w:tab w:val="right" w:pos="1202"/>
              </w:tabs>
              <w:suppressAutoHyphens/>
              <w:autoSpaceDN w:val="0"/>
              <w:jc w:val="right"/>
              <w:outlineLvl w:val="0"/>
              <w:rPr>
                <w:rFonts w:ascii="Arial" w:eastAsia="Calibri" w:hAnsi="Arial" w:cs="Arial"/>
                <w:b/>
                <w:bCs/>
                <w:iCs/>
                <w:color w:val="000000" w:themeColor="text1"/>
                <w:sz w:val="18"/>
                <w:szCs w:val="18"/>
              </w:rPr>
            </w:pPr>
            <w:r w:rsidRPr="00F86319">
              <w:rPr>
                <w:rFonts w:ascii="Arial" w:eastAsia="Calibri" w:hAnsi="Arial" w:cs="Arial"/>
                <w:b/>
                <w:bCs/>
                <w:iCs/>
                <w:color w:val="000000" w:themeColor="text1"/>
                <w:sz w:val="18"/>
                <w:szCs w:val="18"/>
              </w:rPr>
              <w:t>1.1. – 31.</w:t>
            </w:r>
            <w:r>
              <w:rPr>
                <w:rFonts w:ascii="Arial" w:eastAsia="Calibri" w:hAnsi="Arial" w:cs="Arial"/>
                <w:b/>
                <w:bCs/>
                <w:iCs/>
                <w:color w:val="000000" w:themeColor="text1"/>
                <w:sz w:val="18"/>
                <w:szCs w:val="18"/>
              </w:rPr>
              <w:t>3</w:t>
            </w:r>
            <w:r w:rsidRPr="00F86319">
              <w:rPr>
                <w:rFonts w:ascii="Arial" w:eastAsia="Calibri" w:hAnsi="Arial" w:cs="Arial"/>
                <w:b/>
                <w:bCs/>
                <w:iCs/>
                <w:color w:val="000000" w:themeColor="text1"/>
                <w:sz w:val="18"/>
                <w:szCs w:val="18"/>
              </w:rPr>
              <w:t>. 202</w:t>
            </w:r>
            <w:r>
              <w:rPr>
                <w:rFonts w:ascii="Arial" w:eastAsia="Calibri" w:hAnsi="Arial" w:cs="Arial"/>
                <w:b/>
                <w:bCs/>
                <w:iCs/>
                <w:color w:val="000000" w:themeColor="text1"/>
                <w:sz w:val="18"/>
                <w:szCs w:val="18"/>
              </w:rPr>
              <w:t>5</w:t>
            </w:r>
            <w:r w:rsidRPr="00F86319">
              <w:rPr>
                <w:rFonts w:ascii="Arial" w:eastAsia="Calibri" w:hAnsi="Arial" w:cs="Arial"/>
                <w:b/>
                <w:bCs/>
                <w:iCs/>
                <w:color w:val="000000" w:themeColor="text1"/>
                <w:sz w:val="18"/>
                <w:szCs w:val="18"/>
              </w:rPr>
              <w:t>.</w:t>
            </w:r>
          </w:p>
        </w:tc>
      </w:tr>
      <w:tr w:rsidR="00EF062E" w:rsidRPr="003D1614" w14:paraId="441AD033" w14:textId="77777777" w:rsidTr="00E83C64">
        <w:trPr>
          <w:trHeight w:hRule="exact" w:val="284"/>
          <w:jc w:val="center"/>
        </w:trPr>
        <w:tc>
          <w:tcPr>
            <w:tcW w:w="3639" w:type="dxa"/>
            <w:vAlign w:val="bottom"/>
          </w:tcPr>
          <w:p w14:paraId="44DF2973" w14:textId="77777777" w:rsidR="00EF062E" w:rsidRPr="003D1614" w:rsidRDefault="00EF062E" w:rsidP="00EF062E">
            <w:pPr>
              <w:tabs>
                <w:tab w:val="right" w:pos="1202"/>
              </w:tabs>
              <w:suppressAutoHyphens/>
              <w:autoSpaceDN w:val="0"/>
              <w:outlineLvl w:val="0"/>
              <w:rPr>
                <w:rFonts w:ascii="Arial" w:eastAsia="Calibri" w:hAnsi="Arial" w:cs="Arial"/>
                <w:b/>
                <w:color w:val="000000" w:themeColor="text1"/>
                <w:sz w:val="18"/>
                <w:szCs w:val="18"/>
              </w:rPr>
            </w:pPr>
          </w:p>
        </w:tc>
        <w:tc>
          <w:tcPr>
            <w:tcW w:w="1278" w:type="dxa"/>
            <w:tcBorders>
              <w:top w:val="nil"/>
              <w:left w:val="nil"/>
              <w:bottom w:val="nil"/>
              <w:right w:val="nil"/>
            </w:tcBorders>
            <w:vAlign w:val="bottom"/>
          </w:tcPr>
          <w:p w14:paraId="4045EAE2" w14:textId="77777777" w:rsidR="00EF062E" w:rsidRPr="003D1614" w:rsidRDefault="00EF062E" w:rsidP="00EF062E">
            <w:pPr>
              <w:tabs>
                <w:tab w:val="right" w:pos="1202"/>
              </w:tabs>
              <w:suppressAutoHyphens/>
              <w:autoSpaceDN w:val="0"/>
              <w:jc w:val="right"/>
              <w:outlineLvl w:val="0"/>
              <w:rPr>
                <w:rFonts w:ascii="Arial" w:eastAsia="Calibri" w:hAnsi="Arial" w:cs="Arial"/>
                <w:b/>
                <w:bCs/>
                <w:iCs/>
                <w:color w:val="000000" w:themeColor="text1"/>
                <w:sz w:val="18"/>
                <w:szCs w:val="18"/>
              </w:rPr>
            </w:pPr>
            <w:r w:rsidRPr="003D1614">
              <w:rPr>
                <w:rFonts w:ascii="Arial" w:eastAsia="Calibri" w:hAnsi="Arial" w:cs="Arial"/>
                <w:b/>
                <w:bCs/>
                <w:color w:val="000000" w:themeColor="text1"/>
                <w:sz w:val="18"/>
                <w:szCs w:val="18"/>
              </w:rPr>
              <w:t>000 eura</w:t>
            </w:r>
          </w:p>
        </w:tc>
        <w:tc>
          <w:tcPr>
            <w:tcW w:w="1279" w:type="dxa"/>
            <w:tcBorders>
              <w:top w:val="nil"/>
              <w:left w:val="nil"/>
              <w:bottom w:val="nil"/>
              <w:right w:val="nil"/>
            </w:tcBorders>
            <w:vAlign w:val="bottom"/>
          </w:tcPr>
          <w:p w14:paraId="5550AC3A" w14:textId="77777777" w:rsidR="00EF062E" w:rsidRPr="003D1614" w:rsidRDefault="00EF062E" w:rsidP="00EF062E">
            <w:pPr>
              <w:tabs>
                <w:tab w:val="right" w:pos="1202"/>
              </w:tabs>
              <w:suppressAutoHyphens/>
              <w:autoSpaceDN w:val="0"/>
              <w:jc w:val="right"/>
              <w:outlineLvl w:val="0"/>
              <w:rPr>
                <w:rFonts w:ascii="Arial" w:eastAsia="Calibri" w:hAnsi="Arial" w:cs="Arial"/>
                <w:b/>
                <w:bCs/>
                <w:iCs/>
                <w:color w:val="000000" w:themeColor="text1"/>
                <w:sz w:val="18"/>
                <w:szCs w:val="18"/>
              </w:rPr>
            </w:pPr>
            <w:r w:rsidRPr="003D1614">
              <w:rPr>
                <w:rFonts w:ascii="Arial" w:eastAsia="Calibri" w:hAnsi="Arial" w:cs="Arial"/>
                <w:b/>
                <w:bCs/>
                <w:color w:val="000000" w:themeColor="text1"/>
                <w:sz w:val="18"/>
                <w:szCs w:val="18"/>
              </w:rPr>
              <w:t>000 eura</w:t>
            </w:r>
          </w:p>
        </w:tc>
        <w:tc>
          <w:tcPr>
            <w:tcW w:w="1279" w:type="dxa"/>
            <w:tcBorders>
              <w:top w:val="nil"/>
              <w:left w:val="nil"/>
              <w:bottom w:val="nil"/>
              <w:right w:val="nil"/>
            </w:tcBorders>
            <w:vAlign w:val="bottom"/>
          </w:tcPr>
          <w:p w14:paraId="12EC1BE4" w14:textId="367C6B31" w:rsidR="00EF062E" w:rsidRPr="003D1614" w:rsidRDefault="00EF062E" w:rsidP="00EF062E">
            <w:pPr>
              <w:tabs>
                <w:tab w:val="right" w:pos="1202"/>
              </w:tabs>
              <w:suppressAutoHyphens/>
              <w:autoSpaceDN w:val="0"/>
              <w:jc w:val="right"/>
              <w:outlineLvl w:val="0"/>
              <w:rPr>
                <w:rFonts w:ascii="Arial" w:eastAsia="Calibri" w:hAnsi="Arial" w:cs="Arial"/>
                <w:b/>
                <w:bCs/>
                <w:iCs/>
                <w:color w:val="000000" w:themeColor="text1"/>
                <w:sz w:val="18"/>
                <w:szCs w:val="18"/>
              </w:rPr>
            </w:pPr>
            <w:r w:rsidRPr="003D1614">
              <w:rPr>
                <w:rFonts w:ascii="Arial" w:eastAsia="Calibri" w:hAnsi="Arial" w:cs="Arial"/>
                <w:b/>
                <w:bCs/>
                <w:color w:val="000000" w:themeColor="text1"/>
                <w:sz w:val="18"/>
                <w:szCs w:val="18"/>
              </w:rPr>
              <w:t>000 eura</w:t>
            </w:r>
          </w:p>
        </w:tc>
        <w:tc>
          <w:tcPr>
            <w:tcW w:w="1279" w:type="dxa"/>
            <w:tcBorders>
              <w:top w:val="nil"/>
              <w:left w:val="nil"/>
              <w:bottom w:val="nil"/>
              <w:right w:val="nil"/>
            </w:tcBorders>
            <w:vAlign w:val="bottom"/>
          </w:tcPr>
          <w:p w14:paraId="06F6C61C" w14:textId="6442E55B" w:rsidR="00EF062E" w:rsidRPr="003D1614" w:rsidRDefault="00EF062E" w:rsidP="00EF062E">
            <w:pPr>
              <w:tabs>
                <w:tab w:val="right" w:pos="1202"/>
              </w:tabs>
              <w:suppressAutoHyphens/>
              <w:autoSpaceDN w:val="0"/>
              <w:jc w:val="right"/>
              <w:outlineLvl w:val="0"/>
              <w:rPr>
                <w:rFonts w:ascii="Arial" w:eastAsia="Calibri" w:hAnsi="Arial" w:cs="Arial"/>
                <w:b/>
                <w:bCs/>
                <w:iCs/>
                <w:color w:val="000000" w:themeColor="text1"/>
                <w:sz w:val="18"/>
                <w:szCs w:val="18"/>
              </w:rPr>
            </w:pPr>
            <w:r w:rsidRPr="003D1614">
              <w:rPr>
                <w:rFonts w:ascii="Arial" w:eastAsia="Calibri" w:hAnsi="Arial" w:cs="Arial"/>
                <w:b/>
                <w:bCs/>
                <w:color w:val="000000" w:themeColor="text1"/>
                <w:sz w:val="18"/>
                <w:szCs w:val="18"/>
              </w:rPr>
              <w:t>000 eura</w:t>
            </w:r>
          </w:p>
        </w:tc>
      </w:tr>
      <w:tr w:rsidR="00EF062E" w:rsidRPr="00DC547E" w14:paraId="1A78E023" w14:textId="77777777" w:rsidTr="00E83C64">
        <w:trPr>
          <w:trHeight w:hRule="exact" w:val="284"/>
          <w:jc w:val="center"/>
        </w:trPr>
        <w:tc>
          <w:tcPr>
            <w:tcW w:w="3639" w:type="dxa"/>
            <w:vAlign w:val="bottom"/>
          </w:tcPr>
          <w:p w14:paraId="53B21EED" w14:textId="77777777" w:rsidR="00EF062E" w:rsidRPr="003D1614" w:rsidRDefault="00EF062E" w:rsidP="00EF062E">
            <w:pPr>
              <w:tabs>
                <w:tab w:val="right" w:pos="1202"/>
              </w:tabs>
              <w:suppressAutoHyphens/>
              <w:autoSpaceDN w:val="0"/>
              <w:outlineLvl w:val="0"/>
              <w:rPr>
                <w:rFonts w:ascii="Arial" w:eastAsia="Calibri" w:hAnsi="Arial" w:cs="Arial"/>
                <w:color w:val="000000" w:themeColor="text1"/>
                <w:sz w:val="18"/>
                <w:szCs w:val="18"/>
              </w:rPr>
            </w:pPr>
            <w:bookmarkStart w:id="386" w:name="_Toc67329117"/>
            <w:r w:rsidRPr="003D1614">
              <w:rPr>
                <w:rFonts w:ascii="Arial" w:eastAsia="Calibri" w:hAnsi="Arial" w:cs="Arial"/>
                <w:color w:val="000000" w:themeColor="text1"/>
                <w:sz w:val="18"/>
                <w:szCs w:val="18"/>
              </w:rPr>
              <w:t>Vlasnik</w:t>
            </w:r>
            <w:bookmarkEnd w:id="386"/>
          </w:p>
        </w:tc>
        <w:tc>
          <w:tcPr>
            <w:tcW w:w="1278" w:type="dxa"/>
            <w:vAlign w:val="bottom"/>
          </w:tcPr>
          <w:p w14:paraId="7359413D" w14:textId="3AAA315E" w:rsidR="00EF062E" w:rsidRPr="00A778F6" w:rsidRDefault="00016CA4" w:rsidP="00EF062E">
            <w:pPr>
              <w:tabs>
                <w:tab w:val="right" w:pos="1202"/>
              </w:tabs>
              <w:suppressAutoHyphens/>
              <w:autoSpaceDN w:val="0"/>
              <w:spacing w:line="280" w:lineRule="exact"/>
              <w:jc w:val="right"/>
              <w:outlineLvl w:val="0"/>
              <w:rPr>
                <w:rFonts w:ascii="Arial" w:eastAsia="Times New Roman" w:hAnsi="Arial" w:cs="Arial"/>
                <w:color w:val="000000"/>
                <w:sz w:val="18"/>
                <w:szCs w:val="18"/>
              </w:rPr>
            </w:pPr>
            <w:r w:rsidRPr="00016CA4">
              <w:rPr>
                <w:rFonts w:ascii="Arial" w:eastAsia="Times New Roman" w:hAnsi="Arial" w:cs="Arial"/>
                <w:color w:val="000000"/>
                <w:sz w:val="18"/>
                <w:szCs w:val="18"/>
              </w:rPr>
              <w:t>4.544</w:t>
            </w:r>
          </w:p>
        </w:tc>
        <w:tc>
          <w:tcPr>
            <w:tcW w:w="1279" w:type="dxa"/>
            <w:vAlign w:val="bottom"/>
          </w:tcPr>
          <w:p w14:paraId="4228A484" w14:textId="463208B2" w:rsidR="00EF062E" w:rsidRPr="00A778F6" w:rsidRDefault="00016CA4" w:rsidP="00EF062E">
            <w:pPr>
              <w:tabs>
                <w:tab w:val="right" w:pos="1202"/>
              </w:tabs>
              <w:suppressAutoHyphens/>
              <w:autoSpaceDN w:val="0"/>
              <w:spacing w:line="280" w:lineRule="exact"/>
              <w:jc w:val="right"/>
              <w:outlineLvl w:val="0"/>
              <w:rPr>
                <w:rFonts w:ascii="Arial" w:eastAsia="Times New Roman" w:hAnsi="Arial" w:cs="Arial"/>
                <w:color w:val="000000"/>
                <w:sz w:val="18"/>
                <w:szCs w:val="18"/>
              </w:rPr>
            </w:pPr>
            <w:r w:rsidRPr="00016CA4">
              <w:rPr>
                <w:rFonts w:ascii="Arial" w:eastAsia="Times New Roman" w:hAnsi="Arial" w:cs="Arial"/>
                <w:color w:val="000000"/>
                <w:sz w:val="18"/>
                <w:szCs w:val="18"/>
              </w:rPr>
              <w:t>1.670</w:t>
            </w:r>
          </w:p>
        </w:tc>
        <w:tc>
          <w:tcPr>
            <w:tcW w:w="1279" w:type="dxa"/>
            <w:vAlign w:val="bottom"/>
          </w:tcPr>
          <w:p w14:paraId="2C3C3066" w14:textId="5E42235F" w:rsidR="00EF062E" w:rsidRPr="00DC547E" w:rsidRDefault="00EF062E" w:rsidP="00EF062E">
            <w:pPr>
              <w:tabs>
                <w:tab w:val="right" w:pos="1202"/>
              </w:tabs>
              <w:suppressAutoHyphens/>
              <w:autoSpaceDN w:val="0"/>
              <w:spacing w:line="280" w:lineRule="exact"/>
              <w:jc w:val="right"/>
              <w:outlineLvl w:val="0"/>
              <w:rPr>
                <w:rFonts w:ascii="Arial" w:eastAsia="Times New Roman" w:hAnsi="Arial" w:cs="Arial"/>
                <w:color w:val="000000"/>
                <w:sz w:val="18"/>
                <w:szCs w:val="18"/>
              </w:rPr>
            </w:pPr>
            <w:r w:rsidRPr="00216C7A">
              <w:rPr>
                <w:rFonts w:ascii="Arial" w:eastAsia="Times New Roman" w:hAnsi="Arial" w:cs="Arial"/>
                <w:color w:val="000000"/>
                <w:sz w:val="18"/>
                <w:szCs w:val="18"/>
              </w:rPr>
              <w:t>2.234</w:t>
            </w:r>
          </w:p>
        </w:tc>
        <w:tc>
          <w:tcPr>
            <w:tcW w:w="1279" w:type="dxa"/>
            <w:vAlign w:val="bottom"/>
          </w:tcPr>
          <w:p w14:paraId="1C1987BB" w14:textId="707793A2" w:rsidR="00EF062E" w:rsidRPr="00DC547E" w:rsidRDefault="00EF062E" w:rsidP="00EF062E">
            <w:pPr>
              <w:tabs>
                <w:tab w:val="right" w:pos="1202"/>
              </w:tabs>
              <w:suppressAutoHyphens/>
              <w:autoSpaceDN w:val="0"/>
              <w:spacing w:line="280" w:lineRule="exact"/>
              <w:jc w:val="right"/>
              <w:outlineLvl w:val="0"/>
              <w:rPr>
                <w:rFonts w:ascii="Arial" w:eastAsia="Times New Roman" w:hAnsi="Arial" w:cs="Arial"/>
                <w:color w:val="000000"/>
                <w:sz w:val="18"/>
                <w:szCs w:val="18"/>
              </w:rPr>
            </w:pPr>
            <w:r w:rsidRPr="00216C7A">
              <w:rPr>
                <w:rFonts w:ascii="Arial" w:eastAsia="Times New Roman" w:hAnsi="Arial" w:cs="Arial"/>
                <w:color w:val="000000"/>
                <w:sz w:val="18"/>
                <w:szCs w:val="18"/>
              </w:rPr>
              <w:t>3.682</w:t>
            </w:r>
          </w:p>
        </w:tc>
      </w:tr>
      <w:tr w:rsidR="00EF062E" w:rsidRPr="00DC547E" w14:paraId="7BBE3FA6" w14:textId="77777777" w:rsidTr="00E83C64">
        <w:trPr>
          <w:trHeight w:hRule="exact" w:val="284"/>
          <w:jc w:val="center"/>
        </w:trPr>
        <w:tc>
          <w:tcPr>
            <w:tcW w:w="3639" w:type="dxa"/>
            <w:vAlign w:val="bottom"/>
          </w:tcPr>
          <w:p w14:paraId="2A3B51F8" w14:textId="77777777" w:rsidR="00EF062E" w:rsidRPr="003D1614" w:rsidRDefault="00EF062E" w:rsidP="00EF062E">
            <w:pPr>
              <w:tabs>
                <w:tab w:val="right" w:pos="1202"/>
              </w:tabs>
              <w:suppressAutoHyphens/>
              <w:autoSpaceDN w:val="0"/>
              <w:outlineLvl w:val="0"/>
              <w:rPr>
                <w:rFonts w:ascii="Arial" w:eastAsia="Calibri" w:hAnsi="Arial" w:cs="Arial"/>
                <w:color w:val="000000" w:themeColor="text1"/>
                <w:sz w:val="18"/>
                <w:szCs w:val="18"/>
              </w:rPr>
            </w:pPr>
            <w:bookmarkStart w:id="387" w:name="_Toc67329122"/>
            <w:r w:rsidRPr="003D1614">
              <w:rPr>
                <w:rFonts w:ascii="Arial" w:eastAsia="Calibri" w:hAnsi="Arial" w:cs="Arial"/>
                <w:color w:val="000000" w:themeColor="text1"/>
                <w:sz w:val="18"/>
                <w:szCs w:val="18"/>
              </w:rPr>
              <w:t>Državni fondovi, izvršna tijela i agencije</w:t>
            </w:r>
            <w:bookmarkEnd w:id="387"/>
          </w:p>
        </w:tc>
        <w:tc>
          <w:tcPr>
            <w:tcW w:w="1278" w:type="dxa"/>
            <w:vAlign w:val="bottom"/>
          </w:tcPr>
          <w:p w14:paraId="40C453DC" w14:textId="0947FA4D" w:rsidR="00EF062E" w:rsidRPr="00A778F6" w:rsidRDefault="00016CA4" w:rsidP="00EF062E">
            <w:pPr>
              <w:tabs>
                <w:tab w:val="right" w:pos="1202"/>
              </w:tabs>
              <w:suppressAutoHyphens/>
              <w:autoSpaceDN w:val="0"/>
              <w:spacing w:line="280" w:lineRule="exact"/>
              <w:jc w:val="right"/>
              <w:outlineLvl w:val="0"/>
              <w:rPr>
                <w:rFonts w:ascii="Arial" w:eastAsia="Times New Roman" w:hAnsi="Arial" w:cs="Arial"/>
                <w:color w:val="000000"/>
                <w:sz w:val="18"/>
                <w:szCs w:val="18"/>
              </w:rPr>
            </w:pPr>
            <w:r w:rsidRPr="00016CA4">
              <w:rPr>
                <w:rFonts w:ascii="Arial" w:eastAsia="Times New Roman" w:hAnsi="Arial" w:cs="Arial"/>
                <w:color w:val="000000"/>
                <w:sz w:val="18"/>
                <w:szCs w:val="18"/>
              </w:rPr>
              <w:t>2.955</w:t>
            </w:r>
          </w:p>
        </w:tc>
        <w:tc>
          <w:tcPr>
            <w:tcW w:w="1279" w:type="dxa"/>
            <w:vAlign w:val="bottom"/>
          </w:tcPr>
          <w:p w14:paraId="46D204AD" w14:textId="75637B55" w:rsidR="00EF062E" w:rsidRPr="00A778F6" w:rsidRDefault="00016CA4" w:rsidP="00EF062E">
            <w:pPr>
              <w:tabs>
                <w:tab w:val="right" w:pos="1202"/>
              </w:tabs>
              <w:suppressAutoHyphens/>
              <w:autoSpaceDN w:val="0"/>
              <w:spacing w:line="280" w:lineRule="exact"/>
              <w:jc w:val="right"/>
              <w:outlineLvl w:val="0"/>
              <w:rPr>
                <w:rFonts w:ascii="Arial" w:eastAsia="Times New Roman" w:hAnsi="Arial" w:cs="Arial"/>
                <w:color w:val="000000"/>
                <w:sz w:val="18"/>
                <w:szCs w:val="18"/>
              </w:rPr>
            </w:pPr>
            <w:r w:rsidRPr="00016CA4">
              <w:rPr>
                <w:rFonts w:ascii="Arial" w:eastAsia="Times New Roman" w:hAnsi="Arial" w:cs="Arial"/>
                <w:color w:val="000000"/>
                <w:sz w:val="18"/>
                <w:szCs w:val="18"/>
              </w:rPr>
              <w:t>31</w:t>
            </w:r>
          </w:p>
        </w:tc>
        <w:tc>
          <w:tcPr>
            <w:tcW w:w="1279" w:type="dxa"/>
            <w:vAlign w:val="bottom"/>
          </w:tcPr>
          <w:p w14:paraId="020A2DF4" w14:textId="42A9DF8A" w:rsidR="00EF062E" w:rsidRPr="00DC547E" w:rsidRDefault="00EF062E" w:rsidP="00EF062E">
            <w:pPr>
              <w:tabs>
                <w:tab w:val="right" w:pos="1202"/>
              </w:tabs>
              <w:suppressAutoHyphens/>
              <w:autoSpaceDN w:val="0"/>
              <w:spacing w:line="280" w:lineRule="exact"/>
              <w:jc w:val="right"/>
              <w:outlineLvl w:val="0"/>
              <w:rPr>
                <w:rFonts w:ascii="Arial" w:eastAsia="Times New Roman" w:hAnsi="Arial" w:cs="Arial"/>
                <w:color w:val="000000"/>
                <w:sz w:val="18"/>
                <w:szCs w:val="18"/>
              </w:rPr>
            </w:pPr>
            <w:r w:rsidRPr="00216C7A">
              <w:rPr>
                <w:rFonts w:ascii="Arial" w:eastAsia="Times New Roman" w:hAnsi="Arial" w:cs="Arial"/>
                <w:color w:val="000000"/>
                <w:sz w:val="18"/>
                <w:szCs w:val="18"/>
              </w:rPr>
              <w:t>3.027</w:t>
            </w:r>
          </w:p>
        </w:tc>
        <w:tc>
          <w:tcPr>
            <w:tcW w:w="1279" w:type="dxa"/>
            <w:vAlign w:val="bottom"/>
          </w:tcPr>
          <w:p w14:paraId="5B919998" w14:textId="12FA1DCC" w:rsidR="00EF062E" w:rsidRPr="00DC547E" w:rsidRDefault="00EF062E" w:rsidP="00EF062E">
            <w:pPr>
              <w:tabs>
                <w:tab w:val="right" w:pos="1202"/>
              </w:tabs>
              <w:suppressAutoHyphens/>
              <w:autoSpaceDN w:val="0"/>
              <w:spacing w:line="280" w:lineRule="exact"/>
              <w:jc w:val="right"/>
              <w:outlineLvl w:val="0"/>
              <w:rPr>
                <w:rFonts w:ascii="Arial" w:eastAsia="Times New Roman" w:hAnsi="Arial" w:cs="Arial"/>
                <w:color w:val="000000"/>
                <w:sz w:val="18"/>
                <w:szCs w:val="18"/>
              </w:rPr>
            </w:pPr>
            <w:r w:rsidRPr="00216C7A">
              <w:rPr>
                <w:rFonts w:ascii="Arial" w:eastAsia="Times New Roman" w:hAnsi="Arial" w:cs="Arial"/>
                <w:color w:val="000000"/>
                <w:sz w:val="18"/>
                <w:szCs w:val="18"/>
              </w:rPr>
              <w:t>8</w:t>
            </w:r>
          </w:p>
        </w:tc>
      </w:tr>
      <w:tr w:rsidR="00EF062E" w:rsidRPr="00DC547E" w14:paraId="3AC0BE21" w14:textId="77777777" w:rsidTr="00E83C64">
        <w:trPr>
          <w:trHeight w:hRule="exact" w:val="284"/>
          <w:jc w:val="center"/>
        </w:trPr>
        <w:tc>
          <w:tcPr>
            <w:tcW w:w="3639" w:type="dxa"/>
            <w:vAlign w:val="bottom"/>
          </w:tcPr>
          <w:p w14:paraId="4C9CB592" w14:textId="77777777" w:rsidR="00EF062E" w:rsidRPr="003D1614" w:rsidRDefault="00EF062E" w:rsidP="00EF062E">
            <w:pPr>
              <w:tabs>
                <w:tab w:val="right" w:pos="1202"/>
              </w:tabs>
              <w:suppressAutoHyphens/>
              <w:autoSpaceDN w:val="0"/>
              <w:outlineLvl w:val="0"/>
              <w:rPr>
                <w:rFonts w:ascii="Arial" w:eastAsia="Calibri" w:hAnsi="Arial" w:cs="Arial"/>
                <w:color w:val="000000" w:themeColor="text1"/>
                <w:sz w:val="18"/>
                <w:szCs w:val="18"/>
              </w:rPr>
            </w:pPr>
            <w:bookmarkStart w:id="388" w:name="_Toc67329127"/>
            <w:r w:rsidRPr="003D1614">
              <w:rPr>
                <w:rFonts w:ascii="Arial" w:eastAsia="Calibri" w:hAnsi="Arial" w:cs="Arial"/>
                <w:color w:val="000000" w:themeColor="text1"/>
                <w:sz w:val="18"/>
                <w:szCs w:val="18"/>
              </w:rPr>
              <w:t>Državna trgovačka društva</w:t>
            </w:r>
            <w:bookmarkEnd w:id="388"/>
          </w:p>
        </w:tc>
        <w:tc>
          <w:tcPr>
            <w:tcW w:w="1278" w:type="dxa"/>
            <w:vAlign w:val="bottom"/>
          </w:tcPr>
          <w:p w14:paraId="32EE7C07" w14:textId="30EE8ECD" w:rsidR="00EF062E" w:rsidRPr="00A778F6" w:rsidRDefault="00016CA4" w:rsidP="00EF062E">
            <w:pPr>
              <w:tabs>
                <w:tab w:val="right" w:pos="1202"/>
              </w:tabs>
              <w:suppressAutoHyphens/>
              <w:autoSpaceDN w:val="0"/>
              <w:spacing w:line="280" w:lineRule="exact"/>
              <w:jc w:val="right"/>
              <w:outlineLvl w:val="0"/>
              <w:rPr>
                <w:rFonts w:ascii="Arial" w:eastAsia="Times New Roman" w:hAnsi="Arial" w:cs="Arial"/>
                <w:color w:val="000000"/>
                <w:sz w:val="18"/>
                <w:szCs w:val="18"/>
              </w:rPr>
            </w:pPr>
            <w:r w:rsidRPr="00016CA4">
              <w:rPr>
                <w:rFonts w:ascii="Arial" w:eastAsia="Times New Roman" w:hAnsi="Arial" w:cs="Arial"/>
                <w:color w:val="000000"/>
                <w:sz w:val="18"/>
                <w:szCs w:val="18"/>
              </w:rPr>
              <w:t>2.389</w:t>
            </w:r>
          </w:p>
        </w:tc>
        <w:tc>
          <w:tcPr>
            <w:tcW w:w="1279" w:type="dxa"/>
            <w:vAlign w:val="bottom"/>
          </w:tcPr>
          <w:p w14:paraId="0218F828" w14:textId="19C054A0" w:rsidR="00EF062E" w:rsidRPr="00A778F6" w:rsidRDefault="00016CA4" w:rsidP="00EF062E">
            <w:pPr>
              <w:tabs>
                <w:tab w:val="right" w:pos="1202"/>
              </w:tabs>
              <w:suppressAutoHyphens/>
              <w:autoSpaceDN w:val="0"/>
              <w:spacing w:line="280" w:lineRule="exact"/>
              <w:jc w:val="right"/>
              <w:outlineLvl w:val="0"/>
              <w:rPr>
                <w:rFonts w:ascii="Arial" w:eastAsia="Times New Roman" w:hAnsi="Arial" w:cs="Arial"/>
                <w:color w:val="000000"/>
                <w:sz w:val="18"/>
                <w:szCs w:val="18"/>
              </w:rPr>
            </w:pPr>
            <w:r w:rsidRPr="00016CA4">
              <w:rPr>
                <w:rFonts w:ascii="Arial" w:eastAsia="Times New Roman" w:hAnsi="Arial" w:cs="Arial"/>
                <w:color w:val="000000"/>
                <w:sz w:val="18"/>
                <w:szCs w:val="18"/>
              </w:rPr>
              <w:t>212</w:t>
            </w:r>
          </w:p>
        </w:tc>
        <w:tc>
          <w:tcPr>
            <w:tcW w:w="1279" w:type="dxa"/>
            <w:vAlign w:val="bottom"/>
          </w:tcPr>
          <w:p w14:paraId="12F4C152" w14:textId="154DD467" w:rsidR="00EF062E" w:rsidRPr="00DC547E" w:rsidRDefault="00EF062E" w:rsidP="00EF062E">
            <w:pPr>
              <w:tabs>
                <w:tab w:val="right" w:pos="1202"/>
              </w:tabs>
              <w:suppressAutoHyphens/>
              <w:autoSpaceDN w:val="0"/>
              <w:spacing w:line="280" w:lineRule="exact"/>
              <w:jc w:val="right"/>
              <w:outlineLvl w:val="0"/>
              <w:rPr>
                <w:rFonts w:ascii="Arial" w:eastAsia="Times New Roman" w:hAnsi="Arial" w:cs="Arial"/>
                <w:color w:val="000000"/>
                <w:sz w:val="18"/>
                <w:szCs w:val="18"/>
              </w:rPr>
            </w:pPr>
            <w:r w:rsidRPr="00216C7A">
              <w:rPr>
                <w:rFonts w:ascii="Arial" w:eastAsia="Times New Roman" w:hAnsi="Arial" w:cs="Arial"/>
                <w:color w:val="000000"/>
                <w:sz w:val="18"/>
                <w:szCs w:val="18"/>
              </w:rPr>
              <w:t>4.595</w:t>
            </w:r>
          </w:p>
        </w:tc>
        <w:tc>
          <w:tcPr>
            <w:tcW w:w="1279" w:type="dxa"/>
            <w:vAlign w:val="bottom"/>
          </w:tcPr>
          <w:p w14:paraId="52A90F67" w14:textId="7DD947F0" w:rsidR="00EF062E" w:rsidRPr="00DC547E" w:rsidRDefault="00EF062E" w:rsidP="00EF062E">
            <w:pPr>
              <w:tabs>
                <w:tab w:val="right" w:pos="1202"/>
              </w:tabs>
              <w:suppressAutoHyphens/>
              <w:autoSpaceDN w:val="0"/>
              <w:spacing w:line="280" w:lineRule="exact"/>
              <w:jc w:val="right"/>
              <w:outlineLvl w:val="0"/>
              <w:rPr>
                <w:rFonts w:ascii="Arial" w:eastAsia="Times New Roman" w:hAnsi="Arial" w:cs="Arial"/>
                <w:color w:val="000000"/>
                <w:sz w:val="18"/>
                <w:szCs w:val="18"/>
              </w:rPr>
            </w:pPr>
            <w:r w:rsidRPr="00216C7A">
              <w:rPr>
                <w:rFonts w:ascii="Arial" w:eastAsia="Times New Roman" w:hAnsi="Arial" w:cs="Arial"/>
                <w:color w:val="000000"/>
                <w:sz w:val="18"/>
                <w:szCs w:val="18"/>
              </w:rPr>
              <w:t>432</w:t>
            </w:r>
          </w:p>
        </w:tc>
      </w:tr>
      <w:tr w:rsidR="00EF062E" w:rsidRPr="00DC547E" w14:paraId="6CEBCE8D" w14:textId="77777777" w:rsidTr="00E83C64">
        <w:trPr>
          <w:trHeight w:hRule="exact" w:val="284"/>
          <w:jc w:val="center"/>
        </w:trPr>
        <w:tc>
          <w:tcPr>
            <w:tcW w:w="3639" w:type="dxa"/>
            <w:vAlign w:val="bottom"/>
          </w:tcPr>
          <w:p w14:paraId="0F4ADE6B" w14:textId="77777777" w:rsidR="00EF062E" w:rsidRPr="003D1614" w:rsidRDefault="00EF062E" w:rsidP="00EF062E">
            <w:pPr>
              <w:tabs>
                <w:tab w:val="right" w:pos="1202"/>
              </w:tabs>
              <w:suppressAutoHyphens/>
              <w:autoSpaceDN w:val="0"/>
              <w:outlineLvl w:val="0"/>
              <w:rPr>
                <w:rFonts w:ascii="Arial" w:eastAsia="Calibri" w:hAnsi="Arial" w:cs="Arial"/>
                <w:bCs/>
                <w:color w:val="000000" w:themeColor="text1"/>
                <w:sz w:val="18"/>
                <w:szCs w:val="18"/>
              </w:rPr>
            </w:pPr>
            <w:bookmarkStart w:id="389" w:name="_Toc67329142"/>
            <w:r w:rsidRPr="003D1614">
              <w:rPr>
                <w:rFonts w:ascii="Arial" w:eastAsia="Calibri" w:hAnsi="Arial" w:cs="Arial"/>
                <w:bCs/>
                <w:color w:val="000000" w:themeColor="text1"/>
                <w:sz w:val="18"/>
                <w:szCs w:val="18"/>
              </w:rPr>
              <w:t>Ključni članovi rukovodstva</w:t>
            </w:r>
            <w:bookmarkEnd w:id="389"/>
          </w:p>
        </w:tc>
        <w:tc>
          <w:tcPr>
            <w:tcW w:w="1278" w:type="dxa"/>
            <w:tcBorders>
              <w:bottom w:val="single" w:sz="4" w:space="0" w:color="000000"/>
            </w:tcBorders>
          </w:tcPr>
          <w:p w14:paraId="46436DF6" w14:textId="02D30FAC" w:rsidR="00EF062E" w:rsidRPr="00A778F6" w:rsidRDefault="00016CA4" w:rsidP="00EF062E">
            <w:pPr>
              <w:tabs>
                <w:tab w:val="right" w:pos="1202"/>
              </w:tabs>
              <w:suppressAutoHyphens/>
              <w:autoSpaceDN w:val="0"/>
              <w:spacing w:line="280" w:lineRule="exact"/>
              <w:jc w:val="right"/>
              <w:outlineLvl w:val="0"/>
              <w:rPr>
                <w:rFonts w:ascii="Arial" w:eastAsia="Times New Roman" w:hAnsi="Arial" w:cs="Arial"/>
                <w:color w:val="000000"/>
                <w:sz w:val="18"/>
                <w:szCs w:val="18"/>
              </w:rPr>
            </w:pPr>
            <w:r>
              <w:rPr>
                <w:rFonts w:ascii="Arial" w:eastAsia="Times New Roman" w:hAnsi="Arial" w:cs="Arial"/>
                <w:color w:val="000000"/>
                <w:sz w:val="18"/>
                <w:szCs w:val="18"/>
              </w:rPr>
              <w:t>1</w:t>
            </w:r>
          </w:p>
        </w:tc>
        <w:tc>
          <w:tcPr>
            <w:tcW w:w="1279" w:type="dxa"/>
            <w:tcBorders>
              <w:bottom w:val="single" w:sz="4" w:space="0" w:color="000000"/>
            </w:tcBorders>
          </w:tcPr>
          <w:p w14:paraId="23DE4DF6" w14:textId="139B9A31" w:rsidR="00EF062E" w:rsidRPr="00A778F6" w:rsidRDefault="00016CA4" w:rsidP="00EF062E">
            <w:pPr>
              <w:tabs>
                <w:tab w:val="right" w:pos="1202"/>
              </w:tabs>
              <w:suppressAutoHyphens/>
              <w:autoSpaceDN w:val="0"/>
              <w:spacing w:line="280" w:lineRule="exact"/>
              <w:jc w:val="right"/>
              <w:outlineLvl w:val="0"/>
              <w:rPr>
                <w:rFonts w:ascii="Arial" w:eastAsia="Times New Roman" w:hAnsi="Arial" w:cs="Arial"/>
                <w:color w:val="000000"/>
                <w:sz w:val="18"/>
                <w:szCs w:val="18"/>
              </w:rPr>
            </w:pPr>
            <w:r w:rsidRPr="00016CA4">
              <w:rPr>
                <w:rFonts w:ascii="Arial" w:eastAsia="Times New Roman" w:hAnsi="Arial" w:cs="Arial"/>
                <w:color w:val="000000"/>
                <w:sz w:val="18"/>
                <w:szCs w:val="18"/>
              </w:rPr>
              <w:t>288</w:t>
            </w:r>
          </w:p>
        </w:tc>
        <w:tc>
          <w:tcPr>
            <w:tcW w:w="1279" w:type="dxa"/>
            <w:tcBorders>
              <w:bottom w:val="single" w:sz="4" w:space="0" w:color="000000"/>
            </w:tcBorders>
          </w:tcPr>
          <w:p w14:paraId="226196CF" w14:textId="70238436" w:rsidR="00EF062E" w:rsidRPr="00DC547E" w:rsidRDefault="00EF062E" w:rsidP="00EF062E">
            <w:pPr>
              <w:tabs>
                <w:tab w:val="right" w:pos="1202"/>
              </w:tabs>
              <w:suppressAutoHyphens/>
              <w:autoSpaceDN w:val="0"/>
              <w:spacing w:line="280" w:lineRule="exact"/>
              <w:jc w:val="right"/>
              <w:outlineLvl w:val="0"/>
              <w:rPr>
                <w:rFonts w:ascii="Arial" w:eastAsia="Times New Roman" w:hAnsi="Arial" w:cs="Arial"/>
                <w:color w:val="000000"/>
                <w:sz w:val="18"/>
                <w:szCs w:val="18"/>
              </w:rPr>
            </w:pPr>
            <w:r w:rsidRPr="00216C7A">
              <w:rPr>
                <w:rFonts w:ascii="Arial" w:eastAsia="Times New Roman" w:hAnsi="Arial" w:cs="Arial"/>
                <w:color w:val="000000"/>
                <w:sz w:val="18"/>
                <w:szCs w:val="18"/>
              </w:rPr>
              <w:t>2</w:t>
            </w:r>
          </w:p>
        </w:tc>
        <w:tc>
          <w:tcPr>
            <w:tcW w:w="1279" w:type="dxa"/>
            <w:tcBorders>
              <w:bottom w:val="single" w:sz="4" w:space="0" w:color="000000"/>
            </w:tcBorders>
          </w:tcPr>
          <w:p w14:paraId="14E33EC5" w14:textId="51A4FF7C" w:rsidR="00EF062E" w:rsidRPr="00DC547E" w:rsidRDefault="00EF062E" w:rsidP="00EF062E">
            <w:pPr>
              <w:tabs>
                <w:tab w:val="right" w:pos="1202"/>
              </w:tabs>
              <w:suppressAutoHyphens/>
              <w:autoSpaceDN w:val="0"/>
              <w:spacing w:line="280" w:lineRule="exact"/>
              <w:jc w:val="right"/>
              <w:outlineLvl w:val="0"/>
              <w:rPr>
                <w:rFonts w:ascii="Arial" w:eastAsia="Times New Roman" w:hAnsi="Arial" w:cs="Arial"/>
                <w:color w:val="000000"/>
                <w:sz w:val="18"/>
                <w:szCs w:val="18"/>
              </w:rPr>
            </w:pPr>
            <w:r w:rsidRPr="00216C7A">
              <w:rPr>
                <w:rFonts w:ascii="Arial" w:eastAsia="Times New Roman" w:hAnsi="Arial" w:cs="Arial"/>
                <w:color w:val="000000"/>
                <w:sz w:val="18"/>
                <w:szCs w:val="18"/>
              </w:rPr>
              <w:t>389</w:t>
            </w:r>
          </w:p>
        </w:tc>
      </w:tr>
      <w:tr w:rsidR="00EF062E" w:rsidRPr="00DC547E" w14:paraId="6B30D7A9" w14:textId="77777777" w:rsidTr="00E83C64">
        <w:trPr>
          <w:trHeight w:val="371"/>
          <w:jc w:val="center"/>
        </w:trPr>
        <w:tc>
          <w:tcPr>
            <w:tcW w:w="3639" w:type="dxa"/>
            <w:vAlign w:val="bottom"/>
          </w:tcPr>
          <w:p w14:paraId="2D5FDFE6" w14:textId="77777777" w:rsidR="00EF062E" w:rsidRPr="003D1614" w:rsidRDefault="00EF062E" w:rsidP="00EF062E">
            <w:pPr>
              <w:tabs>
                <w:tab w:val="right" w:pos="1202"/>
              </w:tabs>
              <w:suppressAutoHyphens/>
              <w:autoSpaceDN w:val="0"/>
              <w:outlineLvl w:val="0"/>
              <w:rPr>
                <w:rFonts w:ascii="Arial" w:eastAsia="Calibri" w:hAnsi="Arial" w:cs="Arial"/>
                <w:b/>
                <w:color w:val="000000" w:themeColor="text1"/>
                <w:sz w:val="18"/>
                <w:szCs w:val="18"/>
              </w:rPr>
            </w:pPr>
            <w:bookmarkStart w:id="390" w:name="_Toc67329147"/>
            <w:r w:rsidRPr="003D1614">
              <w:rPr>
                <w:rFonts w:ascii="Arial" w:eastAsia="Calibri" w:hAnsi="Arial" w:cs="Arial"/>
                <w:b/>
                <w:color w:val="000000" w:themeColor="text1"/>
                <w:sz w:val="18"/>
                <w:szCs w:val="18"/>
              </w:rPr>
              <w:t>Ukupno</w:t>
            </w:r>
            <w:bookmarkEnd w:id="390"/>
          </w:p>
        </w:tc>
        <w:tc>
          <w:tcPr>
            <w:tcW w:w="1278" w:type="dxa"/>
            <w:tcBorders>
              <w:top w:val="single" w:sz="4" w:space="0" w:color="auto"/>
              <w:bottom w:val="single" w:sz="12" w:space="0" w:color="auto"/>
              <w:right w:val="nil"/>
            </w:tcBorders>
            <w:vAlign w:val="bottom"/>
          </w:tcPr>
          <w:p w14:paraId="521D4AF4" w14:textId="76DE579D" w:rsidR="00EF062E" w:rsidRPr="00A778F6" w:rsidRDefault="00016CA4" w:rsidP="00EF062E">
            <w:pPr>
              <w:tabs>
                <w:tab w:val="right" w:pos="1202"/>
              </w:tabs>
              <w:suppressAutoHyphens/>
              <w:autoSpaceDN w:val="0"/>
              <w:spacing w:line="280" w:lineRule="exact"/>
              <w:jc w:val="right"/>
              <w:outlineLvl w:val="0"/>
              <w:rPr>
                <w:rFonts w:ascii="Arial" w:eastAsia="Times New Roman" w:hAnsi="Arial" w:cs="Arial"/>
                <w:b/>
                <w:bCs/>
                <w:color w:val="000000"/>
                <w:sz w:val="18"/>
                <w:szCs w:val="18"/>
              </w:rPr>
            </w:pPr>
            <w:r w:rsidRPr="00016CA4">
              <w:rPr>
                <w:rFonts w:ascii="Arial" w:eastAsia="Times New Roman" w:hAnsi="Arial" w:cs="Arial"/>
                <w:b/>
                <w:bCs/>
                <w:color w:val="000000"/>
                <w:sz w:val="18"/>
                <w:szCs w:val="18"/>
              </w:rPr>
              <w:t>9.889</w:t>
            </w:r>
          </w:p>
        </w:tc>
        <w:tc>
          <w:tcPr>
            <w:tcW w:w="1279" w:type="dxa"/>
            <w:tcBorders>
              <w:top w:val="single" w:sz="4" w:space="0" w:color="auto"/>
              <w:left w:val="nil"/>
              <w:bottom w:val="single" w:sz="12" w:space="0" w:color="auto"/>
              <w:right w:val="nil"/>
            </w:tcBorders>
            <w:vAlign w:val="bottom"/>
          </w:tcPr>
          <w:p w14:paraId="48D148A8" w14:textId="0A3BC97D" w:rsidR="00EF062E" w:rsidRPr="00A778F6" w:rsidRDefault="00016CA4" w:rsidP="00EF062E">
            <w:pPr>
              <w:tabs>
                <w:tab w:val="right" w:pos="1202"/>
              </w:tabs>
              <w:suppressAutoHyphens/>
              <w:autoSpaceDN w:val="0"/>
              <w:spacing w:line="280" w:lineRule="exact"/>
              <w:jc w:val="right"/>
              <w:outlineLvl w:val="0"/>
              <w:rPr>
                <w:rFonts w:ascii="Arial" w:eastAsia="Times New Roman" w:hAnsi="Arial" w:cs="Arial"/>
                <w:b/>
                <w:bCs/>
                <w:color w:val="000000"/>
                <w:sz w:val="18"/>
                <w:szCs w:val="18"/>
              </w:rPr>
            </w:pPr>
            <w:r w:rsidRPr="00016CA4">
              <w:rPr>
                <w:rFonts w:ascii="Arial" w:eastAsia="Times New Roman" w:hAnsi="Arial" w:cs="Arial"/>
                <w:b/>
                <w:bCs/>
                <w:color w:val="000000"/>
                <w:sz w:val="18"/>
                <w:szCs w:val="18"/>
              </w:rPr>
              <w:t>2.201</w:t>
            </w:r>
          </w:p>
        </w:tc>
        <w:tc>
          <w:tcPr>
            <w:tcW w:w="1279" w:type="dxa"/>
            <w:tcBorders>
              <w:top w:val="single" w:sz="4" w:space="0" w:color="auto"/>
              <w:bottom w:val="single" w:sz="12" w:space="0" w:color="auto"/>
              <w:right w:val="nil"/>
            </w:tcBorders>
            <w:vAlign w:val="bottom"/>
          </w:tcPr>
          <w:p w14:paraId="1FDD42F4" w14:textId="4B5E2767" w:rsidR="00EF062E" w:rsidRPr="00DC547E" w:rsidRDefault="00EF062E" w:rsidP="00EF062E">
            <w:pPr>
              <w:tabs>
                <w:tab w:val="right" w:pos="1202"/>
              </w:tabs>
              <w:suppressAutoHyphens/>
              <w:autoSpaceDN w:val="0"/>
              <w:spacing w:line="280" w:lineRule="exact"/>
              <w:jc w:val="right"/>
              <w:outlineLvl w:val="0"/>
              <w:rPr>
                <w:rFonts w:ascii="Arial" w:eastAsia="Times New Roman" w:hAnsi="Arial" w:cs="Arial"/>
                <w:b/>
                <w:bCs/>
                <w:color w:val="000000"/>
                <w:sz w:val="18"/>
                <w:szCs w:val="18"/>
              </w:rPr>
            </w:pPr>
            <w:r w:rsidRPr="00216C7A">
              <w:rPr>
                <w:rFonts w:ascii="Arial" w:eastAsia="Times New Roman" w:hAnsi="Arial" w:cs="Arial"/>
                <w:b/>
                <w:bCs/>
                <w:color w:val="000000"/>
                <w:sz w:val="18"/>
                <w:szCs w:val="18"/>
              </w:rPr>
              <w:t>9.858</w:t>
            </w:r>
          </w:p>
        </w:tc>
        <w:tc>
          <w:tcPr>
            <w:tcW w:w="1279" w:type="dxa"/>
            <w:tcBorders>
              <w:top w:val="single" w:sz="4" w:space="0" w:color="auto"/>
              <w:left w:val="nil"/>
              <w:bottom w:val="single" w:sz="12" w:space="0" w:color="auto"/>
              <w:right w:val="nil"/>
            </w:tcBorders>
            <w:vAlign w:val="bottom"/>
          </w:tcPr>
          <w:p w14:paraId="065E5007" w14:textId="72FB9657" w:rsidR="00EF062E" w:rsidRPr="00DC547E" w:rsidRDefault="00EF062E" w:rsidP="00EF062E">
            <w:pPr>
              <w:tabs>
                <w:tab w:val="right" w:pos="1202"/>
              </w:tabs>
              <w:suppressAutoHyphens/>
              <w:autoSpaceDN w:val="0"/>
              <w:spacing w:line="280" w:lineRule="exact"/>
              <w:jc w:val="right"/>
              <w:outlineLvl w:val="0"/>
              <w:rPr>
                <w:rFonts w:ascii="Arial" w:eastAsia="Times New Roman" w:hAnsi="Arial" w:cs="Arial"/>
                <w:b/>
                <w:bCs/>
                <w:color w:val="000000"/>
                <w:sz w:val="18"/>
                <w:szCs w:val="18"/>
              </w:rPr>
            </w:pPr>
            <w:r w:rsidRPr="00216C7A">
              <w:rPr>
                <w:rFonts w:ascii="Arial" w:eastAsia="Times New Roman" w:hAnsi="Arial" w:cs="Arial"/>
                <w:b/>
                <w:bCs/>
                <w:color w:val="000000"/>
                <w:sz w:val="18"/>
                <w:szCs w:val="18"/>
              </w:rPr>
              <w:t>4.511</w:t>
            </w:r>
          </w:p>
        </w:tc>
      </w:tr>
    </w:tbl>
    <w:p w14:paraId="2B9555B4" w14:textId="77777777" w:rsidR="00EF062E" w:rsidRPr="00314B1E" w:rsidRDefault="00EF062E" w:rsidP="0064018A">
      <w:pPr>
        <w:keepNext/>
        <w:suppressAutoHyphens/>
        <w:autoSpaceDN w:val="0"/>
        <w:jc w:val="both"/>
        <w:rPr>
          <w:rFonts w:ascii="Arial" w:eastAsia="Times New Roman" w:hAnsi="Arial" w:cs="Arial"/>
          <w:bCs/>
          <w:sz w:val="20"/>
          <w:szCs w:val="20"/>
          <w:highlight w:val="yellow"/>
        </w:rPr>
      </w:pPr>
    </w:p>
    <w:p w14:paraId="6A7A9ACA" w14:textId="77777777" w:rsidR="0064018A" w:rsidRPr="00314B1E" w:rsidRDefault="0064018A" w:rsidP="0064018A">
      <w:pPr>
        <w:keepNext/>
        <w:suppressAutoHyphens/>
        <w:autoSpaceDN w:val="0"/>
        <w:jc w:val="both"/>
        <w:rPr>
          <w:rFonts w:ascii="Arial" w:eastAsia="Times New Roman" w:hAnsi="Arial" w:cs="Arial"/>
          <w:bCs/>
          <w:sz w:val="20"/>
          <w:szCs w:val="20"/>
          <w:highlight w:val="yellow"/>
        </w:rPr>
      </w:pPr>
    </w:p>
    <w:p w14:paraId="7C913329" w14:textId="08CAC1A2" w:rsidR="0064018A" w:rsidRPr="00314B1E" w:rsidRDefault="0064018A" w:rsidP="0064018A">
      <w:pPr>
        <w:tabs>
          <w:tab w:val="right" w:pos="1202"/>
          <w:tab w:val="left" w:pos="9180"/>
        </w:tabs>
        <w:suppressAutoHyphens/>
        <w:autoSpaceDN w:val="0"/>
        <w:jc w:val="both"/>
        <w:outlineLvl w:val="0"/>
        <w:rPr>
          <w:rFonts w:ascii="Arial" w:eastAsia="Times New Roman" w:hAnsi="Arial" w:cs="Arial"/>
          <w:sz w:val="20"/>
          <w:szCs w:val="20"/>
        </w:rPr>
      </w:pPr>
      <w:bookmarkStart w:id="391" w:name="_Toc67329152"/>
      <w:r w:rsidRPr="00314B1E">
        <w:rPr>
          <w:rFonts w:ascii="Arial" w:eastAsia="Times New Roman" w:hAnsi="Arial" w:cs="Arial"/>
          <w:sz w:val="20"/>
          <w:szCs w:val="20"/>
        </w:rPr>
        <w:t xml:space="preserve">Imovina sadrži kredite ostalim korisnicima, financijsku imovinu po fer vrijednosti kroz ostalu sveobuhvatnu dobit, ostalu imovinu i </w:t>
      </w:r>
      <w:proofErr w:type="spellStart"/>
      <w:r w:rsidRPr="00314B1E">
        <w:rPr>
          <w:rFonts w:ascii="Arial" w:eastAsia="Times New Roman" w:hAnsi="Arial" w:cs="Arial"/>
          <w:sz w:val="20"/>
          <w:szCs w:val="20"/>
        </w:rPr>
        <w:t>izvanbilačnu</w:t>
      </w:r>
      <w:proofErr w:type="spellEnd"/>
      <w:r w:rsidRPr="00314B1E">
        <w:rPr>
          <w:rFonts w:ascii="Arial" w:eastAsia="Times New Roman" w:hAnsi="Arial" w:cs="Arial"/>
          <w:sz w:val="20"/>
          <w:szCs w:val="20"/>
        </w:rPr>
        <w:t xml:space="preserve"> izloženost koja se odnosi na preuzete obveze.</w:t>
      </w:r>
      <w:bookmarkEnd w:id="391"/>
    </w:p>
    <w:p w14:paraId="6964AECB" w14:textId="77777777" w:rsidR="0064018A" w:rsidRPr="00314B1E" w:rsidRDefault="0064018A" w:rsidP="0064018A">
      <w:pPr>
        <w:tabs>
          <w:tab w:val="right" w:pos="1202"/>
          <w:tab w:val="left" w:pos="9180"/>
        </w:tabs>
        <w:suppressAutoHyphens/>
        <w:autoSpaceDN w:val="0"/>
        <w:jc w:val="both"/>
        <w:outlineLvl w:val="0"/>
        <w:rPr>
          <w:rFonts w:ascii="Arial" w:eastAsia="Times New Roman" w:hAnsi="Arial" w:cs="Arial"/>
          <w:sz w:val="20"/>
          <w:szCs w:val="20"/>
        </w:rPr>
      </w:pPr>
    </w:p>
    <w:p w14:paraId="5692882C" w14:textId="77777777" w:rsidR="0064018A" w:rsidRPr="00314B1E" w:rsidRDefault="0064018A" w:rsidP="0064018A">
      <w:pPr>
        <w:tabs>
          <w:tab w:val="right" w:pos="1202"/>
          <w:tab w:val="left" w:pos="9180"/>
        </w:tabs>
        <w:suppressAutoHyphens/>
        <w:autoSpaceDN w:val="0"/>
        <w:jc w:val="both"/>
        <w:outlineLvl w:val="0"/>
        <w:rPr>
          <w:rFonts w:ascii="Arial" w:eastAsia="Times New Roman" w:hAnsi="Arial" w:cs="Arial"/>
          <w:sz w:val="20"/>
          <w:szCs w:val="20"/>
        </w:rPr>
      </w:pPr>
      <w:bookmarkStart w:id="392" w:name="_Toc67329153"/>
      <w:r w:rsidRPr="00314B1E">
        <w:rPr>
          <w:rFonts w:ascii="Arial" w:eastAsia="Times New Roman" w:hAnsi="Arial" w:cs="Arial"/>
          <w:sz w:val="20"/>
          <w:szCs w:val="20"/>
        </w:rPr>
        <w:t>Obveze sadrže obveze po depozitima, obveze za plaće, rezerviranja u ime otpremnina i jubilarnih nagrada ključnih članova rukovodstva te ostale obveze.</w:t>
      </w:r>
      <w:bookmarkEnd w:id="392"/>
    </w:p>
    <w:p w14:paraId="4E7EE570" w14:textId="77777777" w:rsidR="0064018A" w:rsidRPr="00314B1E" w:rsidRDefault="0064018A" w:rsidP="0064018A">
      <w:pPr>
        <w:tabs>
          <w:tab w:val="right" w:pos="284"/>
          <w:tab w:val="left" w:pos="426"/>
        </w:tabs>
        <w:suppressAutoHyphens/>
        <w:autoSpaceDN w:val="0"/>
        <w:outlineLvl w:val="0"/>
        <w:rPr>
          <w:rFonts w:ascii="Arial" w:eastAsia="Times New Roman" w:hAnsi="Arial" w:cs="Arial"/>
          <w:sz w:val="20"/>
          <w:szCs w:val="20"/>
        </w:rPr>
      </w:pPr>
    </w:p>
    <w:p w14:paraId="7534D147" w14:textId="77777777" w:rsidR="0064018A" w:rsidRPr="00314B1E" w:rsidRDefault="0064018A" w:rsidP="0064018A">
      <w:pPr>
        <w:tabs>
          <w:tab w:val="right" w:pos="1202"/>
          <w:tab w:val="left" w:pos="9180"/>
        </w:tabs>
        <w:suppressAutoHyphens/>
        <w:autoSpaceDN w:val="0"/>
        <w:jc w:val="both"/>
        <w:outlineLvl w:val="0"/>
        <w:rPr>
          <w:rFonts w:ascii="Arial" w:eastAsia="Times New Roman" w:hAnsi="Arial" w:cs="Arial"/>
          <w:sz w:val="20"/>
          <w:szCs w:val="20"/>
        </w:rPr>
      </w:pPr>
      <w:bookmarkStart w:id="393" w:name="_Toc67329154"/>
      <w:r w:rsidRPr="00314B1E">
        <w:rPr>
          <w:rFonts w:ascii="Arial" w:eastAsia="Times New Roman" w:hAnsi="Arial" w:cs="Arial"/>
          <w:sz w:val="20"/>
          <w:szCs w:val="20"/>
        </w:rPr>
        <w:t>Prihodi sadrže prihode od kamata i naknada, te prihode od ukidanja umanjenja vrijednosti i rezerviranja.</w:t>
      </w:r>
      <w:bookmarkEnd w:id="393"/>
    </w:p>
    <w:p w14:paraId="064D7799" w14:textId="77777777" w:rsidR="0064018A" w:rsidRPr="00314B1E" w:rsidRDefault="0064018A" w:rsidP="0064018A">
      <w:pPr>
        <w:tabs>
          <w:tab w:val="right" w:pos="1202"/>
          <w:tab w:val="left" w:pos="9180"/>
        </w:tabs>
        <w:suppressAutoHyphens/>
        <w:autoSpaceDN w:val="0"/>
        <w:jc w:val="both"/>
        <w:outlineLvl w:val="0"/>
        <w:rPr>
          <w:rFonts w:ascii="Arial" w:eastAsia="Times New Roman" w:hAnsi="Arial" w:cs="Arial"/>
          <w:sz w:val="20"/>
          <w:szCs w:val="20"/>
        </w:rPr>
      </w:pPr>
    </w:p>
    <w:p w14:paraId="64F1E426" w14:textId="5D0CED5D" w:rsidR="0064018A" w:rsidRDefault="0064018A" w:rsidP="0064018A">
      <w:pPr>
        <w:tabs>
          <w:tab w:val="right" w:pos="1202"/>
          <w:tab w:val="left" w:pos="9180"/>
        </w:tabs>
        <w:suppressAutoHyphens/>
        <w:autoSpaceDN w:val="0"/>
        <w:jc w:val="both"/>
        <w:outlineLvl w:val="0"/>
        <w:rPr>
          <w:rFonts w:ascii="Arial" w:eastAsia="Times New Roman" w:hAnsi="Arial" w:cs="Arial"/>
          <w:sz w:val="20"/>
          <w:szCs w:val="20"/>
        </w:rPr>
      </w:pPr>
      <w:bookmarkStart w:id="394" w:name="_Toc67329155"/>
      <w:r w:rsidRPr="00314B1E">
        <w:rPr>
          <w:rFonts w:ascii="Arial" w:eastAsia="Times New Roman" w:hAnsi="Arial" w:cs="Arial"/>
          <w:sz w:val="20"/>
          <w:szCs w:val="20"/>
        </w:rPr>
        <w:t>Rashodi sadrže rashode za plaće ključnih članova rukovodstva, gubitak od umanjenja vrijednosti i rezerviranja.</w:t>
      </w:r>
      <w:bookmarkEnd w:id="394"/>
    </w:p>
    <w:p w14:paraId="26A5744E" w14:textId="77777777" w:rsidR="00476FE3" w:rsidRDefault="00476FE3" w:rsidP="0064018A">
      <w:pPr>
        <w:tabs>
          <w:tab w:val="right" w:pos="1202"/>
          <w:tab w:val="left" w:pos="9180"/>
        </w:tabs>
        <w:suppressAutoHyphens/>
        <w:autoSpaceDN w:val="0"/>
        <w:jc w:val="both"/>
        <w:outlineLvl w:val="0"/>
        <w:rPr>
          <w:rFonts w:ascii="Arial" w:eastAsia="Times New Roman" w:hAnsi="Arial" w:cs="Arial"/>
          <w:sz w:val="20"/>
          <w:szCs w:val="20"/>
        </w:rPr>
      </w:pPr>
    </w:p>
    <w:p w14:paraId="0982CF8F" w14:textId="77777777" w:rsidR="00476FE3" w:rsidRDefault="00476FE3" w:rsidP="0064018A">
      <w:pPr>
        <w:tabs>
          <w:tab w:val="right" w:pos="1202"/>
          <w:tab w:val="left" w:pos="9180"/>
        </w:tabs>
        <w:suppressAutoHyphens/>
        <w:autoSpaceDN w:val="0"/>
        <w:jc w:val="both"/>
        <w:outlineLvl w:val="0"/>
        <w:rPr>
          <w:rFonts w:ascii="Arial" w:eastAsia="Times New Roman" w:hAnsi="Arial" w:cs="Arial"/>
          <w:sz w:val="20"/>
          <w:szCs w:val="20"/>
        </w:rPr>
        <w:sectPr w:rsidR="00476FE3" w:rsidSect="00FC05D7">
          <w:footerReference w:type="default" r:id="rId54"/>
          <w:pgSz w:w="11906" w:h="16838"/>
          <w:pgMar w:top="1417" w:right="1417" w:bottom="1417" w:left="1417" w:header="708" w:footer="708" w:gutter="0"/>
          <w:cols w:space="708"/>
          <w:docGrid w:linePitch="360"/>
        </w:sectPr>
      </w:pPr>
    </w:p>
    <w:p w14:paraId="50C39E2B" w14:textId="77777777" w:rsidR="00FC05D7" w:rsidRDefault="00FC05D7" w:rsidP="003A487C">
      <w:pPr>
        <w:keepNext/>
        <w:tabs>
          <w:tab w:val="left" w:pos="567"/>
          <w:tab w:val="left" w:pos="709"/>
        </w:tabs>
        <w:suppressAutoHyphens/>
        <w:autoSpaceDN w:val="0"/>
        <w:jc w:val="both"/>
        <w:outlineLvl w:val="0"/>
        <w:rPr>
          <w:rFonts w:ascii="Arial" w:eastAsia="Times New Roman" w:hAnsi="Arial" w:cs="Arial"/>
          <w:sz w:val="20"/>
          <w:szCs w:val="20"/>
        </w:rPr>
      </w:pPr>
    </w:p>
    <w:p w14:paraId="320CFF6D" w14:textId="36B17433" w:rsidR="003A487C" w:rsidRPr="00314B1E" w:rsidRDefault="00E97C3C" w:rsidP="003A487C">
      <w:pPr>
        <w:keepNext/>
        <w:tabs>
          <w:tab w:val="left" w:pos="567"/>
          <w:tab w:val="left" w:pos="709"/>
        </w:tabs>
        <w:suppressAutoHyphens/>
        <w:autoSpaceDN w:val="0"/>
        <w:jc w:val="both"/>
        <w:outlineLvl w:val="0"/>
        <w:rPr>
          <w:rFonts w:ascii="Arial" w:eastAsia="Times New Roman" w:hAnsi="Arial" w:cs="Arial"/>
          <w:b/>
          <w:sz w:val="20"/>
          <w:szCs w:val="20"/>
        </w:rPr>
      </w:pPr>
      <w:r w:rsidRPr="00314B1E">
        <w:rPr>
          <w:rFonts w:ascii="Arial" w:eastAsia="Times New Roman" w:hAnsi="Arial" w:cs="Arial"/>
          <w:b/>
          <w:sz w:val="20"/>
          <w:szCs w:val="20"/>
        </w:rPr>
        <w:t>1</w:t>
      </w:r>
      <w:r w:rsidR="004158D1" w:rsidRPr="00314B1E">
        <w:rPr>
          <w:rFonts w:ascii="Arial" w:eastAsia="Times New Roman" w:hAnsi="Arial" w:cs="Arial"/>
          <w:b/>
          <w:sz w:val="20"/>
          <w:szCs w:val="20"/>
        </w:rPr>
        <w:t>3</w:t>
      </w:r>
      <w:r w:rsidR="003A487C" w:rsidRPr="00314B1E">
        <w:rPr>
          <w:rFonts w:ascii="Arial" w:eastAsia="Times New Roman" w:hAnsi="Arial" w:cs="Arial"/>
          <w:b/>
          <w:sz w:val="20"/>
          <w:szCs w:val="20"/>
        </w:rPr>
        <w:t>.</w:t>
      </w:r>
      <w:r w:rsidR="003A487C" w:rsidRPr="00314B1E">
        <w:rPr>
          <w:rFonts w:ascii="Arial" w:eastAsia="Times New Roman" w:hAnsi="Arial" w:cs="Arial"/>
          <w:b/>
          <w:sz w:val="20"/>
          <w:szCs w:val="20"/>
        </w:rPr>
        <w:tab/>
        <w:t>Transakcije s povezanim stranama (nastavak)</w:t>
      </w:r>
    </w:p>
    <w:p w14:paraId="37AFBA9C" w14:textId="77777777" w:rsidR="003A487C" w:rsidRPr="00314B1E" w:rsidRDefault="003A487C" w:rsidP="003A487C">
      <w:pPr>
        <w:tabs>
          <w:tab w:val="right" w:pos="284"/>
          <w:tab w:val="left" w:pos="426"/>
        </w:tabs>
        <w:suppressAutoHyphens/>
        <w:autoSpaceDN w:val="0"/>
        <w:outlineLvl w:val="0"/>
        <w:rPr>
          <w:rFonts w:ascii="Arial" w:eastAsia="Times New Roman" w:hAnsi="Arial" w:cs="Arial"/>
          <w:sz w:val="20"/>
          <w:szCs w:val="20"/>
        </w:rPr>
      </w:pPr>
    </w:p>
    <w:p w14:paraId="6B96CD7C" w14:textId="77777777" w:rsidR="003A487C" w:rsidRPr="00314B1E" w:rsidRDefault="003A487C" w:rsidP="003A487C">
      <w:pPr>
        <w:tabs>
          <w:tab w:val="right" w:pos="1202"/>
          <w:tab w:val="left" w:pos="9180"/>
        </w:tabs>
        <w:suppressAutoHyphens/>
        <w:autoSpaceDN w:val="0"/>
        <w:jc w:val="both"/>
        <w:outlineLvl w:val="0"/>
        <w:rPr>
          <w:rFonts w:ascii="Arial" w:eastAsia="Times New Roman" w:hAnsi="Arial" w:cs="Arial"/>
          <w:sz w:val="20"/>
          <w:szCs w:val="20"/>
        </w:rPr>
      </w:pPr>
    </w:p>
    <w:p w14:paraId="1355ED95" w14:textId="77777777" w:rsidR="003A487C" w:rsidRPr="00314B1E" w:rsidRDefault="003A487C" w:rsidP="003A487C">
      <w:pPr>
        <w:tabs>
          <w:tab w:val="right" w:pos="284"/>
          <w:tab w:val="left" w:pos="567"/>
        </w:tabs>
        <w:suppressAutoHyphens/>
        <w:autoSpaceDN w:val="0"/>
        <w:outlineLvl w:val="0"/>
        <w:rPr>
          <w:rFonts w:ascii="Arial" w:eastAsia="Times New Roman" w:hAnsi="Arial" w:cs="Arial"/>
          <w:sz w:val="20"/>
          <w:szCs w:val="20"/>
        </w:rPr>
      </w:pPr>
      <w:bookmarkStart w:id="395" w:name="_Toc67329156"/>
      <w:r w:rsidRPr="00314B1E">
        <w:rPr>
          <w:rFonts w:ascii="Arial" w:eastAsia="Times New Roman" w:hAnsi="Arial" w:cs="Arial"/>
          <w:sz w:val="20"/>
          <w:szCs w:val="20"/>
        </w:rPr>
        <w:t>b)</w:t>
      </w:r>
      <w:r w:rsidRPr="00314B1E">
        <w:rPr>
          <w:rFonts w:ascii="Arial" w:eastAsia="Times New Roman" w:hAnsi="Arial" w:cs="Arial"/>
          <w:sz w:val="20"/>
          <w:szCs w:val="20"/>
        </w:rPr>
        <w:tab/>
      </w:r>
      <w:r w:rsidRPr="00314B1E">
        <w:rPr>
          <w:rFonts w:ascii="Arial" w:eastAsia="Times New Roman" w:hAnsi="Arial" w:cs="Arial"/>
          <w:sz w:val="20"/>
          <w:szCs w:val="20"/>
        </w:rPr>
        <w:tab/>
        <w:t>Primljeni instrumenti osiguranja</w:t>
      </w:r>
      <w:bookmarkEnd w:id="395"/>
    </w:p>
    <w:p w14:paraId="62883762" w14:textId="77777777" w:rsidR="003A487C" w:rsidRPr="00314B1E" w:rsidRDefault="003A487C" w:rsidP="003A487C">
      <w:pPr>
        <w:tabs>
          <w:tab w:val="right" w:pos="284"/>
          <w:tab w:val="left" w:pos="567"/>
        </w:tabs>
        <w:suppressAutoHyphens/>
        <w:autoSpaceDN w:val="0"/>
        <w:outlineLvl w:val="0"/>
        <w:rPr>
          <w:rFonts w:ascii="Arial" w:eastAsia="Times New Roman" w:hAnsi="Arial" w:cs="Arial"/>
          <w:sz w:val="20"/>
          <w:szCs w:val="20"/>
        </w:rPr>
      </w:pPr>
    </w:p>
    <w:tbl>
      <w:tblPr>
        <w:tblW w:w="4997" w:type="pct"/>
        <w:tblLayout w:type="fixed"/>
        <w:tblCellMar>
          <w:left w:w="56" w:type="dxa"/>
          <w:right w:w="56" w:type="dxa"/>
        </w:tblCellMar>
        <w:tblLook w:val="00A0" w:firstRow="1" w:lastRow="0" w:firstColumn="1" w:lastColumn="0" w:noHBand="0" w:noVBand="0"/>
      </w:tblPr>
      <w:tblGrid>
        <w:gridCol w:w="2337"/>
        <w:gridCol w:w="1681"/>
        <w:gridCol w:w="1685"/>
        <w:gridCol w:w="1681"/>
        <w:gridCol w:w="1683"/>
      </w:tblGrid>
      <w:tr w:rsidR="002079CC" w:rsidRPr="002079CC" w14:paraId="188894ED" w14:textId="77777777" w:rsidTr="00E83C64">
        <w:trPr>
          <w:trHeight w:val="240"/>
        </w:trPr>
        <w:tc>
          <w:tcPr>
            <w:tcW w:w="1289" w:type="pct"/>
            <w:vAlign w:val="bottom"/>
          </w:tcPr>
          <w:p w14:paraId="364D540B" w14:textId="77777777" w:rsidR="002079CC" w:rsidRPr="002079CC" w:rsidRDefault="002079CC" w:rsidP="002079CC">
            <w:pPr>
              <w:tabs>
                <w:tab w:val="right" w:pos="1202"/>
              </w:tabs>
              <w:spacing w:line="240" w:lineRule="atLeast"/>
              <w:jc w:val="right"/>
              <w:outlineLvl w:val="0"/>
              <w:rPr>
                <w:rFonts w:ascii="Arial" w:eastAsia="Times New Roman" w:hAnsi="Arial" w:cs="Arial"/>
                <w:b/>
                <w:color w:val="000000"/>
                <w:sz w:val="18"/>
                <w:szCs w:val="18"/>
              </w:rPr>
            </w:pPr>
          </w:p>
        </w:tc>
        <w:tc>
          <w:tcPr>
            <w:tcW w:w="1856" w:type="pct"/>
            <w:gridSpan w:val="2"/>
            <w:vAlign w:val="bottom"/>
          </w:tcPr>
          <w:p w14:paraId="4F9DF6CC" w14:textId="77777777" w:rsidR="002079CC" w:rsidRPr="002079CC" w:rsidRDefault="002079CC" w:rsidP="002079CC">
            <w:pPr>
              <w:tabs>
                <w:tab w:val="right" w:pos="1202"/>
              </w:tabs>
              <w:spacing w:line="240" w:lineRule="atLeast"/>
              <w:jc w:val="right"/>
              <w:outlineLvl w:val="0"/>
              <w:rPr>
                <w:rFonts w:ascii="Arial" w:eastAsia="Times New Roman" w:hAnsi="Arial" w:cs="Arial"/>
                <w:b/>
                <w:color w:val="000000"/>
                <w:sz w:val="18"/>
                <w:szCs w:val="18"/>
              </w:rPr>
            </w:pPr>
            <w:bookmarkStart w:id="396" w:name="_Toc67329157"/>
            <w:r w:rsidRPr="002079CC">
              <w:rPr>
                <w:rFonts w:ascii="Arial" w:eastAsia="Times New Roman" w:hAnsi="Arial" w:cs="Arial"/>
                <w:b/>
                <w:color w:val="000000"/>
                <w:sz w:val="18"/>
                <w:szCs w:val="18"/>
              </w:rPr>
              <w:t>Grupa</w:t>
            </w:r>
            <w:bookmarkEnd w:id="396"/>
          </w:p>
        </w:tc>
        <w:tc>
          <w:tcPr>
            <w:tcW w:w="1855" w:type="pct"/>
            <w:gridSpan w:val="2"/>
            <w:vAlign w:val="bottom"/>
          </w:tcPr>
          <w:p w14:paraId="7A11D0EA" w14:textId="77777777" w:rsidR="002079CC" w:rsidRPr="002079CC" w:rsidRDefault="002079CC" w:rsidP="002079CC">
            <w:pPr>
              <w:tabs>
                <w:tab w:val="right" w:pos="1202"/>
              </w:tabs>
              <w:spacing w:line="240" w:lineRule="atLeast"/>
              <w:jc w:val="right"/>
              <w:outlineLvl w:val="0"/>
              <w:rPr>
                <w:rFonts w:ascii="Arial" w:eastAsia="Times New Roman" w:hAnsi="Arial" w:cs="Arial"/>
                <w:b/>
                <w:color w:val="000000"/>
                <w:sz w:val="18"/>
                <w:szCs w:val="18"/>
              </w:rPr>
            </w:pPr>
            <w:bookmarkStart w:id="397" w:name="_Toc67329158"/>
            <w:r w:rsidRPr="002079CC">
              <w:rPr>
                <w:rFonts w:ascii="Arial" w:eastAsia="Times New Roman" w:hAnsi="Arial" w:cs="Arial"/>
                <w:b/>
                <w:color w:val="000000"/>
                <w:sz w:val="18"/>
                <w:szCs w:val="18"/>
              </w:rPr>
              <w:t>Banka</w:t>
            </w:r>
            <w:bookmarkEnd w:id="397"/>
          </w:p>
        </w:tc>
      </w:tr>
      <w:tr w:rsidR="002079CC" w:rsidRPr="002079CC" w14:paraId="76BA7373" w14:textId="77777777" w:rsidTr="00E83C64">
        <w:trPr>
          <w:trHeight w:val="167"/>
        </w:trPr>
        <w:tc>
          <w:tcPr>
            <w:tcW w:w="1289" w:type="pct"/>
            <w:vAlign w:val="bottom"/>
          </w:tcPr>
          <w:p w14:paraId="4AC5FB93" w14:textId="77777777" w:rsidR="002079CC" w:rsidRPr="002079CC" w:rsidRDefault="002079CC" w:rsidP="002079CC">
            <w:pPr>
              <w:tabs>
                <w:tab w:val="right" w:pos="1202"/>
              </w:tabs>
              <w:spacing w:line="240" w:lineRule="atLeast"/>
              <w:jc w:val="right"/>
              <w:outlineLvl w:val="0"/>
              <w:rPr>
                <w:rFonts w:ascii="Arial" w:eastAsia="Times New Roman" w:hAnsi="Arial" w:cs="Arial"/>
                <w:b/>
                <w:color w:val="000000"/>
                <w:sz w:val="18"/>
                <w:szCs w:val="18"/>
              </w:rPr>
            </w:pPr>
          </w:p>
        </w:tc>
        <w:tc>
          <w:tcPr>
            <w:tcW w:w="927" w:type="pct"/>
            <w:vAlign w:val="bottom"/>
          </w:tcPr>
          <w:p w14:paraId="28510813" w14:textId="4C4CE55E" w:rsidR="002079CC" w:rsidRPr="002079CC" w:rsidRDefault="002079CC" w:rsidP="002079CC">
            <w:pPr>
              <w:tabs>
                <w:tab w:val="right" w:pos="1202"/>
              </w:tabs>
              <w:spacing w:line="240" w:lineRule="atLeast"/>
              <w:jc w:val="right"/>
              <w:outlineLvl w:val="0"/>
              <w:rPr>
                <w:rFonts w:ascii="Arial" w:eastAsia="Times New Roman" w:hAnsi="Arial" w:cs="Arial"/>
                <w:b/>
                <w:color w:val="000000"/>
                <w:sz w:val="18"/>
                <w:szCs w:val="18"/>
              </w:rPr>
            </w:pPr>
            <w:bookmarkStart w:id="398" w:name="_Toc67329159"/>
            <w:r w:rsidRPr="002079CC">
              <w:rPr>
                <w:rFonts w:ascii="Arial" w:eastAsia="Times New Roman" w:hAnsi="Arial" w:cs="Arial"/>
                <w:b/>
                <w:color w:val="000000"/>
                <w:sz w:val="18"/>
                <w:szCs w:val="18"/>
              </w:rPr>
              <w:t xml:space="preserve">31. </w:t>
            </w:r>
            <w:r w:rsidR="00C508C5">
              <w:rPr>
                <w:rFonts w:ascii="Arial" w:eastAsia="Times New Roman" w:hAnsi="Arial" w:cs="Arial"/>
                <w:b/>
                <w:color w:val="000000"/>
                <w:sz w:val="18"/>
                <w:szCs w:val="18"/>
              </w:rPr>
              <w:t>ožujka</w:t>
            </w:r>
            <w:r w:rsidRPr="002079CC">
              <w:rPr>
                <w:rFonts w:ascii="Arial" w:eastAsia="Times New Roman" w:hAnsi="Arial" w:cs="Arial"/>
                <w:b/>
                <w:color w:val="000000"/>
                <w:sz w:val="18"/>
                <w:szCs w:val="18"/>
              </w:rPr>
              <w:t xml:space="preserve"> </w:t>
            </w:r>
          </w:p>
          <w:p w14:paraId="47AF9A4B" w14:textId="7E2541B7" w:rsidR="002079CC" w:rsidRPr="002079CC" w:rsidRDefault="002079CC" w:rsidP="002079CC">
            <w:pPr>
              <w:tabs>
                <w:tab w:val="right" w:pos="1202"/>
              </w:tabs>
              <w:spacing w:line="240" w:lineRule="atLeast"/>
              <w:jc w:val="right"/>
              <w:outlineLvl w:val="0"/>
              <w:rPr>
                <w:rFonts w:ascii="Arial" w:eastAsia="Times New Roman" w:hAnsi="Arial" w:cs="Arial"/>
                <w:b/>
                <w:color w:val="000000"/>
                <w:sz w:val="18"/>
                <w:szCs w:val="18"/>
              </w:rPr>
            </w:pPr>
            <w:r w:rsidRPr="002079CC">
              <w:rPr>
                <w:rFonts w:ascii="Arial" w:eastAsia="Times New Roman" w:hAnsi="Arial" w:cs="Arial"/>
                <w:b/>
                <w:color w:val="000000"/>
                <w:sz w:val="18"/>
                <w:szCs w:val="18"/>
              </w:rPr>
              <w:t>202</w:t>
            </w:r>
            <w:r w:rsidR="00C508C5">
              <w:rPr>
                <w:rFonts w:ascii="Arial" w:eastAsia="Times New Roman" w:hAnsi="Arial" w:cs="Arial"/>
                <w:b/>
                <w:color w:val="000000"/>
                <w:sz w:val="18"/>
                <w:szCs w:val="18"/>
              </w:rPr>
              <w:t>6</w:t>
            </w:r>
            <w:r w:rsidRPr="002079CC">
              <w:rPr>
                <w:rFonts w:ascii="Arial" w:eastAsia="Times New Roman" w:hAnsi="Arial" w:cs="Arial"/>
                <w:b/>
                <w:color w:val="000000"/>
                <w:sz w:val="18"/>
                <w:szCs w:val="18"/>
              </w:rPr>
              <w:t>.</w:t>
            </w:r>
            <w:bookmarkEnd w:id="398"/>
          </w:p>
        </w:tc>
        <w:tc>
          <w:tcPr>
            <w:tcW w:w="929" w:type="pct"/>
            <w:vAlign w:val="bottom"/>
          </w:tcPr>
          <w:p w14:paraId="56A398B1" w14:textId="77777777" w:rsidR="002079CC" w:rsidRPr="002079CC" w:rsidRDefault="002079CC" w:rsidP="002079CC">
            <w:pPr>
              <w:tabs>
                <w:tab w:val="right" w:pos="1202"/>
              </w:tabs>
              <w:spacing w:line="240" w:lineRule="atLeast"/>
              <w:jc w:val="right"/>
              <w:outlineLvl w:val="0"/>
              <w:rPr>
                <w:rFonts w:ascii="Arial" w:eastAsia="Times New Roman" w:hAnsi="Arial" w:cs="Arial"/>
                <w:b/>
                <w:color w:val="000000"/>
                <w:sz w:val="18"/>
                <w:szCs w:val="18"/>
              </w:rPr>
            </w:pPr>
            <w:r w:rsidRPr="002079CC">
              <w:rPr>
                <w:rFonts w:ascii="Arial" w:eastAsia="Times New Roman" w:hAnsi="Arial" w:cs="Arial"/>
                <w:b/>
                <w:color w:val="000000"/>
                <w:sz w:val="18"/>
                <w:szCs w:val="18"/>
              </w:rPr>
              <w:t xml:space="preserve">31. prosinca </w:t>
            </w:r>
          </w:p>
          <w:p w14:paraId="580ED6B5" w14:textId="5D25A853" w:rsidR="002079CC" w:rsidRPr="002079CC" w:rsidRDefault="002079CC" w:rsidP="002079CC">
            <w:pPr>
              <w:tabs>
                <w:tab w:val="right" w:pos="1202"/>
              </w:tabs>
              <w:spacing w:line="240" w:lineRule="atLeast"/>
              <w:jc w:val="right"/>
              <w:outlineLvl w:val="0"/>
              <w:rPr>
                <w:rFonts w:ascii="Arial" w:eastAsia="Times New Roman" w:hAnsi="Arial" w:cs="Arial"/>
                <w:b/>
                <w:color w:val="000000"/>
                <w:sz w:val="18"/>
                <w:szCs w:val="18"/>
              </w:rPr>
            </w:pPr>
            <w:r w:rsidRPr="002079CC">
              <w:rPr>
                <w:rFonts w:ascii="Arial" w:eastAsia="Times New Roman" w:hAnsi="Arial" w:cs="Arial"/>
                <w:b/>
                <w:color w:val="000000"/>
                <w:sz w:val="18"/>
                <w:szCs w:val="18"/>
              </w:rPr>
              <w:t>2025.</w:t>
            </w:r>
          </w:p>
        </w:tc>
        <w:tc>
          <w:tcPr>
            <w:tcW w:w="927" w:type="pct"/>
            <w:vAlign w:val="bottom"/>
          </w:tcPr>
          <w:p w14:paraId="7BF0ED85" w14:textId="112D0192" w:rsidR="002079CC" w:rsidRPr="002079CC" w:rsidRDefault="002079CC" w:rsidP="002079CC">
            <w:pPr>
              <w:tabs>
                <w:tab w:val="right" w:pos="1202"/>
              </w:tabs>
              <w:spacing w:line="240" w:lineRule="atLeast"/>
              <w:jc w:val="right"/>
              <w:outlineLvl w:val="0"/>
              <w:rPr>
                <w:rFonts w:ascii="Arial" w:eastAsia="Times New Roman" w:hAnsi="Arial" w:cs="Arial"/>
                <w:b/>
                <w:color w:val="000000"/>
                <w:sz w:val="18"/>
                <w:szCs w:val="18"/>
              </w:rPr>
            </w:pPr>
            <w:r w:rsidRPr="002079CC">
              <w:rPr>
                <w:rFonts w:ascii="Arial" w:eastAsia="Times New Roman" w:hAnsi="Arial" w:cs="Arial"/>
                <w:b/>
                <w:color w:val="000000"/>
                <w:sz w:val="18"/>
                <w:szCs w:val="18"/>
              </w:rPr>
              <w:t xml:space="preserve">31. </w:t>
            </w:r>
            <w:r w:rsidR="00C508C5">
              <w:rPr>
                <w:rFonts w:ascii="Arial" w:eastAsia="Times New Roman" w:hAnsi="Arial" w:cs="Arial"/>
                <w:b/>
                <w:color w:val="000000"/>
                <w:sz w:val="18"/>
                <w:szCs w:val="18"/>
              </w:rPr>
              <w:t>ožujk</w:t>
            </w:r>
            <w:r w:rsidRPr="002079CC">
              <w:rPr>
                <w:rFonts w:ascii="Arial" w:eastAsia="Times New Roman" w:hAnsi="Arial" w:cs="Arial"/>
                <w:b/>
                <w:color w:val="000000"/>
                <w:sz w:val="18"/>
                <w:szCs w:val="18"/>
              </w:rPr>
              <w:t xml:space="preserve">a </w:t>
            </w:r>
          </w:p>
          <w:p w14:paraId="2CEF099A" w14:textId="0C1A5961" w:rsidR="002079CC" w:rsidRPr="002079CC" w:rsidRDefault="002079CC" w:rsidP="002079CC">
            <w:pPr>
              <w:tabs>
                <w:tab w:val="right" w:pos="1202"/>
              </w:tabs>
              <w:spacing w:line="240" w:lineRule="atLeast"/>
              <w:jc w:val="right"/>
              <w:outlineLvl w:val="0"/>
              <w:rPr>
                <w:rFonts w:ascii="Arial" w:eastAsia="Times New Roman" w:hAnsi="Arial" w:cs="Arial"/>
                <w:b/>
                <w:color w:val="000000"/>
                <w:sz w:val="18"/>
                <w:szCs w:val="18"/>
              </w:rPr>
            </w:pPr>
            <w:r w:rsidRPr="002079CC">
              <w:rPr>
                <w:rFonts w:ascii="Arial" w:eastAsia="Times New Roman" w:hAnsi="Arial" w:cs="Arial"/>
                <w:b/>
                <w:color w:val="000000"/>
                <w:sz w:val="18"/>
                <w:szCs w:val="18"/>
              </w:rPr>
              <w:t>202</w:t>
            </w:r>
            <w:r w:rsidR="00C508C5">
              <w:rPr>
                <w:rFonts w:ascii="Arial" w:eastAsia="Times New Roman" w:hAnsi="Arial" w:cs="Arial"/>
                <w:b/>
                <w:color w:val="000000"/>
                <w:sz w:val="18"/>
                <w:szCs w:val="18"/>
              </w:rPr>
              <w:t>6</w:t>
            </w:r>
            <w:r w:rsidRPr="002079CC">
              <w:rPr>
                <w:rFonts w:ascii="Arial" w:eastAsia="Times New Roman" w:hAnsi="Arial" w:cs="Arial"/>
                <w:b/>
                <w:color w:val="000000"/>
                <w:sz w:val="18"/>
                <w:szCs w:val="18"/>
              </w:rPr>
              <w:t>.</w:t>
            </w:r>
          </w:p>
        </w:tc>
        <w:tc>
          <w:tcPr>
            <w:tcW w:w="928" w:type="pct"/>
            <w:vAlign w:val="bottom"/>
          </w:tcPr>
          <w:p w14:paraId="57A4B21F" w14:textId="77777777" w:rsidR="002079CC" w:rsidRPr="002079CC" w:rsidRDefault="002079CC" w:rsidP="002079CC">
            <w:pPr>
              <w:tabs>
                <w:tab w:val="right" w:pos="1202"/>
              </w:tabs>
              <w:spacing w:line="240" w:lineRule="atLeast"/>
              <w:jc w:val="right"/>
              <w:outlineLvl w:val="0"/>
              <w:rPr>
                <w:rFonts w:ascii="Arial" w:eastAsia="Times New Roman" w:hAnsi="Arial" w:cs="Arial"/>
                <w:b/>
                <w:color w:val="000000"/>
                <w:sz w:val="18"/>
                <w:szCs w:val="18"/>
              </w:rPr>
            </w:pPr>
            <w:bookmarkStart w:id="399" w:name="_Toc67329160"/>
            <w:r w:rsidRPr="002079CC">
              <w:rPr>
                <w:rFonts w:ascii="Arial" w:eastAsia="Times New Roman" w:hAnsi="Arial" w:cs="Arial"/>
                <w:b/>
                <w:color w:val="000000"/>
                <w:sz w:val="18"/>
                <w:szCs w:val="18"/>
              </w:rPr>
              <w:t xml:space="preserve">31. prosinca </w:t>
            </w:r>
          </w:p>
          <w:p w14:paraId="43ED03E0" w14:textId="6452451F" w:rsidR="002079CC" w:rsidRPr="002079CC" w:rsidRDefault="002079CC" w:rsidP="002079CC">
            <w:pPr>
              <w:tabs>
                <w:tab w:val="right" w:pos="1202"/>
              </w:tabs>
              <w:spacing w:line="240" w:lineRule="atLeast"/>
              <w:jc w:val="right"/>
              <w:outlineLvl w:val="0"/>
              <w:rPr>
                <w:rFonts w:ascii="Arial" w:eastAsia="Times New Roman" w:hAnsi="Arial" w:cs="Arial"/>
                <w:b/>
                <w:color w:val="000000"/>
                <w:sz w:val="18"/>
                <w:szCs w:val="18"/>
              </w:rPr>
            </w:pPr>
            <w:r w:rsidRPr="002079CC">
              <w:rPr>
                <w:rFonts w:ascii="Arial" w:eastAsia="Times New Roman" w:hAnsi="Arial" w:cs="Arial"/>
                <w:b/>
                <w:color w:val="000000"/>
                <w:sz w:val="18"/>
                <w:szCs w:val="18"/>
              </w:rPr>
              <w:t>202</w:t>
            </w:r>
            <w:bookmarkEnd w:id="399"/>
            <w:r w:rsidRPr="002079CC">
              <w:rPr>
                <w:rFonts w:ascii="Arial" w:eastAsia="Times New Roman" w:hAnsi="Arial" w:cs="Arial"/>
                <w:b/>
                <w:color w:val="000000"/>
                <w:sz w:val="18"/>
                <w:szCs w:val="18"/>
              </w:rPr>
              <w:t>5.</w:t>
            </w:r>
          </w:p>
        </w:tc>
      </w:tr>
      <w:tr w:rsidR="002079CC" w:rsidRPr="002079CC" w14:paraId="181268B6" w14:textId="77777777" w:rsidTr="00E83C64">
        <w:trPr>
          <w:trHeight w:val="293"/>
        </w:trPr>
        <w:tc>
          <w:tcPr>
            <w:tcW w:w="1289" w:type="pct"/>
            <w:vAlign w:val="bottom"/>
          </w:tcPr>
          <w:p w14:paraId="69EC0321" w14:textId="77777777" w:rsidR="002079CC" w:rsidRPr="002079CC" w:rsidRDefault="002079CC" w:rsidP="002079CC">
            <w:pPr>
              <w:tabs>
                <w:tab w:val="right" w:pos="1202"/>
              </w:tabs>
              <w:spacing w:line="301" w:lineRule="exact"/>
              <w:outlineLvl w:val="0"/>
              <w:rPr>
                <w:rFonts w:ascii="Arial" w:eastAsia="Times New Roman" w:hAnsi="Arial" w:cs="Arial"/>
                <w:color w:val="000000"/>
                <w:sz w:val="18"/>
                <w:szCs w:val="18"/>
              </w:rPr>
            </w:pPr>
          </w:p>
        </w:tc>
        <w:tc>
          <w:tcPr>
            <w:tcW w:w="927" w:type="pct"/>
            <w:vAlign w:val="bottom"/>
          </w:tcPr>
          <w:p w14:paraId="1E40E8AD" w14:textId="77777777" w:rsidR="002079CC" w:rsidRPr="002079CC" w:rsidRDefault="002079CC" w:rsidP="002079CC">
            <w:pPr>
              <w:tabs>
                <w:tab w:val="right" w:pos="1202"/>
              </w:tabs>
              <w:spacing w:line="301" w:lineRule="exact"/>
              <w:jc w:val="right"/>
              <w:outlineLvl w:val="0"/>
              <w:rPr>
                <w:rFonts w:ascii="Arial" w:eastAsia="Times New Roman" w:hAnsi="Arial" w:cs="Arial"/>
                <w:b/>
                <w:bCs/>
                <w:color w:val="000000"/>
                <w:sz w:val="18"/>
                <w:szCs w:val="18"/>
              </w:rPr>
            </w:pPr>
            <w:r w:rsidRPr="002079CC">
              <w:rPr>
                <w:rFonts w:ascii="Arial" w:eastAsia="Times New Roman" w:hAnsi="Arial" w:cs="Arial"/>
                <w:b/>
                <w:color w:val="000000"/>
                <w:sz w:val="18"/>
                <w:szCs w:val="18"/>
              </w:rPr>
              <w:t>000 eura</w:t>
            </w:r>
          </w:p>
        </w:tc>
        <w:tc>
          <w:tcPr>
            <w:tcW w:w="929" w:type="pct"/>
            <w:vAlign w:val="bottom"/>
          </w:tcPr>
          <w:p w14:paraId="3B2AE69A" w14:textId="09F3B766" w:rsidR="002079CC" w:rsidRPr="002079CC" w:rsidRDefault="002079CC" w:rsidP="002079CC">
            <w:pPr>
              <w:tabs>
                <w:tab w:val="right" w:pos="1202"/>
              </w:tabs>
              <w:spacing w:line="301" w:lineRule="exact"/>
              <w:jc w:val="right"/>
              <w:outlineLvl w:val="0"/>
              <w:rPr>
                <w:rFonts w:ascii="Arial" w:eastAsia="Times New Roman" w:hAnsi="Arial" w:cs="Arial"/>
                <w:b/>
                <w:bCs/>
                <w:color w:val="000000"/>
                <w:sz w:val="18"/>
                <w:szCs w:val="18"/>
              </w:rPr>
            </w:pPr>
            <w:r w:rsidRPr="002079CC">
              <w:rPr>
                <w:rFonts w:ascii="Arial" w:eastAsia="Times New Roman" w:hAnsi="Arial" w:cs="Arial"/>
                <w:b/>
                <w:color w:val="000000"/>
                <w:sz w:val="18"/>
                <w:szCs w:val="18"/>
              </w:rPr>
              <w:t>000 eura</w:t>
            </w:r>
          </w:p>
        </w:tc>
        <w:tc>
          <w:tcPr>
            <w:tcW w:w="927" w:type="pct"/>
            <w:vAlign w:val="bottom"/>
          </w:tcPr>
          <w:p w14:paraId="77DD6CCC" w14:textId="652BF6ED" w:rsidR="002079CC" w:rsidRPr="002079CC" w:rsidRDefault="002079CC" w:rsidP="002079CC">
            <w:pPr>
              <w:tabs>
                <w:tab w:val="right" w:pos="1202"/>
              </w:tabs>
              <w:spacing w:line="301" w:lineRule="exact"/>
              <w:jc w:val="right"/>
              <w:outlineLvl w:val="0"/>
              <w:rPr>
                <w:rFonts w:ascii="Arial" w:eastAsia="Times New Roman" w:hAnsi="Arial" w:cs="Arial"/>
                <w:b/>
                <w:bCs/>
                <w:color w:val="000000"/>
                <w:sz w:val="18"/>
                <w:szCs w:val="18"/>
              </w:rPr>
            </w:pPr>
            <w:r w:rsidRPr="002079CC">
              <w:rPr>
                <w:rFonts w:ascii="Arial" w:eastAsia="Times New Roman" w:hAnsi="Arial" w:cs="Arial"/>
                <w:b/>
                <w:color w:val="000000"/>
                <w:sz w:val="18"/>
                <w:szCs w:val="18"/>
              </w:rPr>
              <w:t>000 eura</w:t>
            </w:r>
          </w:p>
        </w:tc>
        <w:tc>
          <w:tcPr>
            <w:tcW w:w="928" w:type="pct"/>
            <w:vAlign w:val="bottom"/>
          </w:tcPr>
          <w:p w14:paraId="04A3B98F" w14:textId="1C10E58E" w:rsidR="002079CC" w:rsidRPr="002079CC" w:rsidRDefault="002079CC" w:rsidP="002079CC">
            <w:pPr>
              <w:tabs>
                <w:tab w:val="right" w:pos="1202"/>
              </w:tabs>
              <w:spacing w:line="301" w:lineRule="exact"/>
              <w:jc w:val="right"/>
              <w:outlineLvl w:val="0"/>
              <w:rPr>
                <w:rFonts w:ascii="Arial" w:eastAsia="Times New Roman" w:hAnsi="Arial" w:cs="Arial"/>
                <w:b/>
                <w:bCs/>
                <w:color w:val="000000"/>
                <w:sz w:val="18"/>
                <w:szCs w:val="18"/>
              </w:rPr>
            </w:pPr>
            <w:r w:rsidRPr="002079CC">
              <w:rPr>
                <w:rFonts w:ascii="Arial" w:eastAsia="Times New Roman" w:hAnsi="Arial" w:cs="Arial"/>
                <w:b/>
                <w:color w:val="000000"/>
                <w:sz w:val="18"/>
                <w:szCs w:val="18"/>
              </w:rPr>
              <w:t>000 eura</w:t>
            </w:r>
          </w:p>
        </w:tc>
      </w:tr>
      <w:tr w:rsidR="002079CC" w:rsidRPr="002079CC" w14:paraId="7E3E2E93" w14:textId="77777777" w:rsidTr="00E83C64">
        <w:trPr>
          <w:trHeight w:val="182"/>
        </w:trPr>
        <w:tc>
          <w:tcPr>
            <w:tcW w:w="1289" w:type="pct"/>
            <w:vAlign w:val="bottom"/>
          </w:tcPr>
          <w:p w14:paraId="1547C5B8" w14:textId="77777777" w:rsidR="002079CC" w:rsidRPr="002079CC" w:rsidRDefault="002079CC" w:rsidP="002079CC">
            <w:pPr>
              <w:tabs>
                <w:tab w:val="right" w:pos="1202"/>
              </w:tabs>
              <w:spacing w:line="120" w:lineRule="exact"/>
              <w:outlineLvl w:val="0"/>
              <w:rPr>
                <w:rFonts w:ascii="Arial" w:eastAsia="Times New Roman" w:hAnsi="Arial" w:cs="Arial"/>
                <w:b/>
                <w:color w:val="000000"/>
                <w:sz w:val="18"/>
                <w:szCs w:val="18"/>
              </w:rPr>
            </w:pPr>
          </w:p>
        </w:tc>
        <w:tc>
          <w:tcPr>
            <w:tcW w:w="927" w:type="pct"/>
            <w:vAlign w:val="bottom"/>
          </w:tcPr>
          <w:p w14:paraId="7D78CEC6" w14:textId="77777777" w:rsidR="002079CC" w:rsidRPr="002079CC" w:rsidRDefault="002079CC" w:rsidP="002079CC">
            <w:pPr>
              <w:tabs>
                <w:tab w:val="right" w:pos="1202"/>
              </w:tabs>
              <w:spacing w:line="120" w:lineRule="exact"/>
              <w:jc w:val="right"/>
              <w:outlineLvl w:val="0"/>
              <w:rPr>
                <w:rFonts w:ascii="Arial" w:eastAsia="Times New Roman" w:hAnsi="Arial" w:cs="Arial"/>
                <w:bCs/>
                <w:color w:val="000000"/>
                <w:sz w:val="18"/>
                <w:szCs w:val="18"/>
              </w:rPr>
            </w:pPr>
          </w:p>
        </w:tc>
        <w:tc>
          <w:tcPr>
            <w:tcW w:w="929" w:type="pct"/>
            <w:vAlign w:val="bottom"/>
          </w:tcPr>
          <w:p w14:paraId="1EA18535" w14:textId="77777777" w:rsidR="002079CC" w:rsidRPr="002079CC" w:rsidRDefault="002079CC" w:rsidP="002079CC">
            <w:pPr>
              <w:tabs>
                <w:tab w:val="right" w:pos="1202"/>
              </w:tabs>
              <w:spacing w:line="120" w:lineRule="exact"/>
              <w:jc w:val="right"/>
              <w:outlineLvl w:val="0"/>
              <w:rPr>
                <w:rFonts w:ascii="Arial" w:eastAsia="Times New Roman" w:hAnsi="Arial" w:cs="Arial"/>
                <w:bCs/>
                <w:color w:val="000000"/>
                <w:sz w:val="18"/>
                <w:szCs w:val="18"/>
              </w:rPr>
            </w:pPr>
          </w:p>
        </w:tc>
        <w:tc>
          <w:tcPr>
            <w:tcW w:w="927" w:type="pct"/>
            <w:vAlign w:val="bottom"/>
          </w:tcPr>
          <w:p w14:paraId="357FFEB9" w14:textId="77777777" w:rsidR="002079CC" w:rsidRPr="002079CC" w:rsidRDefault="002079CC" w:rsidP="002079CC">
            <w:pPr>
              <w:tabs>
                <w:tab w:val="right" w:pos="1202"/>
              </w:tabs>
              <w:spacing w:line="120" w:lineRule="exact"/>
              <w:jc w:val="right"/>
              <w:outlineLvl w:val="0"/>
              <w:rPr>
                <w:rFonts w:ascii="Arial" w:eastAsia="Times New Roman" w:hAnsi="Arial" w:cs="Arial"/>
                <w:bCs/>
                <w:color w:val="000000"/>
                <w:sz w:val="18"/>
                <w:szCs w:val="18"/>
              </w:rPr>
            </w:pPr>
          </w:p>
        </w:tc>
        <w:tc>
          <w:tcPr>
            <w:tcW w:w="928" w:type="pct"/>
            <w:vAlign w:val="bottom"/>
          </w:tcPr>
          <w:p w14:paraId="0A5BC917" w14:textId="77777777" w:rsidR="002079CC" w:rsidRPr="002079CC" w:rsidRDefault="002079CC" w:rsidP="002079CC">
            <w:pPr>
              <w:tabs>
                <w:tab w:val="right" w:pos="1202"/>
              </w:tabs>
              <w:spacing w:line="120" w:lineRule="exact"/>
              <w:jc w:val="right"/>
              <w:outlineLvl w:val="0"/>
              <w:rPr>
                <w:rFonts w:ascii="Arial" w:eastAsia="Times New Roman" w:hAnsi="Arial" w:cs="Arial"/>
                <w:bCs/>
                <w:color w:val="000000"/>
                <w:sz w:val="18"/>
                <w:szCs w:val="18"/>
              </w:rPr>
            </w:pPr>
          </w:p>
        </w:tc>
      </w:tr>
      <w:tr w:rsidR="002079CC" w:rsidRPr="002079CC" w14:paraId="0CDB4712" w14:textId="77777777" w:rsidTr="00864340">
        <w:trPr>
          <w:trHeight w:val="293"/>
        </w:trPr>
        <w:tc>
          <w:tcPr>
            <w:tcW w:w="1289" w:type="pct"/>
            <w:vAlign w:val="bottom"/>
          </w:tcPr>
          <w:p w14:paraId="328DB896" w14:textId="77777777" w:rsidR="002079CC" w:rsidRPr="002079CC" w:rsidRDefault="002079CC" w:rsidP="002079CC">
            <w:pPr>
              <w:tabs>
                <w:tab w:val="right" w:pos="1202"/>
              </w:tabs>
              <w:spacing w:line="301" w:lineRule="exact"/>
              <w:outlineLvl w:val="0"/>
              <w:rPr>
                <w:rFonts w:ascii="Arial" w:eastAsia="Times New Roman" w:hAnsi="Arial" w:cs="Arial"/>
                <w:color w:val="000000"/>
                <w:sz w:val="18"/>
                <w:szCs w:val="18"/>
              </w:rPr>
            </w:pPr>
            <w:bookmarkStart w:id="400" w:name="_Toc67329167"/>
            <w:r w:rsidRPr="002079CC">
              <w:rPr>
                <w:rFonts w:ascii="Arial" w:eastAsia="Times New Roman" w:hAnsi="Arial" w:cs="Arial"/>
                <w:color w:val="000000"/>
                <w:sz w:val="18"/>
                <w:szCs w:val="18"/>
              </w:rPr>
              <w:t>Republika Hrvatska</w:t>
            </w:r>
            <w:bookmarkEnd w:id="400"/>
          </w:p>
        </w:tc>
        <w:tc>
          <w:tcPr>
            <w:tcW w:w="927" w:type="pct"/>
          </w:tcPr>
          <w:p w14:paraId="01EF1DA6" w14:textId="10CB6070" w:rsidR="002079CC" w:rsidRPr="002079CC" w:rsidRDefault="00016CA4" w:rsidP="002079CC">
            <w:pPr>
              <w:tabs>
                <w:tab w:val="right" w:pos="1202"/>
              </w:tabs>
              <w:spacing w:line="301" w:lineRule="exact"/>
              <w:jc w:val="right"/>
              <w:outlineLvl w:val="0"/>
              <w:rPr>
                <w:rFonts w:ascii="Arial" w:eastAsia="Times New Roman" w:hAnsi="Arial" w:cs="Arial"/>
                <w:color w:val="000000"/>
                <w:sz w:val="18"/>
                <w:szCs w:val="18"/>
              </w:rPr>
            </w:pPr>
            <w:r w:rsidRPr="00016CA4">
              <w:rPr>
                <w:rFonts w:ascii="Arial" w:eastAsia="Times New Roman" w:hAnsi="Arial" w:cs="Arial"/>
                <w:color w:val="000000"/>
                <w:sz w:val="18"/>
                <w:szCs w:val="18"/>
              </w:rPr>
              <w:t>810.957</w:t>
            </w:r>
          </w:p>
        </w:tc>
        <w:tc>
          <w:tcPr>
            <w:tcW w:w="929" w:type="pct"/>
          </w:tcPr>
          <w:p w14:paraId="4D5123E6" w14:textId="6026462A" w:rsidR="002079CC" w:rsidRPr="002079CC" w:rsidRDefault="002079CC" w:rsidP="002079CC">
            <w:pPr>
              <w:tabs>
                <w:tab w:val="right" w:pos="1202"/>
              </w:tabs>
              <w:spacing w:line="301" w:lineRule="exact"/>
              <w:jc w:val="right"/>
              <w:outlineLvl w:val="0"/>
              <w:rPr>
                <w:rFonts w:ascii="Arial" w:eastAsia="Times New Roman" w:hAnsi="Arial" w:cs="Arial"/>
                <w:bCs/>
                <w:sz w:val="18"/>
                <w:szCs w:val="18"/>
              </w:rPr>
            </w:pPr>
            <w:r w:rsidRPr="002079CC">
              <w:rPr>
                <w:rFonts w:ascii="Arial" w:eastAsia="Times New Roman" w:hAnsi="Arial" w:cs="Arial"/>
                <w:color w:val="000000"/>
                <w:sz w:val="18"/>
                <w:szCs w:val="18"/>
              </w:rPr>
              <w:t>854.689</w:t>
            </w:r>
          </w:p>
        </w:tc>
        <w:tc>
          <w:tcPr>
            <w:tcW w:w="927" w:type="pct"/>
          </w:tcPr>
          <w:p w14:paraId="3CDB0A0C" w14:textId="08B724AC" w:rsidR="002079CC" w:rsidRPr="002079CC" w:rsidRDefault="00016CA4" w:rsidP="002079CC">
            <w:pPr>
              <w:tabs>
                <w:tab w:val="right" w:pos="1202"/>
              </w:tabs>
              <w:spacing w:line="301" w:lineRule="exact"/>
              <w:jc w:val="right"/>
              <w:outlineLvl w:val="0"/>
              <w:rPr>
                <w:rFonts w:ascii="Arial" w:eastAsia="Times New Roman" w:hAnsi="Arial" w:cs="Arial"/>
                <w:bCs/>
                <w:sz w:val="18"/>
                <w:szCs w:val="18"/>
              </w:rPr>
            </w:pPr>
            <w:r w:rsidRPr="00016CA4">
              <w:rPr>
                <w:rFonts w:ascii="Arial" w:eastAsia="Times New Roman" w:hAnsi="Arial" w:cs="Arial"/>
                <w:bCs/>
                <w:sz w:val="18"/>
                <w:szCs w:val="18"/>
              </w:rPr>
              <w:t>807.863</w:t>
            </w:r>
          </w:p>
        </w:tc>
        <w:tc>
          <w:tcPr>
            <w:tcW w:w="928" w:type="pct"/>
            <w:tcBorders>
              <w:top w:val="nil"/>
              <w:left w:val="nil"/>
              <w:right w:val="nil"/>
            </w:tcBorders>
            <w:vAlign w:val="bottom"/>
          </w:tcPr>
          <w:p w14:paraId="3A1D3086" w14:textId="36EC6B2E" w:rsidR="002079CC" w:rsidRPr="002079CC" w:rsidRDefault="002079CC" w:rsidP="002079CC">
            <w:pPr>
              <w:tabs>
                <w:tab w:val="right" w:pos="1202"/>
              </w:tabs>
              <w:spacing w:line="301" w:lineRule="exact"/>
              <w:jc w:val="right"/>
              <w:outlineLvl w:val="0"/>
              <w:rPr>
                <w:rFonts w:ascii="Arial" w:eastAsia="Times New Roman" w:hAnsi="Arial" w:cs="Arial"/>
                <w:bCs/>
                <w:sz w:val="18"/>
                <w:szCs w:val="18"/>
              </w:rPr>
            </w:pPr>
            <w:r w:rsidRPr="002079CC">
              <w:rPr>
                <w:rFonts w:ascii="Arial" w:eastAsia="Times New Roman" w:hAnsi="Arial" w:cs="Arial"/>
                <w:bCs/>
                <w:sz w:val="18"/>
                <w:szCs w:val="18"/>
              </w:rPr>
              <w:t>851.731</w:t>
            </w:r>
          </w:p>
        </w:tc>
      </w:tr>
      <w:tr w:rsidR="002079CC" w:rsidRPr="002079CC" w14:paraId="44C562E4" w14:textId="77777777" w:rsidTr="00864340">
        <w:trPr>
          <w:trHeight w:val="293"/>
        </w:trPr>
        <w:tc>
          <w:tcPr>
            <w:tcW w:w="1289" w:type="pct"/>
            <w:vAlign w:val="bottom"/>
          </w:tcPr>
          <w:p w14:paraId="53422E77" w14:textId="77777777" w:rsidR="002079CC" w:rsidRPr="002079CC" w:rsidRDefault="002079CC" w:rsidP="002079CC">
            <w:pPr>
              <w:tabs>
                <w:tab w:val="right" w:pos="1202"/>
              </w:tabs>
              <w:spacing w:line="301" w:lineRule="exact"/>
              <w:outlineLvl w:val="0"/>
              <w:rPr>
                <w:rFonts w:ascii="Arial" w:eastAsia="Times New Roman" w:hAnsi="Arial" w:cs="Arial"/>
                <w:color w:val="000000"/>
                <w:sz w:val="18"/>
                <w:szCs w:val="18"/>
              </w:rPr>
            </w:pPr>
            <w:bookmarkStart w:id="401" w:name="_Toc67329172"/>
            <w:r w:rsidRPr="002079CC">
              <w:rPr>
                <w:rFonts w:ascii="Arial" w:eastAsia="Times New Roman" w:hAnsi="Arial" w:cs="Arial"/>
                <w:color w:val="000000"/>
                <w:sz w:val="18"/>
                <w:szCs w:val="18"/>
              </w:rPr>
              <w:t>Državne agencije</w:t>
            </w:r>
            <w:bookmarkEnd w:id="401"/>
          </w:p>
        </w:tc>
        <w:tc>
          <w:tcPr>
            <w:tcW w:w="927" w:type="pct"/>
            <w:tcBorders>
              <w:bottom w:val="single" w:sz="6" w:space="0" w:color="auto"/>
            </w:tcBorders>
          </w:tcPr>
          <w:p w14:paraId="2CFD7C86" w14:textId="2AEB398D" w:rsidR="002079CC" w:rsidRPr="002079CC" w:rsidRDefault="00016CA4" w:rsidP="002079CC">
            <w:pPr>
              <w:tabs>
                <w:tab w:val="right" w:pos="1202"/>
              </w:tabs>
              <w:spacing w:line="301" w:lineRule="exact"/>
              <w:jc w:val="right"/>
              <w:outlineLvl w:val="0"/>
              <w:rPr>
                <w:rFonts w:ascii="Arial" w:eastAsia="Times New Roman" w:hAnsi="Arial" w:cs="Arial"/>
                <w:color w:val="000000"/>
                <w:sz w:val="18"/>
                <w:szCs w:val="18"/>
              </w:rPr>
            </w:pPr>
            <w:r w:rsidRPr="00016CA4">
              <w:rPr>
                <w:rFonts w:ascii="Arial" w:eastAsia="Times New Roman" w:hAnsi="Arial" w:cs="Arial"/>
                <w:color w:val="000000"/>
                <w:sz w:val="18"/>
                <w:szCs w:val="18"/>
              </w:rPr>
              <w:t>80.926</w:t>
            </w:r>
          </w:p>
        </w:tc>
        <w:tc>
          <w:tcPr>
            <w:tcW w:w="929" w:type="pct"/>
            <w:tcBorders>
              <w:bottom w:val="single" w:sz="6" w:space="0" w:color="auto"/>
            </w:tcBorders>
          </w:tcPr>
          <w:p w14:paraId="139EECBC" w14:textId="605A4DCC" w:rsidR="002079CC" w:rsidRPr="002079CC" w:rsidRDefault="002079CC" w:rsidP="002079CC">
            <w:pPr>
              <w:tabs>
                <w:tab w:val="right" w:pos="1202"/>
              </w:tabs>
              <w:spacing w:line="301" w:lineRule="exact"/>
              <w:jc w:val="right"/>
              <w:outlineLvl w:val="0"/>
              <w:rPr>
                <w:rFonts w:ascii="Arial" w:eastAsia="Times New Roman" w:hAnsi="Arial" w:cs="Arial"/>
                <w:bCs/>
                <w:sz w:val="18"/>
                <w:szCs w:val="18"/>
              </w:rPr>
            </w:pPr>
            <w:r w:rsidRPr="002079CC">
              <w:rPr>
                <w:rFonts w:ascii="Arial" w:eastAsia="Times New Roman" w:hAnsi="Arial" w:cs="Arial"/>
                <w:color w:val="000000"/>
                <w:sz w:val="18"/>
                <w:szCs w:val="18"/>
              </w:rPr>
              <w:t>80.224</w:t>
            </w:r>
          </w:p>
        </w:tc>
        <w:tc>
          <w:tcPr>
            <w:tcW w:w="927" w:type="pct"/>
            <w:tcBorders>
              <w:bottom w:val="single" w:sz="6" w:space="0" w:color="auto"/>
            </w:tcBorders>
          </w:tcPr>
          <w:p w14:paraId="52ECA9C9" w14:textId="6BEB4D81" w:rsidR="002079CC" w:rsidRPr="002079CC" w:rsidRDefault="00016CA4" w:rsidP="002079CC">
            <w:pPr>
              <w:tabs>
                <w:tab w:val="right" w:pos="1202"/>
              </w:tabs>
              <w:spacing w:line="301" w:lineRule="exact"/>
              <w:jc w:val="right"/>
              <w:outlineLvl w:val="0"/>
              <w:rPr>
                <w:rFonts w:ascii="Arial" w:eastAsia="Times New Roman" w:hAnsi="Arial" w:cs="Arial"/>
                <w:bCs/>
                <w:sz w:val="18"/>
                <w:szCs w:val="18"/>
              </w:rPr>
            </w:pPr>
            <w:r w:rsidRPr="00016CA4">
              <w:rPr>
                <w:rFonts w:ascii="Arial" w:eastAsia="Times New Roman" w:hAnsi="Arial" w:cs="Arial"/>
                <w:bCs/>
                <w:sz w:val="18"/>
                <w:szCs w:val="18"/>
              </w:rPr>
              <w:t>80.926</w:t>
            </w:r>
          </w:p>
        </w:tc>
        <w:tc>
          <w:tcPr>
            <w:tcW w:w="928" w:type="pct"/>
            <w:tcBorders>
              <w:top w:val="nil"/>
              <w:left w:val="nil"/>
              <w:bottom w:val="single" w:sz="6" w:space="0" w:color="auto"/>
              <w:right w:val="nil"/>
            </w:tcBorders>
            <w:vAlign w:val="bottom"/>
          </w:tcPr>
          <w:p w14:paraId="5C3A546B" w14:textId="1DF9D958" w:rsidR="002079CC" w:rsidRPr="002079CC" w:rsidRDefault="002079CC" w:rsidP="002079CC">
            <w:pPr>
              <w:tabs>
                <w:tab w:val="right" w:pos="1202"/>
              </w:tabs>
              <w:spacing w:line="301" w:lineRule="exact"/>
              <w:jc w:val="right"/>
              <w:outlineLvl w:val="0"/>
              <w:rPr>
                <w:rFonts w:ascii="Arial" w:eastAsia="Times New Roman" w:hAnsi="Arial" w:cs="Arial"/>
                <w:bCs/>
                <w:sz w:val="18"/>
                <w:szCs w:val="18"/>
              </w:rPr>
            </w:pPr>
            <w:r w:rsidRPr="002079CC">
              <w:rPr>
                <w:rFonts w:ascii="Arial" w:eastAsia="Times New Roman" w:hAnsi="Arial" w:cs="Arial"/>
                <w:bCs/>
                <w:sz w:val="18"/>
                <w:szCs w:val="18"/>
              </w:rPr>
              <w:t>80.224</w:t>
            </w:r>
          </w:p>
        </w:tc>
      </w:tr>
      <w:tr w:rsidR="002079CC" w:rsidRPr="002079CC" w14:paraId="25F9A825" w14:textId="77777777" w:rsidTr="00864340">
        <w:trPr>
          <w:trHeight w:val="305"/>
        </w:trPr>
        <w:tc>
          <w:tcPr>
            <w:tcW w:w="1289" w:type="pct"/>
            <w:vAlign w:val="bottom"/>
          </w:tcPr>
          <w:p w14:paraId="636F8C62" w14:textId="77777777" w:rsidR="002079CC" w:rsidRPr="002079CC" w:rsidRDefault="002079CC" w:rsidP="002079CC">
            <w:pPr>
              <w:tabs>
                <w:tab w:val="right" w:pos="1202"/>
              </w:tabs>
              <w:spacing w:line="301" w:lineRule="exact"/>
              <w:outlineLvl w:val="0"/>
              <w:rPr>
                <w:rFonts w:ascii="Arial" w:eastAsia="Times New Roman" w:hAnsi="Arial" w:cs="Arial"/>
                <w:b/>
                <w:color w:val="000000"/>
                <w:sz w:val="18"/>
                <w:szCs w:val="18"/>
              </w:rPr>
            </w:pPr>
            <w:bookmarkStart w:id="402" w:name="_Toc67329177"/>
            <w:r w:rsidRPr="002079CC">
              <w:rPr>
                <w:rFonts w:ascii="Arial" w:eastAsia="Times New Roman" w:hAnsi="Arial" w:cs="Arial"/>
                <w:b/>
                <w:color w:val="000000"/>
                <w:sz w:val="18"/>
                <w:szCs w:val="18"/>
              </w:rPr>
              <w:t>Ukupno</w:t>
            </w:r>
            <w:bookmarkEnd w:id="402"/>
          </w:p>
        </w:tc>
        <w:tc>
          <w:tcPr>
            <w:tcW w:w="927" w:type="pct"/>
            <w:tcBorders>
              <w:top w:val="single" w:sz="6" w:space="0" w:color="auto"/>
              <w:bottom w:val="single" w:sz="12" w:space="0" w:color="auto"/>
            </w:tcBorders>
          </w:tcPr>
          <w:p w14:paraId="49697759" w14:textId="086C54E1" w:rsidR="002079CC" w:rsidRPr="002079CC" w:rsidRDefault="00016CA4" w:rsidP="002079CC">
            <w:pPr>
              <w:tabs>
                <w:tab w:val="right" w:pos="1202"/>
              </w:tabs>
              <w:spacing w:line="301" w:lineRule="exact"/>
              <w:jc w:val="right"/>
              <w:outlineLvl w:val="0"/>
              <w:rPr>
                <w:rFonts w:ascii="Arial" w:eastAsia="Times New Roman" w:hAnsi="Arial" w:cs="Arial"/>
                <w:b/>
                <w:bCs/>
                <w:color w:val="000000"/>
                <w:sz w:val="18"/>
                <w:szCs w:val="18"/>
              </w:rPr>
            </w:pPr>
            <w:r w:rsidRPr="00016CA4">
              <w:rPr>
                <w:rFonts w:ascii="Arial" w:eastAsia="Times New Roman" w:hAnsi="Arial" w:cs="Arial"/>
                <w:b/>
                <w:bCs/>
                <w:color w:val="000000"/>
                <w:sz w:val="18"/>
                <w:szCs w:val="18"/>
              </w:rPr>
              <w:t>891.883</w:t>
            </w:r>
          </w:p>
        </w:tc>
        <w:tc>
          <w:tcPr>
            <w:tcW w:w="929" w:type="pct"/>
            <w:tcBorders>
              <w:top w:val="single" w:sz="6" w:space="0" w:color="auto"/>
              <w:bottom w:val="single" w:sz="12" w:space="0" w:color="auto"/>
            </w:tcBorders>
          </w:tcPr>
          <w:p w14:paraId="6E1472D0" w14:textId="33804918" w:rsidR="002079CC" w:rsidRPr="002079CC" w:rsidRDefault="002079CC" w:rsidP="002079CC">
            <w:pPr>
              <w:tabs>
                <w:tab w:val="right" w:pos="1202"/>
              </w:tabs>
              <w:spacing w:line="301" w:lineRule="exact"/>
              <w:jc w:val="right"/>
              <w:outlineLvl w:val="0"/>
              <w:rPr>
                <w:rFonts w:ascii="Arial" w:eastAsia="Times New Roman" w:hAnsi="Arial" w:cs="Arial"/>
                <w:b/>
                <w:bCs/>
                <w:sz w:val="18"/>
                <w:szCs w:val="18"/>
              </w:rPr>
            </w:pPr>
            <w:r w:rsidRPr="002079CC">
              <w:rPr>
                <w:rFonts w:ascii="Arial" w:eastAsia="Times New Roman" w:hAnsi="Arial" w:cs="Arial"/>
                <w:b/>
                <w:bCs/>
                <w:color w:val="000000"/>
                <w:sz w:val="18"/>
                <w:szCs w:val="18"/>
              </w:rPr>
              <w:t>934.913</w:t>
            </w:r>
          </w:p>
        </w:tc>
        <w:tc>
          <w:tcPr>
            <w:tcW w:w="927" w:type="pct"/>
            <w:tcBorders>
              <w:top w:val="single" w:sz="6" w:space="0" w:color="auto"/>
              <w:bottom w:val="single" w:sz="12" w:space="0" w:color="auto"/>
            </w:tcBorders>
          </w:tcPr>
          <w:p w14:paraId="21857B78" w14:textId="58219A3D" w:rsidR="002079CC" w:rsidRPr="002079CC" w:rsidRDefault="00016CA4" w:rsidP="002079CC">
            <w:pPr>
              <w:tabs>
                <w:tab w:val="right" w:pos="1202"/>
              </w:tabs>
              <w:spacing w:line="301" w:lineRule="exact"/>
              <w:jc w:val="right"/>
              <w:outlineLvl w:val="0"/>
              <w:rPr>
                <w:rFonts w:ascii="Arial" w:eastAsia="Times New Roman" w:hAnsi="Arial" w:cs="Arial"/>
                <w:b/>
                <w:bCs/>
                <w:sz w:val="18"/>
                <w:szCs w:val="18"/>
              </w:rPr>
            </w:pPr>
            <w:r w:rsidRPr="00016CA4">
              <w:rPr>
                <w:rFonts w:ascii="Arial" w:eastAsia="Times New Roman" w:hAnsi="Arial" w:cs="Arial"/>
                <w:b/>
                <w:bCs/>
                <w:sz w:val="18"/>
                <w:szCs w:val="18"/>
              </w:rPr>
              <w:t>888.789</w:t>
            </w:r>
          </w:p>
        </w:tc>
        <w:tc>
          <w:tcPr>
            <w:tcW w:w="928" w:type="pct"/>
            <w:tcBorders>
              <w:top w:val="single" w:sz="6" w:space="0" w:color="auto"/>
              <w:left w:val="nil"/>
              <w:bottom w:val="single" w:sz="12" w:space="0" w:color="auto"/>
              <w:right w:val="nil"/>
            </w:tcBorders>
            <w:vAlign w:val="bottom"/>
          </w:tcPr>
          <w:p w14:paraId="18DE5F45" w14:textId="6475B289" w:rsidR="002079CC" w:rsidRPr="002079CC" w:rsidRDefault="002079CC" w:rsidP="002079CC">
            <w:pPr>
              <w:tabs>
                <w:tab w:val="right" w:pos="1202"/>
              </w:tabs>
              <w:spacing w:line="301" w:lineRule="exact"/>
              <w:jc w:val="right"/>
              <w:outlineLvl w:val="0"/>
              <w:rPr>
                <w:rFonts w:ascii="Arial" w:eastAsia="Times New Roman" w:hAnsi="Arial" w:cs="Arial"/>
                <w:b/>
                <w:bCs/>
                <w:sz w:val="18"/>
                <w:szCs w:val="18"/>
              </w:rPr>
            </w:pPr>
            <w:r w:rsidRPr="002079CC">
              <w:rPr>
                <w:rFonts w:ascii="Arial" w:eastAsia="Times New Roman" w:hAnsi="Arial" w:cs="Arial"/>
                <w:b/>
                <w:bCs/>
                <w:sz w:val="18"/>
                <w:szCs w:val="18"/>
              </w:rPr>
              <w:t>931.955</w:t>
            </w:r>
          </w:p>
        </w:tc>
      </w:tr>
    </w:tbl>
    <w:p w14:paraId="1AC3CA7B" w14:textId="77777777" w:rsidR="003A487C" w:rsidRDefault="003A487C" w:rsidP="003A487C">
      <w:pPr>
        <w:suppressAutoHyphens/>
        <w:autoSpaceDN w:val="0"/>
        <w:jc w:val="both"/>
        <w:outlineLvl w:val="0"/>
        <w:rPr>
          <w:rFonts w:ascii="Arial" w:eastAsia="Times New Roman" w:hAnsi="Arial" w:cs="Arial"/>
          <w:b/>
          <w:sz w:val="20"/>
          <w:szCs w:val="20"/>
        </w:rPr>
      </w:pPr>
    </w:p>
    <w:p w14:paraId="1441AB17" w14:textId="77777777" w:rsidR="002079CC" w:rsidRPr="00314B1E" w:rsidRDefault="002079CC" w:rsidP="003A487C">
      <w:pPr>
        <w:suppressAutoHyphens/>
        <w:autoSpaceDN w:val="0"/>
        <w:jc w:val="both"/>
        <w:outlineLvl w:val="0"/>
        <w:rPr>
          <w:rFonts w:ascii="Arial" w:eastAsia="Times New Roman" w:hAnsi="Arial" w:cs="Arial"/>
          <w:b/>
          <w:sz w:val="20"/>
          <w:szCs w:val="20"/>
        </w:rPr>
      </w:pPr>
    </w:p>
    <w:p w14:paraId="643B8CB3" w14:textId="77777777" w:rsidR="003A487C" w:rsidRPr="00314B1E" w:rsidRDefault="003A487C" w:rsidP="003A487C">
      <w:pPr>
        <w:keepNext/>
        <w:suppressAutoHyphens/>
        <w:autoSpaceDN w:val="0"/>
        <w:jc w:val="both"/>
        <w:outlineLvl w:val="0"/>
        <w:rPr>
          <w:rFonts w:ascii="Arial" w:eastAsia="Times New Roman" w:hAnsi="Arial" w:cs="Arial"/>
          <w:bCs/>
          <w:sz w:val="20"/>
          <w:szCs w:val="20"/>
        </w:rPr>
      </w:pPr>
      <w:r w:rsidRPr="00314B1E">
        <w:rPr>
          <w:rFonts w:ascii="Arial" w:eastAsia="Times New Roman" w:hAnsi="Arial" w:cs="Arial"/>
          <w:bCs/>
          <w:sz w:val="20"/>
          <w:szCs w:val="20"/>
        </w:rPr>
        <w:t xml:space="preserve">Primljeni instrumenti osiguranja odnose se na prvorazredne instrumente osiguranja zaprimljene u svrhu osiguranja plasmana Banke, a čine ih: jamstvo Republike Hrvatske, jamstvo HAMAG-BICRO-a, polica osiguranja od političkih i/ili komercijalnih rizika te zakonska jamstva u slučaju kada za obveze klijenta zakonskim aktima jamči Republika Hrvatska ili druga državna tijela. </w:t>
      </w:r>
    </w:p>
    <w:p w14:paraId="5B919BD2" w14:textId="77777777" w:rsidR="003A487C" w:rsidRPr="00314B1E" w:rsidRDefault="003A487C" w:rsidP="003A487C">
      <w:pPr>
        <w:keepNext/>
        <w:suppressAutoHyphens/>
        <w:autoSpaceDN w:val="0"/>
        <w:jc w:val="both"/>
        <w:outlineLvl w:val="0"/>
        <w:rPr>
          <w:rFonts w:ascii="Arial" w:eastAsia="Times New Roman" w:hAnsi="Arial" w:cs="Arial"/>
          <w:bCs/>
          <w:sz w:val="20"/>
          <w:szCs w:val="20"/>
        </w:rPr>
      </w:pPr>
    </w:p>
    <w:p w14:paraId="7C13BD99" w14:textId="1330F07C" w:rsidR="003A487C" w:rsidRPr="00314B1E" w:rsidRDefault="003A487C" w:rsidP="003A487C">
      <w:pPr>
        <w:keepNext/>
        <w:suppressAutoHyphens/>
        <w:autoSpaceDN w:val="0"/>
        <w:jc w:val="both"/>
        <w:outlineLvl w:val="0"/>
        <w:rPr>
          <w:rFonts w:ascii="Arial" w:eastAsia="Times New Roman" w:hAnsi="Arial" w:cs="Arial"/>
          <w:sz w:val="20"/>
          <w:szCs w:val="16"/>
        </w:rPr>
      </w:pPr>
      <w:r w:rsidRPr="00314B1E">
        <w:rPr>
          <w:rFonts w:ascii="Arial" w:eastAsia="Times New Roman" w:hAnsi="Arial" w:cs="Arial"/>
          <w:bCs/>
          <w:sz w:val="20"/>
          <w:szCs w:val="20"/>
        </w:rPr>
        <w:t xml:space="preserve">Temeljem Ugovora o </w:t>
      </w:r>
      <w:proofErr w:type="spellStart"/>
      <w:r w:rsidRPr="00314B1E">
        <w:rPr>
          <w:rFonts w:ascii="Arial" w:eastAsia="Times New Roman" w:hAnsi="Arial" w:cs="Arial"/>
          <w:bCs/>
          <w:sz w:val="20"/>
          <w:szCs w:val="20"/>
        </w:rPr>
        <w:t>kvotnom</w:t>
      </w:r>
      <w:proofErr w:type="spellEnd"/>
      <w:r w:rsidRPr="00314B1E">
        <w:rPr>
          <w:rFonts w:ascii="Arial" w:eastAsia="Times New Roman" w:hAnsi="Arial" w:cs="Arial"/>
          <w:bCs/>
          <w:sz w:val="20"/>
          <w:szCs w:val="20"/>
        </w:rPr>
        <w:t xml:space="preserve"> reosiguranju između HBOR-a, u ime i za račun Republike Hrvatske, i HKO d.d. provodi se reosiguranje, odnosno, pokriva razmjerni dio (</w:t>
      </w:r>
      <w:proofErr w:type="spellStart"/>
      <w:r w:rsidRPr="00314B1E">
        <w:rPr>
          <w:rFonts w:ascii="Arial" w:eastAsia="Times New Roman" w:hAnsi="Arial" w:cs="Arial"/>
          <w:bCs/>
          <w:sz w:val="20"/>
          <w:szCs w:val="20"/>
        </w:rPr>
        <w:t>kvot</w:t>
      </w:r>
      <w:r w:rsidR="007215E9" w:rsidRPr="00314B1E">
        <w:rPr>
          <w:rFonts w:ascii="Arial" w:eastAsia="Times New Roman" w:hAnsi="Arial" w:cs="Arial"/>
          <w:bCs/>
          <w:sz w:val="20"/>
          <w:szCs w:val="20"/>
        </w:rPr>
        <w:t>n</w:t>
      </w:r>
      <w:r w:rsidRPr="00314B1E">
        <w:rPr>
          <w:rFonts w:ascii="Arial" w:eastAsia="Times New Roman" w:hAnsi="Arial" w:cs="Arial"/>
          <w:bCs/>
          <w:sz w:val="20"/>
          <w:szCs w:val="20"/>
        </w:rPr>
        <w:t>o</w:t>
      </w:r>
      <w:proofErr w:type="spellEnd"/>
      <w:r w:rsidRPr="00314B1E">
        <w:rPr>
          <w:rFonts w:ascii="Arial" w:eastAsia="Times New Roman" w:hAnsi="Arial" w:cs="Arial"/>
          <w:bCs/>
          <w:sz w:val="20"/>
          <w:szCs w:val="20"/>
        </w:rPr>
        <w:t xml:space="preserve"> reosiguranje) političkih i komercijalnih rizika kod izvoznih kredita i potraživanja nastalih prilikom izvoza roba i usluga. Reosiguratelj pokriva sve </w:t>
      </w:r>
      <w:proofErr w:type="spellStart"/>
      <w:r w:rsidRPr="00314B1E">
        <w:rPr>
          <w:rFonts w:ascii="Arial" w:eastAsia="Times New Roman" w:hAnsi="Arial" w:cs="Arial"/>
          <w:bCs/>
          <w:sz w:val="20"/>
          <w:szCs w:val="20"/>
        </w:rPr>
        <w:t>neutržive</w:t>
      </w:r>
      <w:proofErr w:type="spellEnd"/>
      <w:r w:rsidRPr="00314B1E">
        <w:rPr>
          <w:rFonts w:ascii="Arial" w:eastAsia="Times New Roman" w:hAnsi="Arial" w:cs="Arial"/>
          <w:bCs/>
          <w:sz w:val="20"/>
          <w:szCs w:val="20"/>
        </w:rPr>
        <w:t xml:space="preserve"> (netržišne) rizike koje je preuzeo Osiguratelj odnosno Hrvatsko kreditno osiguranje, dioničko društvo za osiguranje u rasponu </w:t>
      </w:r>
      <w:r w:rsidRPr="003506B7">
        <w:rPr>
          <w:rFonts w:ascii="Arial" w:eastAsia="Times New Roman" w:hAnsi="Arial" w:cs="Arial"/>
          <w:bCs/>
          <w:sz w:val="20"/>
          <w:szCs w:val="20"/>
        </w:rPr>
        <w:t xml:space="preserve">od </w:t>
      </w:r>
      <w:r w:rsidRPr="008B6274">
        <w:rPr>
          <w:rFonts w:ascii="Arial" w:eastAsia="Times New Roman" w:hAnsi="Arial" w:cs="Arial"/>
          <w:bCs/>
          <w:sz w:val="20"/>
          <w:szCs w:val="20"/>
        </w:rPr>
        <w:t>15% do 90%</w:t>
      </w:r>
      <w:r w:rsidRPr="00314B1E">
        <w:rPr>
          <w:rFonts w:ascii="Arial" w:eastAsia="Times New Roman" w:hAnsi="Arial" w:cs="Arial"/>
          <w:bCs/>
          <w:sz w:val="20"/>
          <w:szCs w:val="20"/>
        </w:rPr>
        <w:t xml:space="preserve"> osigurane svote.</w:t>
      </w:r>
      <w:r w:rsidRPr="00314B1E" w:rsidDel="00F947BE">
        <w:rPr>
          <w:rFonts w:ascii="Arial" w:eastAsia="Times New Roman" w:hAnsi="Arial" w:cs="Arial"/>
          <w:sz w:val="20"/>
          <w:szCs w:val="16"/>
        </w:rPr>
        <w:t xml:space="preserve"> </w:t>
      </w:r>
    </w:p>
    <w:p w14:paraId="1C5D8F85" w14:textId="77777777" w:rsidR="003A487C" w:rsidRPr="00314B1E" w:rsidRDefault="003A487C" w:rsidP="003A487C">
      <w:pPr>
        <w:keepNext/>
        <w:suppressAutoHyphens/>
        <w:autoSpaceDN w:val="0"/>
        <w:jc w:val="both"/>
        <w:outlineLvl w:val="0"/>
        <w:rPr>
          <w:rFonts w:ascii="Arial" w:eastAsia="Times New Roman" w:hAnsi="Arial" w:cs="Arial"/>
          <w:sz w:val="20"/>
          <w:szCs w:val="16"/>
        </w:rPr>
      </w:pPr>
    </w:p>
    <w:p w14:paraId="4C579B63" w14:textId="77777777" w:rsidR="003A487C" w:rsidRPr="00314B1E" w:rsidRDefault="003A487C" w:rsidP="003A487C">
      <w:pPr>
        <w:tabs>
          <w:tab w:val="left" w:pos="426"/>
        </w:tabs>
        <w:suppressAutoHyphens/>
        <w:autoSpaceDN w:val="0"/>
        <w:rPr>
          <w:rFonts w:ascii="Arial" w:eastAsia="Times New Roman" w:hAnsi="Arial" w:cs="Arial"/>
          <w:sz w:val="20"/>
          <w:szCs w:val="20"/>
        </w:rPr>
      </w:pPr>
      <w:r w:rsidRPr="00314B1E">
        <w:rPr>
          <w:rFonts w:ascii="Arial" w:eastAsia="Times New Roman" w:hAnsi="Arial" w:cs="Arial"/>
          <w:sz w:val="20"/>
          <w:szCs w:val="20"/>
        </w:rPr>
        <w:t>c)</w:t>
      </w:r>
      <w:r w:rsidRPr="00314B1E">
        <w:rPr>
          <w:rFonts w:ascii="Arial" w:eastAsia="Times New Roman" w:hAnsi="Arial" w:cs="Arial"/>
          <w:sz w:val="20"/>
          <w:szCs w:val="20"/>
        </w:rPr>
        <w:tab/>
        <w:t xml:space="preserve">Plaće ključnih članova rukovodstva </w:t>
      </w:r>
    </w:p>
    <w:p w14:paraId="57F0F609" w14:textId="77777777" w:rsidR="003A487C" w:rsidRPr="00314B1E" w:rsidRDefault="003A487C" w:rsidP="003A487C">
      <w:pPr>
        <w:tabs>
          <w:tab w:val="left" w:pos="426"/>
        </w:tabs>
        <w:suppressAutoHyphens/>
        <w:autoSpaceDN w:val="0"/>
        <w:rPr>
          <w:rFonts w:ascii="Arial" w:eastAsia="Times New Roman" w:hAnsi="Arial" w:cs="Arial"/>
          <w:sz w:val="20"/>
          <w:szCs w:val="20"/>
        </w:rPr>
      </w:pPr>
      <w:r w:rsidRPr="00314B1E">
        <w:rPr>
          <w:rFonts w:ascii="Arial" w:eastAsia="Times New Roman" w:hAnsi="Arial" w:cs="Arial"/>
          <w:sz w:val="20"/>
          <w:szCs w:val="20"/>
        </w:rPr>
        <w:t xml:space="preserve"> </w:t>
      </w:r>
    </w:p>
    <w:p w14:paraId="521BA5A3" w14:textId="77777777" w:rsidR="003A487C" w:rsidRPr="00314B1E" w:rsidRDefault="003A487C" w:rsidP="003A487C">
      <w:pPr>
        <w:suppressAutoHyphens/>
        <w:autoSpaceDN w:val="0"/>
        <w:jc w:val="both"/>
        <w:outlineLvl w:val="0"/>
        <w:rPr>
          <w:rFonts w:ascii="Arial" w:eastAsia="Times New Roman" w:hAnsi="Arial" w:cs="Arial"/>
          <w:bCs/>
          <w:sz w:val="20"/>
          <w:szCs w:val="20"/>
        </w:rPr>
      </w:pPr>
      <w:r w:rsidRPr="00314B1E">
        <w:rPr>
          <w:rFonts w:ascii="Arial" w:eastAsia="Times New Roman" w:hAnsi="Arial" w:cs="Arial"/>
          <w:bCs/>
          <w:sz w:val="20"/>
          <w:szCs w:val="20"/>
        </w:rPr>
        <w:t xml:space="preserve">Ključni članovi rukovodstva Grupe i Banke uključuju članove Uprave, izvršne direktore, predstojnika Ureda Uprave, direktore, pomoćnika direktora, savjetnike Uprave te prokurista. </w:t>
      </w:r>
    </w:p>
    <w:p w14:paraId="09AE4D69" w14:textId="71A5487F" w:rsidR="003A487C" w:rsidRPr="00314B1E" w:rsidRDefault="003A487C" w:rsidP="003A487C">
      <w:pPr>
        <w:suppressAutoHyphens/>
        <w:autoSpaceDN w:val="0"/>
        <w:jc w:val="both"/>
        <w:outlineLvl w:val="0"/>
        <w:rPr>
          <w:rFonts w:ascii="Arial" w:eastAsia="Times New Roman" w:hAnsi="Arial" w:cs="Arial"/>
          <w:bCs/>
          <w:sz w:val="20"/>
          <w:szCs w:val="20"/>
        </w:rPr>
      </w:pPr>
      <w:r w:rsidRPr="00314B1E">
        <w:rPr>
          <w:rFonts w:ascii="Arial" w:eastAsia="Times New Roman" w:hAnsi="Arial" w:cs="Arial"/>
          <w:bCs/>
          <w:sz w:val="20"/>
          <w:szCs w:val="20"/>
        </w:rPr>
        <w:t xml:space="preserve">Plaće uključuju redovan rad, godišnji odmor, državni praznik, plaćeni dopust, naknadu plaće za vrijeme bolovanja, minuli rad te isplate prema ugovorima. Iznos plaće za Grupu u izvještajnom razdoblju iznosi </w:t>
      </w:r>
      <w:r w:rsidR="008E7451">
        <w:rPr>
          <w:rFonts w:ascii="Arial" w:eastAsia="Times New Roman" w:hAnsi="Arial" w:cs="Arial"/>
          <w:bCs/>
          <w:sz w:val="20"/>
          <w:szCs w:val="20"/>
        </w:rPr>
        <w:t>349</w:t>
      </w:r>
      <w:r w:rsidR="00EF17A0" w:rsidRPr="00314B1E">
        <w:rPr>
          <w:rFonts w:ascii="Arial" w:eastAsia="Times New Roman" w:hAnsi="Arial" w:cs="Arial"/>
          <w:bCs/>
          <w:sz w:val="20"/>
          <w:szCs w:val="20"/>
        </w:rPr>
        <w:t xml:space="preserve"> tisuća eura (1.1. do 3</w:t>
      </w:r>
      <w:r w:rsidR="0082727E">
        <w:rPr>
          <w:rFonts w:ascii="Arial" w:eastAsia="Times New Roman" w:hAnsi="Arial" w:cs="Arial"/>
          <w:bCs/>
          <w:sz w:val="20"/>
          <w:szCs w:val="20"/>
        </w:rPr>
        <w:t>1</w:t>
      </w:r>
      <w:r w:rsidR="00EF17A0" w:rsidRPr="00314B1E">
        <w:rPr>
          <w:rFonts w:ascii="Arial" w:eastAsia="Times New Roman" w:hAnsi="Arial" w:cs="Arial"/>
          <w:bCs/>
          <w:sz w:val="20"/>
          <w:szCs w:val="20"/>
        </w:rPr>
        <w:t>.</w:t>
      </w:r>
      <w:r w:rsidR="0082727E">
        <w:rPr>
          <w:rFonts w:ascii="Arial" w:eastAsia="Times New Roman" w:hAnsi="Arial" w:cs="Arial"/>
          <w:bCs/>
          <w:sz w:val="20"/>
          <w:szCs w:val="20"/>
        </w:rPr>
        <w:t>3</w:t>
      </w:r>
      <w:r w:rsidR="00EF17A0" w:rsidRPr="00314B1E">
        <w:rPr>
          <w:rFonts w:ascii="Arial" w:eastAsia="Times New Roman" w:hAnsi="Arial" w:cs="Arial"/>
          <w:bCs/>
          <w:sz w:val="20"/>
          <w:szCs w:val="20"/>
        </w:rPr>
        <w:t>.202</w:t>
      </w:r>
      <w:r w:rsidR="0082727E">
        <w:rPr>
          <w:rFonts w:ascii="Arial" w:eastAsia="Times New Roman" w:hAnsi="Arial" w:cs="Arial"/>
          <w:bCs/>
          <w:sz w:val="20"/>
          <w:szCs w:val="20"/>
        </w:rPr>
        <w:t>5</w:t>
      </w:r>
      <w:r w:rsidR="00EF17A0" w:rsidRPr="00314B1E">
        <w:rPr>
          <w:rFonts w:ascii="Arial" w:eastAsia="Times New Roman" w:hAnsi="Arial" w:cs="Arial"/>
          <w:bCs/>
          <w:sz w:val="20"/>
          <w:szCs w:val="20"/>
        </w:rPr>
        <w:t xml:space="preserve">.: </w:t>
      </w:r>
      <w:r w:rsidR="00E86C8F">
        <w:rPr>
          <w:rFonts w:ascii="Arial" w:eastAsia="Times New Roman" w:hAnsi="Arial" w:cs="Arial"/>
          <w:bCs/>
          <w:sz w:val="20"/>
          <w:szCs w:val="20"/>
        </w:rPr>
        <w:t>449</w:t>
      </w:r>
      <w:r w:rsidR="00EF17A0" w:rsidRPr="00314B1E">
        <w:rPr>
          <w:rFonts w:ascii="Arial" w:eastAsia="Times New Roman" w:hAnsi="Arial" w:cs="Arial"/>
          <w:bCs/>
          <w:sz w:val="20"/>
          <w:szCs w:val="20"/>
        </w:rPr>
        <w:t xml:space="preserve"> tisuća eura), a za Banku iznosi</w:t>
      </w:r>
      <w:r w:rsidR="0007103E">
        <w:rPr>
          <w:rFonts w:ascii="Arial" w:eastAsia="Times New Roman" w:hAnsi="Arial" w:cs="Arial"/>
          <w:bCs/>
          <w:sz w:val="20"/>
          <w:szCs w:val="20"/>
        </w:rPr>
        <w:t xml:space="preserve"> </w:t>
      </w:r>
      <w:r w:rsidR="00016CA4">
        <w:rPr>
          <w:rFonts w:ascii="Arial" w:eastAsia="Times New Roman" w:hAnsi="Arial" w:cs="Arial"/>
          <w:bCs/>
          <w:sz w:val="20"/>
          <w:szCs w:val="20"/>
        </w:rPr>
        <w:t>288</w:t>
      </w:r>
      <w:r w:rsidR="00016CA4" w:rsidRPr="00314B1E">
        <w:rPr>
          <w:rFonts w:ascii="Arial" w:eastAsia="Times New Roman" w:hAnsi="Arial" w:cs="Arial"/>
          <w:bCs/>
          <w:sz w:val="20"/>
          <w:szCs w:val="20"/>
        </w:rPr>
        <w:t xml:space="preserve"> </w:t>
      </w:r>
      <w:r w:rsidR="00EF17A0" w:rsidRPr="00314B1E">
        <w:rPr>
          <w:rFonts w:ascii="Arial" w:eastAsia="Times New Roman" w:hAnsi="Arial" w:cs="Arial"/>
          <w:bCs/>
          <w:sz w:val="20"/>
          <w:szCs w:val="20"/>
        </w:rPr>
        <w:t>tisuća eura (1.1. do 3</w:t>
      </w:r>
      <w:r w:rsidR="0082727E">
        <w:rPr>
          <w:rFonts w:ascii="Arial" w:eastAsia="Times New Roman" w:hAnsi="Arial" w:cs="Arial"/>
          <w:bCs/>
          <w:sz w:val="20"/>
          <w:szCs w:val="20"/>
        </w:rPr>
        <w:t>1</w:t>
      </w:r>
      <w:r w:rsidR="00EF17A0" w:rsidRPr="00314B1E">
        <w:rPr>
          <w:rFonts w:ascii="Arial" w:eastAsia="Times New Roman" w:hAnsi="Arial" w:cs="Arial"/>
          <w:bCs/>
          <w:sz w:val="20"/>
          <w:szCs w:val="20"/>
        </w:rPr>
        <w:t>.</w:t>
      </w:r>
      <w:r w:rsidR="0082727E">
        <w:rPr>
          <w:rFonts w:ascii="Arial" w:eastAsia="Times New Roman" w:hAnsi="Arial" w:cs="Arial"/>
          <w:bCs/>
          <w:sz w:val="20"/>
          <w:szCs w:val="20"/>
        </w:rPr>
        <w:t>3</w:t>
      </w:r>
      <w:r w:rsidR="00EF17A0" w:rsidRPr="00314B1E">
        <w:rPr>
          <w:rFonts w:ascii="Arial" w:eastAsia="Times New Roman" w:hAnsi="Arial" w:cs="Arial"/>
          <w:bCs/>
          <w:sz w:val="20"/>
          <w:szCs w:val="20"/>
        </w:rPr>
        <w:t>.202</w:t>
      </w:r>
      <w:r w:rsidR="0082727E">
        <w:rPr>
          <w:rFonts w:ascii="Arial" w:eastAsia="Times New Roman" w:hAnsi="Arial" w:cs="Arial"/>
          <w:bCs/>
          <w:sz w:val="20"/>
          <w:szCs w:val="20"/>
        </w:rPr>
        <w:t>5</w:t>
      </w:r>
      <w:r w:rsidR="00EF17A0" w:rsidRPr="00314B1E">
        <w:rPr>
          <w:rFonts w:ascii="Arial" w:eastAsia="Times New Roman" w:hAnsi="Arial" w:cs="Arial"/>
          <w:bCs/>
          <w:sz w:val="20"/>
          <w:szCs w:val="20"/>
        </w:rPr>
        <w:t xml:space="preserve">.: </w:t>
      </w:r>
      <w:r w:rsidR="00E86C8F">
        <w:rPr>
          <w:rFonts w:ascii="Arial" w:eastAsia="Times New Roman" w:hAnsi="Arial" w:cs="Arial"/>
          <w:bCs/>
          <w:sz w:val="20"/>
          <w:szCs w:val="20"/>
        </w:rPr>
        <w:t xml:space="preserve">389 </w:t>
      </w:r>
      <w:r w:rsidR="00EF17A0" w:rsidRPr="00314B1E">
        <w:rPr>
          <w:rFonts w:ascii="Arial" w:eastAsia="Times New Roman" w:hAnsi="Arial" w:cs="Arial"/>
          <w:bCs/>
          <w:sz w:val="20"/>
          <w:szCs w:val="20"/>
        </w:rPr>
        <w:t>tisuća eura).</w:t>
      </w:r>
    </w:p>
    <w:p w14:paraId="7EDC7DE5" w14:textId="77777777" w:rsidR="003A487C" w:rsidRPr="00314B1E" w:rsidRDefault="003A487C" w:rsidP="003A487C">
      <w:pPr>
        <w:suppressAutoHyphens/>
        <w:autoSpaceDN w:val="0"/>
        <w:jc w:val="both"/>
        <w:outlineLvl w:val="0"/>
        <w:rPr>
          <w:rFonts w:ascii="Arial" w:eastAsia="Times New Roman" w:hAnsi="Arial" w:cs="Arial"/>
          <w:bCs/>
          <w:sz w:val="20"/>
          <w:szCs w:val="20"/>
        </w:rPr>
      </w:pPr>
    </w:p>
    <w:p w14:paraId="2E46A9E6" w14:textId="09FFE9A7" w:rsidR="009277A2" w:rsidRDefault="003A487C" w:rsidP="00266799">
      <w:pPr>
        <w:tabs>
          <w:tab w:val="left" w:pos="426"/>
        </w:tabs>
        <w:suppressAutoHyphens/>
        <w:autoSpaceDN w:val="0"/>
        <w:jc w:val="both"/>
        <w:rPr>
          <w:rFonts w:ascii="Arial" w:eastAsia="Times New Roman" w:hAnsi="Arial" w:cs="Arial"/>
          <w:sz w:val="20"/>
          <w:szCs w:val="20"/>
        </w:rPr>
      </w:pPr>
      <w:r w:rsidRPr="00314B1E">
        <w:rPr>
          <w:rFonts w:ascii="Arial" w:eastAsia="Times New Roman" w:hAnsi="Arial" w:cs="Arial"/>
          <w:sz w:val="20"/>
          <w:szCs w:val="20"/>
        </w:rPr>
        <w:t xml:space="preserve">Nagrade za rad članovima Nadzornog odbora iznosile su u izvještajnom razdoblju za Grupu </w:t>
      </w:r>
      <w:r w:rsidR="00672DD2">
        <w:rPr>
          <w:rFonts w:ascii="Arial" w:eastAsia="Times New Roman" w:hAnsi="Arial" w:cs="Arial"/>
          <w:sz w:val="20"/>
          <w:szCs w:val="20"/>
        </w:rPr>
        <w:t>0</w:t>
      </w:r>
      <w:r w:rsidR="00672DD2" w:rsidRPr="00314B1E">
        <w:rPr>
          <w:rFonts w:ascii="Arial" w:eastAsia="Times New Roman" w:hAnsi="Arial" w:cs="Arial"/>
          <w:sz w:val="20"/>
          <w:szCs w:val="20"/>
        </w:rPr>
        <w:t xml:space="preserve"> </w:t>
      </w:r>
      <w:r w:rsidR="00EF17A0" w:rsidRPr="00314B1E">
        <w:rPr>
          <w:rFonts w:ascii="Arial" w:eastAsia="Times New Roman" w:hAnsi="Arial" w:cs="Arial"/>
          <w:sz w:val="20"/>
          <w:szCs w:val="20"/>
        </w:rPr>
        <w:t>tisuća eura (1.1. do 3</w:t>
      </w:r>
      <w:r w:rsidR="00E86C8F">
        <w:rPr>
          <w:rFonts w:ascii="Arial" w:eastAsia="Times New Roman" w:hAnsi="Arial" w:cs="Arial"/>
          <w:sz w:val="20"/>
          <w:szCs w:val="20"/>
        </w:rPr>
        <w:t>1</w:t>
      </w:r>
      <w:r w:rsidR="00EF17A0" w:rsidRPr="00314B1E">
        <w:rPr>
          <w:rFonts w:ascii="Arial" w:eastAsia="Times New Roman" w:hAnsi="Arial" w:cs="Arial"/>
          <w:sz w:val="20"/>
          <w:szCs w:val="20"/>
        </w:rPr>
        <w:t>.</w:t>
      </w:r>
      <w:r w:rsidR="00E86C8F">
        <w:rPr>
          <w:rFonts w:ascii="Arial" w:eastAsia="Times New Roman" w:hAnsi="Arial" w:cs="Arial"/>
          <w:sz w:val="20"/>
          <w:szCs w:val="20"/>
        </w:rPr>
        <w:t>3</w:t>
      </w:r>
      <w:r w:rsidR="00EF17A0" w:rsidRPr="00314B1E">
        <w:rPr>
          <w:rFonts w:ascii="Arial" w:eastAsia="Times New Roman" w:hAnsi="Arial" w:cs="Arial"/>
          <w:sz w:val="20"/>
          <w:szCs w:val="20"/>
        </w:rPr>
        <w:t>.202</w:t>
      </w:r>
      <w:r w:rsidR="00E86C8F">
        <w:rPr>
          <w:rFonts w:ascii="Arial" w:eastAsia="Times New Roman" w:hAnsi="Arial" w:cs="Arial"/>
          <w:sz w:val="20"/>
          <w:szCs w:val="20"/>
        </w:rPr>
        <w:t>5</w:t>
      </w:r>
      <w:r w:rsidR="00EF17A0" w:rsidRPr="00314B1E">
        <w:rPr>
          <w:rFonts w:ascii="Arial" w:eastAsia="Times New Roman" w:hAnsi="Arial" w:cs="Arial"/>
          <w:sz w:val="20"/>
          <w:szCs w:val="20"/>
        </w:rPr>
        <w:t xml:space="preserve">.: </w:t>
      </w:r>
      <w:r w:rsidR="00DC6329">
        <w:rPr>
          <w:rFonts w:ascii="Arial" w:eastAsia="Times New Roman" w:hAnsi="Arial" w:cs="Arial"/>
          <w:sz w:val="20"/>
          <w:szCs w:val="20"/>
        </w:rPr>
        <w:t>2</w:t>
      </w:r>
      <w:r w:rsidR="00EF17A0" w:rsidRPr="00314B1E">
        <w:rPr>
          <w:rFonts w:ascii="Arial" w:eastAsia="Times New Roman" w:hAnsi="Arial" w:cs="Arial"/>
          <w:sz w:val="20"/>
          <w:szCs w:val="20"/>
        </w:rPr>
        <w:t xml:space="preserve"> tisuć</w:t>
      </w:r>
      <w:r w:rsidR="0015037D">
        <w:rPr>
          <w:rFonts w:ascii="Arial" w:eastAsia="Times New Roman" w:hAnsi="Arial" w:cs="Arial"/>
          <w:sz w:val="20"/>
          <w:szCs w:val="20"/>
        </w:rPr>
        <w:t>e</w:t>
      </w:r>
      <w:r w:rsidR="00EF17A0" w:rsidRPr="00314B1E">
        <w:rPr>
          <w:rFonts w:ascii="Arial" w:eastAsia="Times New Roman" w:hAnsi="Arial" w:cs="Arial"/>
          <w:sz w:val="20"/>
          <w:szCs w:val="20"/>
        </w:rPr>
        <w:t xml:space="preserve"> eura), a za </w:t>
      </w:r>
      <w:r w:rsidR="00EF17A0" w:rsidRPr="0007103E">
        <w:rPr>
          <w:rFonts w:ascii="Arial" w:eastAsia="Times New Roman" w:hAnsi="Arial" w:cs="Arial"/>
          <w:sz w:val="20"/>
          <w:szCs w:val="20"/>
        </w:rPr>
        <w:t>Banku 0 tisuća</w:t>
      </w:r>
      <w:r w:rsidR="00EF17A0" w:rsidRPr="00314B1E">
        <w:rPr>
          <w:rFonts w:ascii="Arial" w:eastAsia="Times New Roman" w:hAnsi="Arial" w:cs="Arial"/>
          <w:sz w:val="20"/>
          <w:szCs w:val="20"/>
        </w:rPr>
        <w:t xml:space="preserve"> eura (1.1. do 3</w:t>
      </w:r>
      <w:r w:rsidR="008057D3">
        <w:rPr>
          <w:rFonts w:ascii="Arial" w:eastAsia="Times New Roman" w:hAnsi="Arial" w:cs="Arial"/>
          <w:sz w:val="20"/>
          <w:szCs w:val="20"/>
        </w:rPr>
        <w:t>1</w:t>
      </w:r>
      <w:r w:rsidR="00EF17A0" w:rsidRPr="00314B1E">
        <w:rPr>
          <w:rFonts w:ascii="Arial" w:eastAsia="Times New Roman" w:hAnsi="Arial" w:cs="Arial"/>
          <w:sz w:val="20"/>
          <w:szCs w:val="20"/>
        </w:rPr>
        <w:t>.</w:t>
      </w:r>
      <w:r w:rsidR="008057D3">
        <w:rPr>
          <w:rFonts w:ascii="Arial" w:eastAsia="Times New Roman" w:hAnsi="Arial" w:cs="Arial"/>
          <w:sz w:val="20"/>
          <w:szCs w:val="20"/>
        </w:rPr>
        <w:t>3</w:t>
      </w:r>
      <w:r w:rsidR="00EF17A0" w:rsidRPr="00314B1E">
        <w:rPr>
          <w:rFonts w:ascii="Arial" w:eastAsia="Times New Roman" w:hAnsi="Arial" w:cs="Arial"/>
          <w:sz w:val="20"/>
          <w:szCs w:val="20"/>
        </w:rPr>
        <w:t>.202</w:t>
      </w:r>
      <w:r w:rsidR="008057D3">
        <w:rPr>
          <w:rFonts w:ascii="Arial" w:eastAsia="Times New Roman" w:hAnsi="Arial" w:cs="Arial"/>
          <w:sz w:val="20"/>
          <w:szCs w:val="20"/>
        </w:rPr>
        <w:t>5</w:t>
      </w:r>
      <w:r w:rsidR="00EF17A0" w:rsidRPr="00314B1E">
        <w:rPr>
          <w:rFonts w:ascii="Arial" w:eastAsia="Times New Roman" w:hAnsi="Arial" w:cs="Arial"/>
          <w:sz w:val="20"/>
          <w:szCs w:val="20"/>
        </w:rPr>
        <w:t xml:space="preserve">.: </w:t>
      </w:r>
      <w:r w:rsidR="00EF17A0" w:rsidRPr="00DC6329">
        <w:rPr>
          <w:rFonts w:ascii="Arial" w:eastAsia="Times New Roman" w:hAnsi="Arial" w:cs="Arial"/>
          <w:sz w:val="20"/>
          <w:szCs w:val="20"/>
        </w:rPr>
        <w:t>0</w:t>
      </w:r>
      <w:r w:rsidR="00EF17A0" w:rsidRPr="00314B1E">
        <w:rPr>
          <w:rFonts w:ascii="Arial" w:eastAsia="Times New Roman" w:hAnsi="Arial" w:cs="Arial"/>
          <w:sz w:val="20"/>
          <w:szCs w:val="20"/>
        </w:rPr>
        <w:t xml:space="preserve"> tisuća eura) i odnose se na članove nadzornih odbora u ovisnom društvu koje imenuje HBOR</w:t>
      </w:r>
      <w:r w:rsidRPr="00314B1E">
        <w:rPr>
          <w:rFonts w:ascii="Arial" w:eastAsia="Times New Roman" w:hAnsi="Arial" w:cs="Arial"/>
          <w:sz w:val="20"/>
          <w:szCs w:val="20"/>
        </w:rPr>
        <w:t>.</w:t>
      </w:r>
    </w:p>
    <w:p w14:paraId="17729F4C" w14:textId="77777777" w:rsidR="00926D93" w:rsidRDefault="00926D93" w:rsidP="00266799">
      <w:pPr>
        <w:tabs>
          <w:tab w:val="left" w:pos="426"/>
        </w:tabs>
        <w:suppressAutoHyphens/>
        <w:autoSpaceDN w:val="0"/>
        <w:jc w:val="both"/>
        <w:rPr>
          <w:rFonts w:ascii="Arial" w:eastAsia="Times New Roman" w:hAnsi="Arial" w:cs="Arial"/>
          <w:sz w:val="20"/>
          <w:szCs w:val="20"/>
        </w:rPr>
      </w:pPr>
    </w:p>
    <w:p w14:paraId="0527E8B9" w14:textId="48FAC81F" w:rsidR="00926D93" w:rsidRPr="00314B1E" w:rsidRDefault="00926D93" w:rsidP="00266799">
      <w:pPr>
        <w:tabs>
          <w:tab w:val="left" w:pos="426"/>
        </w:tabs>
        <w:suppressAutoHyphens/>
        <w:autoSpaceDN w:val="0"/>
        <w:jc w:val="both"/>
        <w:rPr>
          <w:rFonts w:ascii="Arial" w:eastAsia="Times New Roman" w:hAnsi="Arial" w:cs="Arial"/>
          <w:sz w:val="20"/>
          <w:szCs w:val="20"/>
        </w:rPr>
        <w:sectPr w:rsidR="00926D93" w:rsidRPr="00314B1E">
          <w:footerReference w:type="default" r:id="rId55"/>
          <w:pgSz w:w="11906" w:h="16838"/>
          <w:pgMar w:top="1417" w:right="1417" w:bottom="1417" w:left="1417" w:header="708" w:footer="708" w:gutter="0"/>
          <w:cols w:space="708"/>
          <w:docGrid w:linePitch="360"/>
        </w:sectPr>
      </w:pPr>
    </w:p>
    <w:p w14:paraId="1A914363" w14:textId="77777777" w:rsidR="00CD630B" w:rsidRPr="00314B1E" w:rsidRDefault="00CD630B" w:rsidP="00CD630B">
      <w:pPr>
        <w:keepNext/>
        <w:suppressAutoHyphens/>
        <w:autoSpaceDN w:val="0"/>
        <w:jc w:val="both"/>
        <w:outlineLvl w:val="0"/>
        <w:rPr>
          <w:rFonts w:ascii="Arial" w:eastAsia="Times New Roman" w:hAnsi="Arial" w:cs="Arial"/>
          <w:b/>
          <w:bCs/>
          <w:sz w:val="20"/>
          <w:szCs w:val="20"/>
        </w:rPr>
      </w:pPr>
    </w:p>
    <w:p w14:paraId="51D2FBCA" w14:textId="36D4E36B" w:rsidR="00CD630B" w:rsidRPr="00314B1E" w:rsidRDefault="00E97C3C" w:rsidP="00CD630B">
      <w:pPr>
        <w:keepNext/>
        <w:tabs>
          <w:tab w:val="left" w:pos="567"/>
        </w:tabs>
        <w:suppressAutoHyphens/>
        <w:autoSpaceDN w:val="0"/>
        <w:jc w:val="both"/>
        <w:outlineLvl w:val="0"/>
        <w:rPr>
          <w:rFonts w:ascii="Arial" w:eastAsia="Times New Roman" w:hAnsi="Arial" w:cs="Arial"/>
          <w:b/>
          <w:bCs/>
          <w:sz w:val="20"/>
          <w:szCs w:val="20"/>
        </w:rPr>
      </w:pPr>
      <w:r w:rsidRPr="00314B1E">
        <w:rPr>
          <w:rFonts w:ascii="Arial" w:eastAsia="Times New Roman" w:hAnsi="Arial" w:cs="Arial"/>
          <w:b/>
          <w:bCs/>
          <w:sz w:val="20"/>
          <w:szCs w:val="20"/>
        </w:rPr>
        <w:t>1</w:t>
      </w:r>
      <w:r w:rsidR="004158D1" w:rsidRPr="00314B1E">
        <w:rPr>
          <w:rFonts w:ascii="Arial" w:eastAsia="Times New Roman" w:hAnsi="Arial" w:cs="Arial"/>
          <w:b/>
          <w:bCs/>
          <w:sz w:val="20"/>
          <w:szCs w:val="20"/>
        </w:rPr>
        <w:t>4</w:t>
      </w:r>
      <w:r w:rsidR="00CD630B" w:rsidRPr="00314B1E">
        <w:rPr>
          <w:rFonts w:ascii="Arial" w:eastAsia="Times New Roman" w:hAnsi="Arial" w:cs="Arial"/>
          <w:b/>
          <w:bCs/>
          <w:sz w:val="20"/>
          <w:szCs w:val="20"/>
        </w:rPr>
        <w:t>.</w:t>
      </w:r>
      <w:r w:rsidR="00CD630B" w:rsidRPr="00314B1E">
        <w:rPr>
          <w:rFonts w:ascii="Arial" w:eastAsia="Times New Roman" w:hAnsi="Arial" w:cs="Arial"/>
          <w:b/>
          <w:bCs/>
          <w:sz w:val="20"/>
          <w:szCs w:val="20"/>
        </w:rPr>
        <w:tab/>
        <w:t>Upravljanje rizicima</w:t>
      </w:r>
    </w:p>
    <w:p w14:paraId="26125185" w14:textId="77777777" w:rsidR="00CD630B" w:rsidRPr="00314B1E" w:rsidRDefault="00CD630B" w:rsidP="00CD630B">
      <w:pPr>
        <w:keepNext/>
        <w:suppressAutoHyphens/>
        <w:autoSpaceDN w:val="0"/>
        <w:jc w:val="both"/>
        <w:outlineLvl w:val="0"/>
        <w:rPr>
          <w:rFonts w:ascii="Arial" w:eastAsia="Times New Roman" w:hAnsi="Arial" w:cs="Arial"/>
          <w:b/>
          <w:bCs/>
          <w:sz w:val="20"/>
          <w:szCs w:val="20"/>
        </w:rPr>
      </w:pPr>
    </w:p>
    <w:p w14:paraId="0AD90F72" w14:textId="59E1B2D8" w:rsidR="00AB6FAB" w:rsidRPr="00314B1E" w:rsidRDefault="00AB6FAB" w:rsidP="00AB6FAB">
      <w:pPr>
        <w:pStyle w:val="accountingpolicytitle"/>
        <w:rPr>
          <w:rFonts w:cs="Arial"/>
          <w:b w:val="0"/>
          <w:sz w:val="20"/>
          <w:lang w:val="hr-HR"/>
        </w:rPr>
      </w:pPr>
      <w:r w:rsidRPr="00314B1E">
        <w:rPr>
          <w:rFonts w:cs="Arial"/>
          <w:b w:val="0"/>
          <w:sz w:val="20"/>
          <w:lang w:val="hr-HR"/>
        </w:rPr>
        <w:t xml:space="preserve">Banka u procesu upravljanja rizicima kontinuirano utvrđuje, procjenjuje, odnosno mjeri, prati, ovladava i kontrolira rizike kojima je u poslovanju izložena ili bi mogla biti izložena te o njima izvještava nadležna tijela. Navedenim postupcima i pripadajućim internim aktima osiguran je sveobuhvatan i cjelovit sustav upravljanja rizicima.  </w:t>
      </w:r>
    </w:p>
    <w:p w14:paraId="44322F9A" w14:textId="77777777" w:rsidR="00AB6FAB" w:rsidRPr="00314B1E" w:rsidRDefault="00AB6FAB" w:rsidP="00AB6FAB">
      <w:pPr>
        <w:widowControl w:val="0"/>
        <w:jc w:val="both"/>
        <w:rPr>
          <w:rFonts w:ascii="Arial" w:hAnsi="Arial" w:cs="Arial"/>
          <w:sz w:val="20"/>
          <w:szCs w:val="20"/>
        </w:rPr>
      </w:pPr>
    </w:p>
    <w:p w14:paraId="545900B5" w14:textId="77777777" w:rsidR="00AB6FAB" w:rsidRPr="00314B1E" w:rsidRDefault="00AB6FAB" w:rsidP="00AB6FAB">
      <w:pPr>
        <w:widowControl w:val="0"/>
        <w:jc w:val="both"/>
        <w:rPr>
          <w:rFonts w:ascii="Arial" w:hAnsi="Arial" w:cs="Arial"/>
          <w:b/>
          <w:sz w:val="20"/>
          <w:szCs w:val="20"/>
        </w:rPr>
      </w:pPr>
      <w:r w:rsidRPr="00314B1E">
        <w:rPr>
          <w:rFonts w:ascii="Arial" w:hAnsi="Arial" w:cs="Arial"/>
          <w:sz w:val="20"/>
          <w:szCs w:val="20"/>
        </w:rPr>
        <w:t xml:space="preserve">Najznačajniji rizici kojima je banka u svakodnevnom poslovanju izložena su kreditni rizik, rizik likvidnosti, kamatni rizik, valutni rizik, operativni rizik i rizik eksternalizacije. Navedenim rizicima svakodnevno se upravlja temeljem politika, pravilnika, metodologija, uputa i sustava limita, kontrola te odluka/zaključaka Nadzornog odbora, Uprave i odbora za upravljanje rizicima. </w:t>
      </w:r>
    </w:p>
    <w:p w14:paraId="757D10D1" w14:textId="77777777" w:rsidR="00AB6FAB" w:rsidRPr="00314B1E" w:rsidRDefault="00AB6FAB" w:rsidP="00AB6FAB">
      <w:pPr>
        <w:pStyle w:val="accountingpolicytitle"/>
        <w:rPr>
          <w:rFonts w:cs="Arial"/>
          <w:b w:val="0"/>
          <w:sz w:val="20"/>
          <w:lang w:val="hr-HR"/>
        </w:rPr>
      </w:pPr>
    </w:p>
    <w:p w14:paraId="59FB25CC" w14:textId="77777777" w:rsidR="00AB6FAB" w:rsidRPr="00314B1E" w:rsidRDefault="00AB6FAB" w:rsidP="00AB6FAB">
      <w:pPr>
        <w:pStyle w:val="accountingpolicytitle"/>
        <w:rPr>
          <w:rFonts w:cs="Arial"/>
          <w:b w:val="0"/>
          <w:sz w:val="20"/>
          <w:lang w:val="hr-HR"/>
        </w:rPr>
      </w:pPr>
      <w:r w:rsidRPr="00314B1E">
        <w:rPr>
          <w:rFonts w:cs="Arial"/>
          <w:b w:val="0"/>
          <w:sz w:val="20"/>
          <w:lang w:val="hr-HR"/>
        </w:rPr>
        <w:t>Banka provodi analize osjetljivosti i analize scenarija pod pretpostavkom promjene jednoga, odnosno više faktora rizika u redovnim i stresnim okolnostima te se o rezultatima izvještavaju nadležna tijela HBOR-a. Kontinuirano se razvijaju sustavi proaktivnog upravljanja rizicima radi smanjenja potencijalnih budućih rizika.</w:t>
      </w:r>
    </w:p>
    <w:p w14:paraId="76E3614E" w14:textId="77777777" w:rsidR="00CD630B" w:rsidRPr="00314B1E" w:rsidRDefault="00CD630B" w:rsidP="00CD630B">
      <w:pPr>
        <w:suppressAutoHyphens/>
        <w:autoSpaceDN w:val="0"/>
        <w:jc w:val="both"/>
        <w:rPr>
          <w:rFonts w:ascii="Arial" w:eastAsia="Times New Roman" w:hAnsi="Arial" w:cs="Arial"/>
          <w:b/>
          <w:sz w:val="20"/>
          <w:szCs w:val="20"/>
        </w:rPr>
      </w:pPr>
    </w:p>
    <w:p w14:paraId="7E3708FB" w14:textId="64B41B9F" w:rsidR="00D92646" w:rsidRPr="00314B1E" w:rsidRDefault="00D92646" w:rsidP="001A0FCB">
      <w:pPr>
        <w:suppressAutoHyphens/>
        <w:autoSpaceDN w:val="0"/>
        <w:jc w:val="both"/>
        <w:rPr>
          <w:rFonts w:ascii="Arial" w:eastAsia="Times New Roman" w:hAnsi="Arial" w:cs="Arial"/>
          <w:sz w:val="20"/>
          <w:szCs w:val="20"/>
        </w:rPr>
        <w:sectPr w:rsidR="00D92646" w:rsidRPr="00314B1E" w:rsidSect="003278AB">
          <w:footerReference w:type="default" r:id="rId56"/>
          <w:pgSz w:w="11906" w:h="16838"/>
          <w:pgMar w:top="1417" w:right="1417" w:bottom="1417" w:left="1417" w:header="708" w:footer="708" w:gutter="0"/>
          <w:cols w:space="708"/>
          <w:docGrid w:linePitch="360"/>
        </w:sectPr>
      </w:pPr>
    </w:p>
    <w:p w14:paraId="0D92EB0F" w14:textId="77777777" w:rsidR="00D92646" w:rsidRPr="00314B1E" w:rsidRDefault="00D92646" w:rsidP="00D92646">
      <w:pPr>
        <w:keepNext/>
        <w:suppressAutoHyphens/>
        <w:autoSpaceDN w:val="0"/>
        <w:jc w:val="both"/>
        <w:outlineLvl w:val="0"/>
        <w:rPr>
          <w:rFonts w:ascii="Arial" w:eastAsia="Times New Roman" w:hAnsi="Arial" w:cs="Arial"/>
          <w:b/>
          <w:bCs/>
          <w:sz w:val="20"/>
          <w:szCs w:val="20"/>
        </w:rPr>
      </w:pPr>
    </w:p>
    <w:p w14:paraId="34C53053" w14:textId="53A4B027" w:rsidR="00C21B42" w:rsidRPr="00314B1E" w:rsidRDefault="006D19D8" w:rsidP="00C21B42">
      <w:pPr>
        <w:keepNext/>
        <w:suppressAutoHyphens/>
        <w:autoSpaceDN w:val="0"/>
        <w:ind w:left="709" w:hanging="709"/>
        <w:jc w:val="both"/>
        <w:outlineLvl w:val="0"/>
        <w:rPr>
          <w:rFonts w:ascii="Arial" w:eastAsia="Times New Roman" w:hAnsi="Arial" w:cs="Arial"/>
          <w:b/>
          <w:bCs/>
          <w:spacing w:val="-3"/>
          <w:sz w:val="20"/>
          <w:szCs w:val="20"/>
        </w:rPr>
      </w:pPr>
      <w:r w:rsidRPr="006B2DC4">
        <w:rPr>
          <w:rFonts w:ascii="Arial" w:eastAsia="Times New Roman" w:hAnsi="Arial" w:cs="Arial"/>
          <w:b/>
          <w:sz w:val="20"/>
          <w:szCs w:val="20"/>
        </w:rPr>
        <w:t>1</w:t>
      </w:r>
      <w:r w:rsidR="004158D1" w:rsidRPr="006B2DC4">
        <w:rPr>
          <w:rFonts w:ascii="Arial" w:eastAsia="Times New Roman" w:hAnsi="Arial" w:cs="Arial"/>
          <w:b/>
          <w:sz w:val="20"/>
          <w:szCs w:val="20"/>
        </w:rPr>
        <w:t>5</w:t>
      </w:r>
      <w:r w:rsidR="00C21B42" w:rsidRPr="006B2DC4">
        <w:rPr>
          <w:rFonts w:ascii="Arial" w:eastAsia="Times New Roman" w:hAnsi="Arial" w:cs="Arial"/>
          <w:b/>
          <w:bCs/>
          <w:spacing w:val="-3"/>
          <w:sz w:val="20"/>
          <w:szCs w:val="20"/>
        </w:rPr>
        <w:t>.</w:t>
      </w:r>
      <w:r w:rsidR="00C21B42" w:rsidRPr="00314B1E">
        <w:rPr>
          <w:rFonts w:ascii="Arial" w:eastAsia="Times New Roman" w:hAnsi="Arial" w:cs="Arial"/>
          <w:b/>
          <w:bCs/>
          <w:spacing w:val="-3"/>
          <w:sz w:val="20"/>
          <w:szCs w:val="20"/>
        </w:rPr>
        <w:t xml:space="preserve"> </w:t>
      </w:r>
      <w:r w:rsidR="00C21B42" w:rsidRPr="00314B1E">
        <w:rPr>
          <w:rFonts w:ascii="Arial" w:eastAsia="Times New Roman" w:hAnsi="Arial" w:cs="Arial"/>
          <w:b/>
          <w:bCs/>
          <w:spacing w:val="-3"/>
          <w:sz w:val="20"/>
          <w:szCs w:val="20"/>
        </w:rPr>
        <w:tab/>
        <w:t>Fer vrijednost financijske imovine i financijskih obveza</w:t>
      </w:r>
    </w:p>
    <w:p w14:paraId="0BDBBFC4" w14:textId="77777777" w:rsidR="00C21B42" w:rsidRPr="00314B1E" w:rsidRDefault="00C21B42" w:rsidP="00C21B42">
      <w:pPr>
        <w:keepNext/>
        <w:suppressAutoHyphens/>
        <w:autoSpaceDN w:val="0"/>
        <w:ind w:left="709" w:hanging="709"/>
        <w:jc w:val="both"/>
        <w:outlineLvl w:val="0"/>
        <w:rPr>
          <w:rFonts w:ascii="Arial" w:eastAsia="Times New Roman" w:hAnsi="Arial" w:cs="Arial"/>
          <w:bCs/>
          <w:spacing w:val="-3"/>
          <w:sz w:val="12"/>
          <w:szCs w:val="12"/>
        </w:rPr>
      </w:pPr>
    </w:p>
    <w:p w14:paraId="08586CFE" w14:textId="77777777" w:rsidR="00C21B42" w:rsidRPr="00314B1E" w:rsidRDefault="00C21B42" w:rsidP="00C21B42">
      <w:pPr>
        <w:keepNext/>
        <w:suppressAutoHyphens/>
        <w:autoSpaceDN w:val="0"/>
        <w:ind w:left="709" w:hanging="709"/>
        <w:jc w:val="both"/>
        <w:outlineLvl w:val="0"/>
        <w:rPr>
          <w:rFonts w:ascii="Arial" w:eastAsia="Times New Roman" w:hAnsi="Arial" w:cs="Arial"/>
          <w:bCs/>
          <w:spacing w:val="-3"/>
          <w:sz w:val="20"/>
          <w:szCs w:val="20"/>
        </w:rPr>
      </w:pPr>
      <w:r w:rsidRPr="00314B1E">
        <w:rPr>
          <w:rFonts w:ascii="Arial" w:eastAsia="Times New Roman" w:hAnsi="Arial" w:cs="Arial"/>
          <w:bCs/>
          <w:spacing w:val="-3"/>
          <w:sz w:val="20"/>
          <w:szCs w:val="20"/>
        </w:rPr>
        <w:t>Računovodstvena politika mjerenja fer vrijednosti opisana je u bilješci 4.1.</w:t>
      </w:r>
    </w:p>
    <w:p w14:paraId="4359F4E2" w14:textId="77777777" w:rsidR="00C21B42" w:rsidRPr="00314B1E" w:rsidRDefault="00C21B42" w:rsidP="00C21B42">
      <w:pPr>
        <w:keepNext/>
        <w:suppressAutoHyphens/>
        <w:autoSpaceDN w:val="0"/>
        <w:ind w:left="709" w:hanging="709"/>
        <w:jc w:val="both"/>
        <w:outlineLvl w:val="0"/>
        <w:rPr>
          <w:rFonts w:ascii="Arial" w:eastAsia="Times New Roman" w:hAnsi="Arial" w:cs="Arial"/>
          <w:b/>
          <w:bCs/>
          <w:spacing w:val="-3"/>
          <w:sz w:val="14"/>
          <w:szCs w:val="14"/>
        </w:rPr>
      </w:pPr>
    </w:p>
    <w:p w14:paraId="6D146D2C" w14:textId="484006E2" w:rsidR="00C21B42" w:rsidRPr="00314B1E" w:rsidRDefault="006D19D8" w:rsidP="00C21B42">
      <w:pPr>
        <w:keepNext/>
        <w:suppressAutoHyphens/>
        <w:autoSpaceDN w:val="0"/>
        <w:ind w:left="709" w:hanging="709"/>
        <w:jc w:val="both"/>
        <w:outlineLvl w:val="0"/>
        <w:rPr>
          <w:rFonts w:ascii="Arial" w:eastAsia="Times New Roman" w:hAnsi="Arial" w:cs="Arial"/>
          <w:b/>
          <w:bCs/>
          <w:spacing w:val="-3"/>
          <w:sz w:val="20"/>
          <w:szCs w:val="20"/>
        </w:rPr>
      </w:pPr>
      <w:r w:rsidRPr="00314B1E">
        <w:rPr>
          <w:rFonts w:ascii="Arial" w:eastAsia="Times New Roman" w:hAnsi="Arial" w:cs="Arial"/>
          <w:b/>
          <w:bCs/>
          <w:spacing w:val="-3"/>
          <w:sz w:val="20"/>
          <w:szCs w:val="20"/>
        </w:rPr>
        <w:t>1</w:t>
      </w:r>
      <w:r w:rsidR="004158D1" w:rsidRPr="00314B1E">
        <w:rPr>
          <w:rFonts w:ascii="Arial" w:eastAsia="Times New Roman" w:hAnsi="Arial" w:cs="Arial"/>
          <w:b/>
          <w:bCs/>
          <w:spacing w:val="-3"/>
          <w:sz w:val="20"/>
          <w:szCs w:val="20"/>
        </w:rPr>
        <w:t>5</w:t>
      </w:r>
      <w:r w:rsidR="00C21B42" w:rsidRPr="00314B1E">
        <w:rPr>
          <w:rFonts w:ascii="Arial" w:eastAsia="Times New Roman" w:hAnsi="Arial" w:cs="Arial"/>
          <w:b/>
          <w:bCs/>
          <w:spacing w:val="-3"/>
          <w:sz w:val="20"/>
          <w:szCs w:val="20"/>
        </w:rPr>
        <w:t xml:space="preserve">.1. </w:t>
      </w:r>
      <w:r w:rsidR="00C21B42" w:rsidRPr="00314B1E">
        <w:rPr>
          <w:rFonts w:ascii="Arial" w:eastAsia="Times New Roman" w:hAnsi="Arial" w:cs="Arial"/>
          <w:b/>
          <w:bCs/>
          <w:spacing w:val="-3"/>
          <w:sz w:val="20"/>
          <w:szCs w:val="20"/>
        </w:rPr>
        <w:tab/>
        <w:t xml:space="preserve">Fer vrijednost financijske imovine i financijskih obveza koji se vode po fer vrijednosti </w:t>
      </w:r>
    </w:p>
    <w:p w14:paraId="43AD207A" w14:textId="77777777" w:rsidR="00C21B42" w:rsidRPr="00314B1E" w:rsidRDefault="00C21B42" w:rsidP="00C21B42">
      <w:pPr>
        <w:keepNext/>
        <w:suppressAutoHyphens/>
        <w:autoSpaceDN w:val="0"/>
        <w:jc w:val="both"/>
        <w:outlineLvl w:val="0"/>
        <w:rPr>
          <w:rFonts w:ascii="Arial" w:eastAsia="Times New Roman" w:hAnsi="Arial" w:cs="Arial"/>
          <w:spacing w:val="-3"/>
          <w:sz w:val="12"/>
          <w:szCs w:val="12"/>
        </w:rPr>
      </w:pPr>
    </w:p>
    <w:p w14:paraId="63C3CCF2" w14:textId="41E2F356" w:rsidR="00C21B42" w:rsidRPr="00314B1E" w:rsidRDefault="00C21B42" w:rsidP="00C21B42">
      <w:pPr>
        <w:keepNext/>
        <w:suppressAutoHyphens/>
        <w:autoSpaceDN w:val="0"/>
        <w:jc w:val="both"/>
        <w:outlineLvl w:val="0"/>
        <w:rPr>
          <w:rFonts w:ascii="Arial" w:eastAsia="Times New Roman" w:hAnsi="Arial" w:cs="Arial"/>
          <w:spacing w:val="-3"/>
          <w:sz w:val="20"/>
          <w:szCs w:val="20"/>
        </w:rPr>
      </w:pPr>
      <w:r w:rsidRPr="00314B1E">
        <w:rPr>
          <w:rFonts w:ascii="Arial" w:eastAsia="Times New Roman" w:hAnsi="Arial" w:cs="Arial"/>
          <w:spacing w:val="-3"/>
          <w:sz w:val="20"/>
          <w:szCs w:val="20"/>
        </w:rPr>
        <w:t xml:space="preserve">Tabele u nastavku daju prikaz financijske imovine po fer vrijednosti po razinama temeljem MSFI 9 klasifikacije na dan </w:t>
      </w:r>
      <w:r w:rsidR="00277675" w:rsidRPr="00314B1E">
        <w:rPr>
          <w:rFonts w:ascii="Arial" w:eastAsia="Times New Roman" w:hAnsi="Arial" w:cs="Arial"/>
          <w:spacing w:val="-3"/>
          <w:sz w:val="20"/>
          <w:szCs w:val="20"/>
        </w:rPr>
        <w:t>3</w:t>
      </w:r>
      <w:r w:rsidR="00AC4766">
        <w:rPr>
          <w:rFonts w:ascii="Arial" w:eastAsia="Times New Roman" w:hAnsi="Arial" w:cs="Arial"/>
          <w:spacing w:val="-3"/>
          <w:sz w:val="20"/>
          <w:szCs w:val="20"/>
        </w:rPr>
        <w:t>1</w:t>
      </w:r>
      <w:r w:rsidR="00277675" w:rsidRPr="00314B1E">
        <w:rPr>
          <w:rFonts w:ascii="Arial" w:eastAsia="Times New Roman" w:hAnsi="Arial" w:cs="Arial"/>
          <w:spacing w:val="-3"/>
          <w:sz w:val="20"/>
          <w:szCs w:val="20"/>
        </w:rPr>
        <w:t xml:space="preserve">. </w:t>
      </w:r>
      <w:r w:rsidR="00AC4766">
        <w:rPr>
          <w:rFonts w:ascii="Arial" w:eastAsia="Times New Roman" w:hAnsi="Arial" w:cs="Arial"/>
          <w:spacing w:val="-3"/>
          <w:sz w:val="20"/>
          <w:szCs w:val="20"/>
        </w:rPr>
        <w:t>ožujka</w:t>
      </w:r>
      <w:r w:rsidR="00277675" w:rsidRPr="00314B1E">
        <w:rPr>
          <w:rFonts w:ascii="Arial" w:eastAsia="Times New Roman" w:hAnsi="Arial" w:cs="Arial"/>
          <w:spacing w:val="-3"/>
          <w:sz w:val="20"/>
          <w:szCs w:val="20"/>
        </w:rPr>
        <w:t xml:space="preserve"> 202</w:t>
      </w:r>
      <w:r w:rsidR="00AC4766">
        <w:rPr>
          <w:rFonts w:ascii="Arial" w:eastAsia="Times New Roman" w:hAnsi="Arial" w:cs="Arial"/>
          <w:spacing w:val="-3"/>
          <w:sz w:val="20"/>
          <w:szCs w:val="20"/>
        </w:rPr>
        <w:t>6</w:t>
      </w:r>
      <w:r w:rsidR="00277675" w:rsidRPr="00314B1E">
        <w:rPr>
          <w:rFonts w:ascii="Arial" w:eastAsia="Times New Roman" w:hAnsi="Arial" w:cs="Arial"/>
          <w:spacing w:val="-3"/>
          <w:sz w:val="20"/>
          <w:szCs w:val="20"/>
        </w:rPr>
        <w:t xml:space="preserve">. </w:t>
      </w:r>
      <w:r w:rsidRPr="00314B1E">
        <w:rPr>
          <w:rFonts w:ascii="Arial" w:eastAsia="Times New Roman" w:hAnsi="Arial" w:cs="Arial"/>
          <w:spacing w:val="-3"/>
          <w:sz w:val="20"/>
          <w:szCs w:val="20"/>
        </w:rPr>
        <w:t xml:space="preserve">i 31. prosinca </w:t>
      </w:r>
      <w:r w:rsidR="00CB2A10" w:rsidRPr="00314B1E">
        <w:rPr>
          <w:rFonts w:ascii="Arial" w:eastAsia="Times New Roman" w:hAnsi="Arial" w:cs="Arial"/>
          <w:spacing w:val="-3"/>
          <w:sz w:val="20"/>
          <w:szCs w:val="20"/>
        </w:rPr>
        <w:t>202</w:t>
      </w:r>
      <w:r w:rsidR="00AC4766">
        <w:rPr>
          <w:rFonts w:ascii="Arial" w:eastAsia="Times New Roman" w:hAnsi="Arial" w:cs="Arial"/>
          <w:spacing w:val="-3"/>
          <w:sz w:val="20"/>
          <w:szCs w:val="20"/>
        </w:rPr>
        <w:t>5</w:t>
      </w:r>
      <w:r w:rsidR="00CB2A10" w:rsidRPr="00314B1E">
        <w:rPr>
          <w:rFonts w:ascii="Arial" w:eastAsia="Times New Roman" w:hAnsi="Arial" w:cs="Arial"/>
          <w:spacing w:val="-3"/>
          <w:sz w:val="20"/>
          <w:szCs w:val="20"/>
        </w:rPr>
        <w:t>.</w:t>
      </w:r>
      <w:r w:rsidRPr="00314B1E">
        <w:rPr>
          <w:rFonts w:ascii="Arial" w:eastAsia="Times New Roman" w:hAnsi="Arial" w:cs="Arial"/>
          <w:spacing w:val="-3"/>
          <w:sz w:val="20"/>
          <w:szCs w:val="20"/>
        </w:rPr>
        <w:t xml:space="preserve"> </w:t>
      </w:r>
    </w:p>
    <w:p w14:paraId="699A5DF1" w14:textId="77777777" w:rsidR="00C21B42" w:rsidRPr="00314B1E" w:rsidRDefault="00C21B42" w:rsidP="00C21B42">
      <w:pPr>
        <w:keepNext/>
        <w:suppressAutoHyphens/>
        <w:autoSpaceDN w:val="0"/>
        <w:jc w:val="both"/>
        <w:outlineLvl w:val="0"/>
        <w:rPr>
          <w:rFonts w:ascii="Arial" w:eastAsia="Times New Roman" w:hAnsi="Arial" w:cs="Arial"/>
          <w:spacing w:val="-3"/>
          <w:sz w:val="16"/>
          <w:szCs w:val="16"/>
        </w:rPr>
      </w:pPr>
    </w:p>
    <w:tbl>
      <w:tblPr>
        <w:tblW w:w="5114" w:type="pct"/>
        <w:jc w:val="center"/>
        <w:tblLayout w:type="fixed"/>
        <w:tblCellMar>
          <w:left w:w="122" w:type="dxa"/>
          <w:right w:w="122" w:type="dxa"/>
        </w:tblCellMar>
        <w:tblLook w:val="0000" w:firstRow="0" w:lastRow="0" w:firstColumn="0" w:lastColumn="0" w:noHBand="0" w:noVBand="0"/>
      </w:tblPr>
      <w:tblGrid>
        <w:gridCol w:w="5928"/>
        <w:gridCol w:w="1030"/>
        <w:gridCol w:w="1195"/>
        <w:gridCol w:w="1126"/>
      </w:tblGrid>
      <w:tr w:rsidR="00067E5B" w:rsidRPr="00067E5B" w14:paraId="2DAF865D" w14:textId="77777777" w:rsidTr="00E83C64">
        <w:trPr>
          <w:trHeight w:val="276"/>
          <w:jc w:val="center"/>
        </w:trPr>
        <w:tc>
          <w:tcPr>
            <w:tcW w:w="3194" w:type="pct"/>
          </w:tcPr>
          <w:p w14:paraId="35E9DD41" w14:textId="77777777" w:rsidR="00067E5B" w:rsidRPr="00067E5B" w:rsidRDefault="00067E5B" w:rsidP="00067E5B">
            <w:pPr>
              <w:tabs>
                <w:tab w:val="right" w:pos="1202"/>
              </w:tabs>
              <w:outlineLvl w:val="0"/>
              <w:rPr>
                <w:rFonts w:ascii="Arial" w:eastAsia="Calibri" w:hAnsi="Arial" w:cs="Arial"/>
                <w:color w:val="000000"/>
                <w:sz w:val="17"/>
                <w:szCs w:val="17"/>
              </w:rPr>
            </w:pPr>
            <w:r w:rsidRPr="00067E5B">
              <w:rPr>
                <w:rFonts w:ascii="Arial" w:eastAsia="Calibri" w:hAnsi="Arial" w:cs="Arial"/>
                <w:b/>
                <w:color w:val="000000"/>
                <w:sz w:val="17"/>
                <w:szCs w:val="17"/>
              </w:rPr>
              <w:t>Grupa</w:t>
            </w:r>
          </w:p>
        </w:tc>
        <w:tc>
          <w:tcPr>
            <w:tcW w:w="1806" w:type="pct"/>
            <w:gridSpan w:val="3"/>
          </w:tcPr>
          <w:p w14:paraId="67D9E83E" w14:textId="56C8EA03" w:rsidR="00067E5B" w:rsidRPr="00067E5B" w:rsidRDefault="00067E5B" w:rsidP="00067E5B">
            <w:pPr>
              <w:tabs>
                <w:tab w:val="right" w:pos="1202"/>
              </w:tabs>
              <w:jc w:val="right"/>
              <w:outlineLvl w:val="0"/>
              <w:rPr>
                <w:rFonts w:ascii="Arial" w:eastAsia="Calibri" w:hAnsi="Arial" w:cs="Arial"/>
                <w:b/>
                <w:bCs/>
                <w:color w:val="000000"/>
                <w:sz w:val="17"/>
                <w:szCs w:val="17"/>
              </w:rPr>
            </w:pPr>
            <w:r w:rsidRPr="00067E5B">
              <w:rPr>
                <w:rFonts w:ascii="Arial" w:eastAsia="Calibri" w:hAnsi="Arial" w:cs="Arial"/>
                <w:b/>
                <w:bCs/>
                <w:color w:val="000000"/>
                <w:sz w:val="17"/>
                <w:szCs w:val="17"/>
              </w:rPr>
              <w:t xml:space="preserve">31. </w:t>
            </w:r>
            <w:r>
              <w:rPr>
                <w:rFonts w:ascii="Arial" w:eastAsia="Calibri" w:hAnsi="Arial" w:cs="Arial"/>
                <w:b/>
                <w:bCs/>
                <w:color w:val="000000"/>
                <w:sz w:val="17"/>
                <w:szCs w:val="17"/>
              </w:rPr>
              <w:t>ožujka</w:t>
            </w:r>
            <w:r w:rsidRPr="00067E5B">
              <w:rPr>
                <w:rFonts w:ascii="Arial" w:eastAsia="Calibri" w:hAnsi="Arial" w:cs="Arial"/>
                <w:b/>
                <w:bCs/>
                <w:color w:val="000000"/>
                <w:sz w:val="17"/>
                <w:szCs w:val="17"/>
              </w:rPr>
              <w:t xml:space="preserve"> 202</w:t>
            </w:r>
            <w:r>
              <w:rPr>
                <w:rFonts w:ascii="Arial" w:eastAsia="Calibri" w:hAnsi="Arial" w:cs="Arial"/>
                <w:b/>
                <w:bCs/>
                <w:color w:val="000000"/>
                <w:sz w:val="17"/>
                <w:szCs w:val="17"/>
              </w:rPr>
              <w:t>6</w:t>
            </w:r>
            <w:r w:rsidRPr="00067E5B">
              <w:rPr>
                <w:rFonts w:ascii="Arial" w:eastAsia="Calibri" w:hAnsi="Arial" w:cs="Arial"/>
                <w:b/>
                <w:bCs/>
                <w:color w:val="000000"/>
                <w:sz w:val="17"/>
                <w:szCs w:val="17"/>
              </w:rPr>
              <w:t>.</w:t>
            </w:r>
          </w:p>
        </w:tc>
      </w:tr>
      <w:tr w:rsidR="00067E5B" w:rsidRPr="00067E5B" w14:paraId="632A43C9" w14:textId="77777777" w:rsidTr="00E83C64">
        <w:trPr>
          <w:trHeight w:val="276"/>
          <w:jc w:val="center"/>
        </w:trPr>
        <w:tc>
          <w:tcPr>
            <w:tcW w:w="3194" w:type="pct"/>
            <w:vAlign w:val="bottom"/>
          </w:tcPr>
          <w:p w14:paraId="41C27095" w14:textId="77777777" w:rsidR="00067E5B" w:rsidRPr="00067E5B" w:rsidRDefault="00067E5B" w:rsidP="00067E5B">
            <w:pPr>
              <w:tabs>
                <w:tab w:val="right" w:pos="1202"/>
              </w:tabs>
              <w:ind w:left="-482"/>
              <w:outlineLvl w:val="0"/>
              <w:rPr>
                <w:rFonts w:ascii="Arial" w:eastAsia="Calibri" w:hAnsi="Arial" w:cs="Arial"/>
                <w:color w:val="000000"/>
                <w:spacing w:val="-2"/>
                <w:sz w:val="17"/>
                <w:szCs w:val="17"/>
              </w:rPr>
            </w:pPr>
          </w:p>
        </w:tc>
        <w:tc>
          <w:tcPr>
            <w:tcW w:w="555" w:type="pct"/>
            <w:vAlign w:val="bottom"/>
          </w:tcPr>
          <w:p w14:paraId="5B65D2F4" w14:textId="77777777" w:rsidR="00067E5B" w:rsidRPr="00067E5B" w:rsidRDefault="00067E5B" w:rsidP="00067E5B">
            <w:pPr>
              <w:tabs>
                <w:tab w:val="right" w:pos="1202"/>
              </w:tabs>
              <w:jc w:val="right"/>
              <w:outlineLvl w:val="0"/>
              <w:rPr>
                <w:rFonts w:ascii="Arial" w:eastAsia="Calibri" w:hAnsi="Arial" w:cs="Arial"/>
                <w:b/>
                <w:color w:val="000000"/>
                <w:spacing w:val="-2"/>
                <w:sz w:val="17"/>
                <w:szCs w:val="17"/>
              </w:rPr>
            </w:pPr>
            <w:r w:rsidRPr="00067E5B">
              <w:rPr>
                <w:rFonts w:ascii="Arial" w:eastAsia="Calibri" w:hAnsi="Arial" w:cs="Arial"/>
                <w:b/>
                <w:color w:val="000000"/>
                <w:spacing w:val="-2"/>
                <w:sz w:val="17"/>
                <w:szCs w:val="17"/>
              </w:rPr>
              <w:t>Razina 1</w:t>
            </w:r>
          </w:p>
        </w:tc>
        <w:tc>
          <w:tcPr>
            <w:tcW w:w="644" w:type="pct"/>
            <w:vAlign w:val="bottom"/>
          </w:tcPr>
          <w:p w14:paraId="6C5AB7C6" w14:textId="77777777" w:rsidR="00067E5B" w:rsidRPr="00067E5B" w:rsidRDefault="00067E5B" w:rsidP="00067E5B">
            <w:pPr>
              <w:tabs>
                <w:tab w:val="right" w:pos="1202"/>
              </w:tabs>
              <w:jc w:val="right"/>
              <w:outlineLvl w:val="0"/>
              <w:rPr>
                <w:rFonts w:ascii="Arial" w:eastAsia="Calibri" w:hAnsi="Arial" w:cs="Arial"/>
                <w:b/>
                <w:color w:val="000000"/>
                <w:spacing w:val="-2"/>
                <w:sz w:val="17"/>
                <w:szCs w:val="17"/>
              </w:rPr>
            </w:pPr>
            <w:r w:rsidRPr="00067E5B">
              <w:rPr>
                <w:rFonts w:ascii="Arial" w:eastAsia="Calibri" w:hAnsi="Arial" w:cs="Arial"/>
                <w:b/>
                <w:color w:val="000000"/>
                <w:spacing w:val="-2"/>
                <w:sz w:val="17"/>
                <w:szCs w:val="17"/>
              </w:rPr>
              <w:t>Razina 2</w:t>
            </w:r>
          </w:p>
        </w:tc>
        <w:tc>
          <w:tcPr>
            <w:tcW w:w="607" w:type="pct"/>
            <w:vAlign w:val="bottom"/>
          </w:tcPr>
          <w:p w14:paraId="6F491EAA" w14:textId="77777777" w:rsidR="00067E5B" w:rsidRPr="00067E5B" w:rsidRDefault="00067E5B" w:rsidP="00067E5B">
            <w:pPr>
              <w:tabs>
                <w:tab w:val="right" w:pos="1202"/>
              </w:tabs>
              <w:jc w:val="right"/>
              <w:outlineLvl w:val="0"/>
              <w:rPr>
                <w:rFonts w:ascii="Arial" w:eastAsia="Calibri" w:hAnsi="Arial" w:cs="Arial"/>
                <w:b/>
                <w:color w:val="000000"/>
                <w:spacing w:val="-2"/>
                <w:sz w:val="17"/>
                <w:szCs w:val="17"/>
              </w:rPr>
            </w:pPr>
            <w:r w:rsidRPr="00067E5B">
              <w:rPr>
                <w:rFonts w:ascii="Arial" w:eastAsia="Calibri" w:hAnsi="Arial" w:cs="Arial"/>
                <w:b/>
                <w:color w:val="000000"/>
                <w:spacing w:val="-2"/>
                <w:sz w:val="17"/>
                <w:szCs w:val="17"/>
              </w:rPr>
              <w:t>Razina 3</w:t>
            </w:r>
          </w:p>
        </w:tc>
      </w:tr>
      <w:tr w:rsidR="00067E5B" w:rsidRPr="00067E5B" w14:paraId="29B2064C" w14:textId="77777777" w:rsidTr="00E83C64">
        <w:trPr>
          <w:trHeight w:hRule="exact" w:val="200"/>
          <w:jc w:val="center"/>
        </w:trPr>
        <w:tc>
          <w:tcPr>
            <w:tcW w:w="3194" w:type="pct"/>
            <w:vAlign w:val="bottom"/>
          </w:tcPr>
          <w:p w14:paraId="677762BD" w14:textId="77777777" w:rsidR="00067E5B" w:rsidRPr="00067E5B" w:rsidRDefault="00067E5B" w:rsidP="00067E5B">
            <w:pPr>
              <w:tabs>
                <w:tab w:val="right" w:pos="1202"/>
              </w:tabs>
              <w:outlineLvl w:val="0"/>
              <w:rPr>
                <w:rFonts w:ascii="Arial" w:eastAsia="Calibri" w:hAnsi="Arial" w:cs="Arial"/>
                <w:color w:val="000000"/>
                <w:spacing w:val="-2"/>
                <w:sz w:val="17"/>
                <w:szCs w:val="17"/>
              </w:rPr>
            </w:pPr>
          </w:p>
        </w:tc>
        <w:tc>
          <w:tcPr>
            <w:tcW w:w="555" w:type="pct"/>
            <w:vAlign w:val="bottom"/>
          </w:tcPr>
          <w:p w14:paraId="6A13DC00" w14:textId="77777777" w:rsidR="00067E5B" w:rsidRPr="00067E5B" w:rsidRDefault="00067E5B" w:rsidP="00067E5B">
            <w:pPr>
              <w:tabs>
                <w:tab w:val="right" w:pos="1202"/>
              </w:tabs>
              <w:jc w:val="right"/>
              <w:outlineLvl w:val="0"/>
              <w:rPr>
                <w:rFonts w:ascii="Arial" w:eastAsia="Calibri" w:hAnsi="Arial" w:cs="Arial"/>
                <w:b/>
                <w:color w:val="000000"/>
                <w:spacing w:val="-2"/>
                <w:sz w:val="17"/>
                <w:szCs w:val="17"/>
              </w:rPr>
            </w:pPr>
            <w:r w:rsidRPr="00067E5B">
              <w:rPr>
                <w:rFonts w:ascii="Arial" w:eastAsia="Calibri" w:hAnsi="Arial" w:cs="Arial"/>
                <w:b/>
                <w:color w:val="000000"/>
                <w:spacing w:val="-2"/>
                <w:sz w:val="17"/>
                <w:szCs w:val="17"/>
                <w:lang w:val="en-US"/>
              </w:rPr>
              <w:t xml:space="preserve">000 </w:t>
            </w:r>
            <w:proofErr w:type="spellStart"/>
            <w:r w:rsidRPr="00067E5B">
              <w:rPr>
                <w:rFonts w:ascii="Arial" w:eastAsia="Calibri" w:hAnsi="Arial" w:cs="Arial"/>
                <w:b/>
                <w:color w:val="000000"/>
                <w:spacing w:val="-2"/>
                <w:sz w:val="17"/>
                <w:szCs w:val="17"/>
                <w:lang w:val="en-US"/>
              </w:rPr>
              <w:t>eura</w:t>
            </w:r>
            <w:proofErr w:type="spellEnd"/>
          </w:p>
        </w:tc>
        <w:tc>
          <w:tcPr>
            <w:tcW w:w="644" w:type="pct"/>
            <w:vAlign w:val="bottom"/>
          </w:tcPr>
          <w:p w14:paraId="16EBE90F" w14:textId="77777777" w:rsidR="00067E5B" w:rsidRPr="00067E5B" w:rsidRDefault="00067E5B" w:rsidP="00067E5B">
            <w:pPr>
              <w:tabs>
                <w:tab w:val="right" w:pos="1202"/>
              </w:tabs>
              <w:jc w:val="right"/>
              <w:outlineLvl w:val="0"/>
              <w:rPr>
                <w:rFonts w:ascii="Arial" w:eastAsia="Calibri" w:hAnsi="Arial" w:cs="Arial"/>
                <w:b/>
                <w:color w:val="000000"/>
                <w:spacing w:val="-2"/>
                <w:sz w:val="17"/>
                <w:szCs w:val="17"/>
              </w:rPr>
            </w:pPr>
            <w:r w:rsidRPr="00067E5B">
              <w:rPr>
                <w:rFonts w:ascii="Arial" w:eastAsia="Calibri" w:hAnsi="Arial" w:cs="Arial"/>
                <w:b/>
                <w:color w:val="000000"/>
                <w:spacing w:val="-2"/>
                <w:sz w:val="17"/>
                <w:szCs w:val="17"/>
                <w:lang w:val="en-US"/>
              </w:rPr>
              <w:t xml:space="preserve">000 </w:t>
            </w:r>
            <w:proofErr w:type="spellStart"/>
            <w:r w:rsidRPr="00067E5B">
              <w:rPr>
                <w:rFonts w:ascii="Arial" w:eastAsia="Calibri" w:hAnsi="Arial" w:cs="Arial"/>
                <w:b/>
                <w:color w:val="000000"/>
                <w:spacing w:val="-2"/>
                <w:sz w:val="17"/>
                <w:szCs w:val="17"/>
                <w:lang w:val="en-US"/>
              </w:rPr>
              <w:t>eura</w:t>
            </w:r>
            <w:proofErr w:type="spellEnd"/>
          </w:p>
        </w:tc>
        <w:tc>
          <w:tcPr>
            <w:tcW w:w="607" w:type="pct"/>
            <w:vAlign w:val="bottom"/>
          </w:tcPr>
          <w:p w14:paraId="73589DFE" w14:textId="77777777" w:rsidR="00067E5B" w:rsidRPr="00067E5B" w:rsidRDefault="00067E5B" w:rsidP="00067E5B">
            <w:pPr>
              <w:tabs>
                <w:tab w:val="right" w:pos="1202"/>
              </w:tabs>
              <w:jc w:val="right"/>
              <w:outlineLvl w:val="0"/>
              <w:rPr>
                <w:rFonts w:ascii="Arial" w:eastAsia="Calibri" w:hAnsi="Arial" w:cs="Arial"/>
                <w:b/>
                <w:color w:val="000000"/>
                <w:spacing w:val="-2"/>
                <w:sz w:val="17"/>
                <w:szCs w:val="17"/>
              </w:rPr>
            </w:pPr>
            <w:r w:rsidRPr="00067E5B">
              <w:rPr>
                <w:rFonts w:ascii="Arial" w:eastAsia="Calibri" w:hAnsi="Arial" w:cs="Arial"/>
                <w:b/>
                <w:color w:val="000000"/>
                <w:spacing w:val="-2"/>
                <w:sz w:val="17"/>
                <w:szCs w:val="17"/>
                <w:lang w:val="en-US"/>
              </w:rPr>
              <w:t xml:space="preserve">000 </w:t>
            </w:r>
            <w:proofErr w:type="spellStart"/>
            <w:r w:rsidRPr="00067E5B">
              <w:rPr>
                <w:rFonts w:ascii="Arial" w:eastAsia="Calibri" w:hAnsi="Arial" w:cs="Arial"/>
                <w:b/>
                <w:color w:val="000000"/>
                <w:spacing w:val="-2"/>
                <w:sz w:val="17"/>
                <w:szCs w:val="17"/>
                <w:lang w:val="en-US"/>
              </w:rPr>
              <w:t>eura</w:t>
            </w:r>
            <w:proofErr w:type="spellEnd"/>
          </w:p>
        </w:tc>
      </w:tr>
      <w:tr w:rsidR="00067E5B" w:rsidRPr="00067E5B" w14:paraId="2D3D1246" w14:textId="77777777" w:rsidTr="00E83C64">
        <w:trPr>
          <w:trHeight w:hRule="exact" w:val="255"/>
          <w:jc w:val="center"/>
        </w:trPr>
        <w:tc>
          <w:tcPr>
            <w:tcW w:w="3194" w:type="pct"/>
            <w:vAlign w:val="bottom"/>
          </w:tcPr>
          <w:p w14:paraId="2DA8502D" w14:textId="77777777" w:rsidR="00067E5B" w:rsidRPr="00067E5B" w:rsidRDefault="00067E5B" w:rsidP="00067E5B">
            <w:pPr>
              <w:tabs>
                <w:tab w:val="right" w:pos="1202"/>
              </w:tabs>
              <w:outlineLvl w:val="0"/>
              <w:rPr>
                <w:rFonts w:ascii="Arial" w:eastAsia="Calibri" w:hAnsi="Arial" w:cs="Arial"/>
                <w:color w:val="000000"/>
                <w:spacing w:val="-2"/>
                <w:sz w:val="17"/>
                <w:szCs w:val="17"/>
              </w:rPr>
            </w:pPr>
            <w:r w:rsidRPr="00067E5B">
              <w:rPr>
                <w:rFonts w:ascii="Arial" w:eastAsia="Calibri" w:hAnsi="Arial" w:cs="Arial"/>
                <w:b/>
                <w:color w:val="000000"/>
                <w:sz w:val="17"/>
                <w:szCs w:val="17"/>
              </w:rPr>
              <w:t>Financijska imovina po fer vrijednosti kroz dobit ili gubitak:</w:t>
            </w:r>
          </w:p>
        </w:tc>
        <w:tc>
          <w:tcPr>
            <w:tcW w:w="555" w:type="pct"/>
            <w:vAlign w:val="bottom"/>
          </w:tcPr>
          <w:p w14:paraId="2D189B86" w14:textId="77777777" w:rsidR="00067E5B" w:rsidRPr="00067E5B" w:rsidRDefault="00067E5B" w:rsidP="00067E5B">
            <w:pPr>
              <w:tabs>
                <w:tab w:val="right" w:pos="1202"/>
              </w:tabs>
              <w:jc w:val="right"/>
              <w:outlineLvl w:val="0"/>
              <w:rPr>
                <w:rFonts w:ascii="Arial" w:eastAsia="Calibri" w:hAnsi="Arial" w:cs="Arial"/>
                <w:b/>
                <w:color w:val="000000"/>
                <w:spacing w:val="-2"/>
                <w:sz w:val="17"/>
                <w:szCs w:val="17"/>
              </w:rPr>
            </w:pPr>
          </w:p>
        </w:tc>
        <w:tc>
          <w:tcPr>
            <w:tcW w:w="644" w:type="pct"/>
            <w:vAlign w:val="bottom"/>
          </w:tcPr>
          <w:p w14:paraId="241340F8" w14:textId="77777777" w:rsidR="00067E5B" w:rsidRPr="00067E5B" w:rsidRDefault="00067E5B" w:rsidP="00067E5B">
            <w:pPr>
              <w:tabs>
                <w:tab w:val="right" w:pos="1202"/>
              </w:tabs>
              <w:jc w:val="right"/>
              <w:outlineLvl w:val="0"/>
              <w:rPr>
                <w:rFonts w:ascii="Arial" w:eastAsia="Calibri" w:hAnsi="Arial" w:cs="Arial"/>
                <w:b/>
                <w:color w:val="000000"/>
                <w:spacing w:val="-2"/>
                <w:sz w:val="17"/>
                <w:szCs w:val="17"/>
              </w:rPr>
            </w:pPr>
          </w:p>
        </w:tc>
        <w:tc>
          <w:tcPr>
            <w:tcW w:w="607" w:type="pct"/>
            <w:vAlign w:val="bottom"/>
          </w:tcPr>
          <w:p w14:paraId="11B0230B" w14:textId="77777777" w:rsidR="00067E5B" w:rsidRPr="00067E5B" w:rsidRDefault="00067E5B" w:rsidP="00067E5B">
            <w:pPr>
              <w:tabs>
                <w:tab w:val="right" w:pos="1202"/>
              </w:tabs>
              <w:jc w:val="right"/>
              <w:outlineLvl w:val="0"/>
              <w:rPr>
                <w:rFonts w:ascii="Arial" w:eastAsia="Calibri" w:hAnsi="Arial" w:cs="Arial"/>
                <w:b/>
                <w:color w:val="000000"/>
                <w:spacing w:val="-2"/>
                <w:sz w:val="17"/>
                <w:szCs w:val="17"/>
              </w:rPr>
            </w:pPr>
          </w:p>
        </w:tc>
      </w:tr>
      <w:tr w:rsidR="00067E5B" w:rsidRPr="00067E5B" w14:paraId="4BD156DA" w14:textId="77777777" w:rsidTr="00E83C64">
        <w:trPr>
          <w:trHeight w:hRule="exact" w:val="255"/>
          <w:jc w:val="center"/>
        </w:trPr>
        <w:tc>
          <w:tcPr>
            <w:tcW w:w="3194" w:type="pct"/>
            <w:vAlign w:val="bottom"/>
          </w:tcPr>
          <w:p w14:paraId="1AF2C087" w14:textId="77777777" w:rsidR="00067E5B" w:rsidRPr="00067E5B" w:rsidRDefault="00067E5B" w:rsidP="00067E5B">
            <w:pPr>
              <w:tabs>
                <w:tab w:val="right" w:pos="1202"/>
              </w:tabs>
              <w:outlineLvl w:val="0"/>
              <w:rPr>
                <w:rFonts w:ascii="Arial" w:eastAsia="Calibri" w:hAnsi="Arial" w:cs="Arial"/>
                <w:b/>
                <w:i/>
                <w:color w:val="000000"/>
                <w:sz w:val="17"/>
                <w:szCs w:val="17"/>
              </w:rPr>
            </w:pPr>
            <w:r w:rsidRPr="00067E5B">
              <w:rPr>
                <w:rFonts w:ascii="Arial" w:eastAsia="Calibri" w:hAnsi="Arial" w:cs="Arial"/>
                <w:b/>
                <w:i/>
                <w:color w:val="000000"/>
                <w:sz w:val="17"/>
                <w:szCs w:val="17"/>
              </w:rPr>
              <w:t>Krediti po fer vrijednosti kroz dobit ili gubitak:</w:t>
            </w:r>
          </w:p>
        </w:tc>
        <w:tc>
          <w:tcPr>
            <w:tcW w:w="555" w:type="pct"/>
            <w:tcBorders>
              <w:top w:val="nil"/>
              <w:left w:val="nil"/>
              <w:right w:val="nil"/>
            </w:tcBorders>
            <w:vAlign w:val="bottom"/>
          </w:tcPr>
          <w:p w14:paraId="6DD0BE40" w14:textId="77777777" w:rsidR="00067E5B" w:rsidRPr="00067E5B" w:rsidRDefault="00067E5B" w:rsidP="00067E5B">
            <w:pPr>
              <w:tabs>
                <w:tab w:val="right" w:pos="1202"/>
              </w:tabs>
              <w:jc w:val="right"/>
              <w:outlineLvl w:val="0"/>
              <w:rPr>
                <w:rFonts w:ascii="Arial" w:eastAsia="Calibri" w:hAnsi="Arial" w:cs="Arial"/>
                <w:color w:val="000000"/>
                <w:sz w:val="17"/>
                <w:szCs w:val="17"/>
              </w:rPr>
            </w:pPr>
          </w:p>
        </w:tc>
        <w:tc>
          <w:tcPr>
            <w:tcW w:w="644" w:type="pct"/>
            <w:tcBorders>
              <w:top w:val="nil"/>
              <w:left w:val="nil"/>
              <w:right w:val="nil"/>
            </w:tcBorders>
            <w:vAlign w:val="bottom"/>
          </w:tcPr>
          <w:p w14:paraId="7C1F9AD4" w14:textId="77777777" w:rsidR="00067E5B" w:rsidRPr="00067E5B" w:rsidRDefault="00067E5B" w:rsidP="00067E5B">
            <w:pPr>
              <w:tabs>
                <w:tab w:val="right" w:pos="1202"/>
              </w:tabs>
              <w:jc w:val="right"/>
              <w:outlineLvl w:val="0"/>
              <w:rPr>
                <w:rFonts w:ascii="Arial" w:eastAsia="Calibri" w:hAnsi="Arial" w:cs="Arial"/>
                <w:color w:val="000000"/>
                <w:sz w:val="17"/>
                <w:szCs w:val="17"/>
              </w:rPr>
            </w:pPr>
          </w:p>
        </w:tc>
        <w:tc>
          <w:tcPr>
            <w:tcW w:w="607" w:type="pct"/>
            <w:tcBorders>
              <w:top w:val="nil"/>
              <w:left w:val="nil"/>
              <w:right w:val="nil"/>
            </w:tcBorders>
            <w:vAlign w:val="bottom"/>
          </w:tcPr>
          <w:p w14:paraId="6383A156" w14:textId="77777777" w:rsidR="00067E5B" w:rsidRPr="00067E5B" w:rsidRDefault="00067E5B" w:rsidP="00067E5B">
            <w:pPr>
              <w:tabs>
                <w:tab w:val="right" w:pos="1202"/>
              </w:tabs>
              <w:jc w:val="right"/>
              <w:outlineLvl w:val="0"/>
              <w:rPr>
                <w:rFonts w:ascii="Arial" w:eastAsia="Calibri" w:hAnsi="Arial" w:cs="Arial"/>
                <w:color w:val="000000"/>
                <w:sz w:val="17"/>
                <w:szCs w:val="17"/>
              </w:rPr>
            </w:pPr>
          </w:p>
        </w:tc>
      </w:tr>
      <w:tr w:rsidR="00067E5B" w:rsidRPr="00067E5B" w14:paraId="1D608286" w14:textId="77777777" w:rsidTr="00E83C64">
        <w:trPr>
          <w:trHeight w:val="251"/>
          <w:jc w:val="center"/>
        </w:trPr>
        <w:tc>
          <w:tcPr>
            <w:tcW w:w="3194" w:type="pct"/>
            <w:vAlign w:val="bottom"/>
          </w:tcPr>
          <w:p w14:paraId="38FDD7A4" w14:textId="77777777" w:rsidR="00067E5B" w:rsidRPr="00067E5B" w:rsidRDefault="00067E5B" w:rsidP="00067E5B">
            <w:pPr>
              <w:tabs>
                <w:tab w:val="right" w:pos="1202"/>
              </w:tabs>
              <w:outlineLvl w:val="0"/>
              <w:rPr>
                <w:rFonts w:ascii="Arial" w:eastAsia="Calibri" w:hAnsi="Arial" w:cs="Arial"/>
                <w:color w:val="000000"/>
                <w:sz w:val="17"/>
                <w:szCs w:val="17"/>
              </w:rPr>
            </w:pPr>
            <w:proofErr w:type="spellStart"/>
            <w:r w:rsidRPr="00067E5B">
              <w:rPr>
                <w:rFonts w:ascii="Arial" w:eastAsia="Calibri" w:hAnsi="Arial" w:cs="Arial"/>
                <w:color w:val="000000"/>
                <w:sz w:val="17"/>
                <w:szCs w:val="17"/>
              </w:rPr>
              <w:t>Mezzanine</w:t>
            </w:r>
            <w:proofErr w:type="spellEnd"/>
            <w:r w:rsidRPr="00067E5B">
              <w:rPr>
                <w:rFonts w:ascii="Arial" w:eastAsia="Calibri" w:hAnsi="Arial" w:cs="Arial"/>
                <w:color w:val="000000"/>
                <w:sz w:val="17"/>
                <w:szCs w:val="17"/>
              </w:rPr>
              <w:t xml:space="preserve"> krediti</w:t>
            </w:r>
          </w:p>
        </w:tc>
        <w:tc>
          <w:tcPr>
            <w:tcW w:w="555" w:type="pct"/>
            <w:tcBorders>
              <w:top w:val="nil"/>
              <w:left w:val="nil"/>
              <w:right w:val="nil"/>
            </w:tcBorders>
            <w:vAlign w:val="bottom"/>
          </w:tcPr>
          <w:p w14:paraId="7D467E60" w14:textId="77777777" w:rsidR="00067E5B" w:rsidRPr="00067E5B" w:rsidRDefault="00067E5B" w:rsidP="00067E5B">
            <w:pPr>
              <w:tabs>
                <w:tab w:val="right" w:pos="1202"/>
              </w:tabs>
              <w:jc w:val="right"/>
              <w:outlineLvl w:val="0"/>
              <w:rPr>
                <w:rFonts w:ascii="Arial" w:eastAsia="Calibri" w:hAnsi="Arial" w:cs="Arial"/>
                <w:color w:val="000000"/>
                <w:sz w:val="17"/>
                <w:szCs w:val="17"/>
              </w:rPr>
            </w:pPr>
            <w:r w:rsidRPr="00067E5B">
              <w:rPr>
                <w:rFonts w:ascii="Arial" w:eastAsia="Calibri" w:hAnsi="Arial" w:cs="Arial"/>
                <w:color w:val="000000"/>
                <w:sz w:val="17"/>
                <w:szCs w:val="17"/>
              </w:rPr>
              <w:t>-</w:t>
            </w:r>
          </w:p>
        </w:tc>
        <w:tc>
          <w:tcPr>
            <w:tcW w:w="644" w:type="pct"/>
            <w:tcBorders>
              <w:top w:val="nil"/>
              <w:left w:val="nil"/>
              <w:right w:val="nil"/>
            </w:tcBorders>
            <w:vAlign w:val="bottom"/>
          </w:tcPr>
          <w:p w14:paraId="146B13E0" w14:textId="77777777" w:rsidR="00067E5B" w:rsidRPr="00067E5B" w:rsidRDefault="00067E5B" w:rsidP="00067E5B">
            <w:pPr>
              <w:tabs>
                <w:tab w:val="right" w:pos="1202"/>
              </w:tabs>
              <w:jc w:val="right"/>
              <w:outlineLvl w:val="0"/>
              <w:rPr>
                <w:rFonts w:ascii="Arial" w:eastAsia="Calibri" w:hAnsi="Arial" w:cs="Arial"/>
                <w:color w:val="000000"/>
                <w:sz w:val="17"/>
                <w:szCs w:val="17"/>
              </w:rPr>
            </w:pPr>
            <w:r w:rsidRPr="00067E5B">
              <w:rPr>
                <w:rFonts w:ascii="Arial" w:eastAsia="Calibri" w:hAnsi="Arial" w:cs="Arial"/>
                <w:color w:val="000000"/>
                <w:sz w:val="17"/>
                <w:szCs w:val="17"/>
              </w:rPr>
              <w:t>-</w:t>
            </w:r>
          </w:p>
        </w:tc>
        <w:tc>
          <w:tcPr>
            <w:tcW w:w="607" w:type="pct"/>
            <w:tcBorders>
              <w:top w:val="nil"/>
              <w:left w:val="nil"/>
              <w:right w:val="nil"/>
            </w:tcBorders>
            <w:vAlign w:val="bottom"/>
          </w:tcPr>
          <w:p w14:paraId="6AE63A89" w14:textId="69B000DB" w:rsidR="00067E5B" w:rsidRPr="00067E5B" w:rsidRDefault="00330459" w:rsidP="00067E5B">
            <w:pPr>
              <w:tabs>
                <w:tab w:val="right" w:pos="1202"/>
              </w:tabs>
              <w:jc w:val="right"/>
              <w:outlineLvl w:val="0"/>
              <w:rPr>
                <w:rFonts w:ascii="Arial" w:eastAsia="Calibri" w:hAnsi="Arial" w:cs="Arial"/>
                <w:color w:val="000000"/>
                <w:sz w:val="17"/>
                <w:szCs w:val="17"/>
              </w:rPr>
            </w:pPr>
            <w:r w:rsidRPr="00330459">
              <w:rPr>
                <w:rFonts w:ascii="Arial" w:eastAsia="Calibri" w:hAnsi="Arial" w:cs="Arial"/>
                <w:color w:val="000000"/>
                <w:sz w:val="17"/>
                <w:szCs w:val="17"/>
              </w:rPr>
              <w:t>59.662</w:t>
            </w:r>
          </w:p>
        </w:tc>
      </w:tr>
      <w:tr w:rsidR="00067E5B" w:rsidRPr="00067E5B" w14:paraId="69553D8B" w14:textId="77777777" w:rsidTr="00E83C64">
        <w:trPr>
          <w:trHeight w:hRule="exact" w:val="251"/>
          <w:jc w:val="center"/>
        </w:trPr>
        <w:tc>
          <w:tcPr>
            <w:tcW w:w="3194" w:type="pct"/>
            <w:vAlign w:val="bottom"/>
          </w:tcPr>
          <w:p w14:paraId="1A7BFFC3" w14:textId="77777777" w:rsidR="00067E5B" w:rsidRPr="00067E5B" w:rsidRDefault="00067E5B" w:rsidP="00067E5B">
            <w:pPr>
              <w:tabs>
                <w:tab w:val="right" w:pos="1202"/>
              </w:tabs>
              <w:outlineLvl w:val="0"/>
              <w:rPr>
                <w:rFonts w:ascii="Arial" w:eastAsia="Calibri" w:hAnsi="Arial" w:cs="Arial"/>
                <w:b/>
                <w:i/>
                <w:color w:val="000000"/>
                <w:sz w:val="17"/>
                <w:szCs w:val="17"/>
              </w:rPr>
            </w:pPr>
            <w:r w:rsidRPr="00067E5B">
              <w:rPr>
                <w:rFonts w:ascii="Arial" w:eastAsia="Calibri" w:hAnsi="Arial" w:cs="Arial"/>
                <w:b/>
                <w:i/>
                <w:color w:val="000000"/>
                <w:sz w:val="17"/>
                <w:szCs w:val="17"/>
              </w:rPr>
              <w:t>Ulaganja u investicijske fondove:</w:t>
            </w:r>
          </w:p>
        </w:tc>
        <w:tc>
          <w:tcPr>
            <w:tcW w:w="555" w:type="pct"/>
            <w:tcBorders>
              <w:top w:val="nil"/>
              <w:left w:val="nil"/>
              <w:right w:val="nil"/>
            </w:tcBorders>
            <w:vAlign w:val="bottom"/>
          </w:tcPr>
          <w:p w14:paraId="220F8E58" w14:textId="77777777" w:rsidR="00067E5B" w:rsidRPr="00067E5B" w:rsidRDefault="00067E5B" w:rsidP="00067E5B">
            <w:pPr>
              <w:tabs>
                <w:tab w:val="right" w:pos="1202"/>
              </w:tabs>
              <w:jc w:val="right"/>
              <w:outlineLvl w:val="0"/>
              <w:rPr>
                <w:rFonts w:ascii="Arial" w:eastAsia="Calibri" w:hAnsi="Arial" w:cs="Arial"/>
                <w:color w:val="000000"/>
                <w:sz w:val="17"/>
                <w:szCs w:val="17"/>
              </w:rPr>
            </w:pPr>
          </w:p>
        </w:tc>
        <w:tc>
          <w:tcPr>
            <w:tcW w:w="644" w:type="pct"/>
            <w:tcBorders>
              <w:top w:val="nil"/>
              <w:left w:val="nil"/>
              <w:right w:val="nil"/>
            </w:tcBorders>
            <w:vAlign w:val="bottom"/>
          </w:tcPr>
          <w:p w14:paraId="49D489C7" w14:textId="77777777" w:rsidR="00067E5B" w:rsidRPr="00067E5B" w:rsidRDefault="00067E5B" w:rsidP="00067E5B">
            <w:pPr>
              <w:tabs>
                <w:tab w:val="right" w:pos="1202"/>
              </w:tabs>
              <w:jc w:val="right"/>
              <w:outlineLvl w:val="0"/>
              <w:rPr>
                <w:rFonts w:ascii="Arial" w:eastAsia="Calibri" w:hAnsi="Arial" w:cs="Arial"/>
                <w:color w:val="000000"/>
                <w:sz w:val="17"/>
                <w:szCs w:val="17"/>
              </w:rPr>
            </w:pPr>
          </w:p>
        </w:tc>
        <w:tc>
          <w:tcPr>
            <w:tcW w:w="607" w:type="pct"/>
            <w:tcBorders>
              <w:top w:val="nil"/>
              <w:left w:val="nil"/>
              <w:right w:val="nil"/>
            </w:tcBorders>
            <w:vAlign w:val="bottom"/>
          </w:tcPr>
          <w:p w14:paraId="79B67FE4" w14:textId="77777777" w:rsidR="00067E5B" w:rsidRPr="00067E5B" w:rsidRDefault="00067E5B" w:rsidP="00067E5B">
            <w:pPr>
              <w:tabs>
                <w:tab w:val="right" w:pos="1202"/>
              </w:tabs>
              <w:jc w:val="right"/>
              <w:outlineLvl w:val="0"/>
              <w:rPr>
                <w:rFonts w:ascii="Arial" w:eastAsia="Calibri" w:hAnsi="Arial" w:cs="Arial"/>
                <w:color w:val="000000"/>
                <w:sz w:val="17"/>
                <w:szCs w:val="17"/>
              </w:rPr>
            </w:pPr>
          </w:p>
        </w:tc>
      </w:tr>
      <w:tr w:rsidR="00067E5B" w:rsidRPr="00067E5B" w14:paraId="66D26A5C" w14:textId="77777777" w:rsidTr="00E83C64">
        <w:trPr>
          <w:trHeight w:hRule="exact" w:val="227"/>
          <w:jc w:val="center"/>
        </w:trPr>
        <w:tc>
          <w:tcPr>
            <w:tcW w:w="3194" w:type="pct"/>
            <w:vAlign w:val="bottom"/>
          </w:tcPr>
          <w:p w14:paraId="0626F71C" w14:textId="77777777" w:rsidR="00067E5B" w:rsidRPr="00067E5B" w:rsidRDefault="00067E5B" w:rsidP="00067E5B">
            <w:pPr>
              <w:tabs>
                <w:tab w:val="right" w:pos="1202"/>
              </w:tabs>
              <w:outlineLvl w:val="0"/>
              <w:rPr>
                <w:rFonts w:ascii="Arial" w:eastAsia="Calibri" w:hAnsi="Arial" w:cs="Arial"/>
                <w:color w:val="000000"/>
                <w:spacing w:val="-2"/>
                <w:sz w:val="17"/>
                <w:szCs w:val="17"/>
              </w:rPr>
            </w:pPr>
            <w:r w:rsidRPr="00067E5B">
              <w:rPr>
                <w:rFonts w:ascii="Arial" w:eastAsia="Calibri" w:hAnsi="Arial" w:cs="Arial"/>
                <w:color w:val="000000"/>
                <w:spacing w:val="-2"/>
                <w:sz w:val="17"/>
                <w:szCs w:val="17"/>
              </w:rPr>
              <w:t>Udjeli u investicijskim fondovima po fer vrijednosti kroz dobit ili gubitak</w:t>
            </w:r>
          </w:p>
        </w:tc>
        <w:tc>
          <w:tcPr>
            <w:tcW w:w="555" w:type="pct"/>
            <w:tcBorders>
              <w:top w:val="nil"/>
              <w:left w:val="nil"/>
              <w:right w:val="nil"/>
            </w:tcBorders>
            <w:vAlign w:val="bottom"/>
          </w:tcPr>
          <w:p w14:paraId="1FE29915" w14:textId="65432C8A" w:rsidR="00067E5B" w:rsidRPr="00067E5B" w:rsidRDefault="00330459" w:rsidP="00067E5B">
            <w:pPr>
              <w:tabs>
                <w:tab w:val="right" w:pos="1202"/>
              </w:tabs>
              <w:jc w:val="right"/>
              <w:outlineLvl w:val="0"/>
              <w:rPr>
                <w:rFonts w:ascii="Arial" w:eastAsia="Calibri" w:hAnsi="Arial" w:cs="Arial"/>
                <w:color w:val="000000"/>
                <w:spacing w:val="-2"/>
                <w:sz w:val="17"/>
                <w:szCs w:val="17"/>
              </w:rPr>
            </w:pPr>
            <w:r w:rsidRPr="00330459">
              <w:rPr>
                <w:rFonts w:ascii="Arial" w:eastAsia="Calibri" w:hAnsi="Arial" w:cs="Arial"/>
                <w:color w:val="000000"/>
                <w:spacing w:val="-2"/>
                <w:sz w:val="17"/>
                <w:szCs w:val="17"/>
              </w:rPr>
              <w:t>50.000</w:t>
            </w:r>
          </w:p>
        </w:tc>
        <w:tc>
          <w:tcPr>
            <w:tcW w:w="644" w:type="pct"/>
            <w:tcBorders>
              <w:top w:val="nil"/>
              <w:left w:val="nil"/>
              <w:right w:val="nil"/>
            </w:tcBorders>
            <w:vAlign w:val="bottom"/>
          </w:tcPr>
          <w:p w14:paraId="53177F0A" w14:textId="77777777" w:rsidR="00067E5B" w:rsidRPr="00067E5B" w:rsidRDefault="00067E5B" w:rsidP="00067E5B">
            <w:pPr>
              <w:tabs>
                <w:tab w:val="right" w:pos="1202"/>
              </w:tabs>
              <w:jc w:val="right"/>
              <w:outlineLvl w:val="0"/>
              <w:rPr>
                <w:rFonts w:ascii="Arial" w:eastAsia="Calibri" w:hAnsi="Arial" w:cs="Arial"/>
                <w:color w:val="000000"/>
                <w:spacing w:val="-2"/>
                <w:sz w:val="17"/>
                <w:szCs w:val="17"/>
              </w:rPr>
            </w:pPr>
            <w:r w:rsidRPr="00067E5B">
              <w:rPr>
                <w:rFonts w:ascii="Arial" w:eastAsia="Calibri" w:hAnsi="Arial" w:cs="Arial"/>
                <w:color w:val="000000"/>
                <w:spacing w:val="-2"/>
                <w:sz w:val="17"/>
                <w:szCs w:val="17"/>
              </w:rPr>
              <w:t>-</w:t>
            </w:r>
          </w:p>
        </w:tc>
        <w:tc>
          <w:tcPr>
            <w:tcW w:w="607" w:type="pct"/>
            <w:tcBorders>
              <w:top w:val="nil"/>
              <w:left w:val="nil"/>
              <w:right w:val="nil"/>
            </w:tcBorders>
            <w:vAlign w:val="bottom"/>
          </w:tcPr>
          <w:p w14:paraId="47717641" w14:textId="77777777" w:rsidR="00067E5B" w:rsidRPr="00067E5B" w:rsidRDefault="00067E5B" w:rsidP="00067E5B">
            <w:pPr>
              <w:tabs>
                <w:tab w:val="right" w:pos="1202"/>
              </w:tabs>
              <w:jc w:val="right"/>
              <w:outlineLvl w:val="0"/>
              <w:rPr>
                <w:rFonts w:ascii="Arial" w:eastAsia="Calibri" w:hAnsi="Arial" w:cs="Arial"/>
                <w:color w:val="000000"/>
                <w:spacing w:val="-2"/>
                <w:sz w:val="17"/>
                <w:szCs w:val="17"/>
              </w:rPr>
            </w:pPr>
            <w:r w:rsidRPr="00067E5B">
              <w:rPr>
                <w:rFonts w:ascii="Arial" w:eastAsia="Calibri" w:hAnsi="Arial" w:cs="Arial"/>
                <w:color w:val="000000"/>
                <w:spacing w:val="-2"/>
                <w:sz w:val="17"/>
                <w:szCs w:val="17"/>
              </w:rPr>
              <w:t>-</w:t>
            </w:r>
          </w:p>
        </w:tc>
      </w:tr>
      <w:tr w:rsidR="00067E5B" w:rsidRPr="00067E5B" w14:paraId="0A2D333F" w14:textId="77777777" w:rsidTr="00E83C64">
        <w:trPr>
          <w:trHeight w:val="192"/>
          <w:jc w:val="center"/>
        </w:trPr>
        <w:tc>
          <w:tcPr>
            <w:tcW w:w="3194" w:type="pct"/>
            <w:vAlign w:val="bottom"/>
          </w:tcPr>
          <w:p w14:paraId="314747F4" w14:textId="77777777" w:rsidR="00067E5B" w:rsidRPr="00067E5B" w:rsidRDefault="00067E5B" w:rsidP="00067E5B">
            <w:pPr>
              <w:tabs>
                <w:tab w:val="right" w:pos="1202"/>
              </w:tabs>
              <w:outlineLvl w:val="0"/>
              <w:rPr>
                <w:rFonts w:ascii="Arial" w:eastAsia="Calibri" w:hAnsi="Arial" w:cs="Arial"/>
                <w:color w:val="000000"/>
                <w:sz w:val="17"/>
                <w:szCs w:val="17"/>
              </w:rPr>
            </w:pPr>
            <w:r w:rsidRPr="00067E5B">
              <w:rPr>
                <w:rFonts w:ascii="Arial" w:eastAsia="Calibri" w:hAnsi="Arial" w:cs="Arial"/>
                <w:b/>
                <w:color w:val="000000"/>
                <w:sz w:val="17"/>
                <w:szCs w:val="17"/>
              </w:rPr>
              <w:t>Vlasnički vrijednosni papiri:</w:t>
            </w:r>
          </w:p>
        </w:tc>
        <w:tc>
          <w:tcPr>
            <w:tcW w:w="555" w:type="pct"/>
            <w:tcBorders>
              <w:top w:val="nil"/>
              <w:left w:val="nil"/>
              <w:right w:val="nil"/>
            </w:tcBorders>
            <w:vAlign w:val="bottom"/>
          </w:tcPr>
          <w:p w14:paraId="16A03123" w14:textId="77777777" w:rsidR="00067E5B" w:rsidRPr="00067E5B" w:rsidRDefault="00067E5B" w:rsidP="00067E5B">
            <w:pPr>
              <w:tabs>
                <w:tab w:val="right" w:pos="1202"/>
              </w:tabs>
              <w:outlineLvl w:val="0"/>
              <w:rPr>
                <w:rFonts w:ascii="Arial" w:eastAsia="Calibri" w:hAnsi="Arial" w:cs="Arial"/>
                <w:color w:val="000000"/>
                <w:sz w:val="17"/>
                <w:szCs w:val="17"/>
              </w:rPr>
            </w:pPr>
          </w:p>
        </w:tc>
        <w:tc>
          <w:tcPr>
            <w:tcW w:w="644" w:type="pct"/>
            <w:tcBorders>
              <w:top w:val="nil"/>
              <w:left w:val="nil"/>
              <w:right w:val="nil"/>
            </w:tcBorders>
            <w:vAlign w:val="bottom"/>
          </w:tcPr>
          <w:p w14:paraId="1A89C8DC" w14:textId="77777777" w:rsidR="00067E5B" w:rsidRPr="00067E5B" w:rsidRDefault="00067E5B" w:rsidP="00067E5B">
            <w:pPr>
              <w:tabs>
                <w:tab w:val="right" w:pos="1202"/>
              </w:tabs>
              <w:outlineLvl w:val="0"/>
              <w:rPr>
                <w:rFonts w:ascii="Arial" w:eastAsia="Calibri" w:hAnsi="Arial" w:cs="Arial"/>
                <w:color w:val="000000"/>
                <w:sz w:val="17"/>
                <w:szCs w:val="17"/>
              </w:rPr>
            </w:pPr>
          </w:p>
        </w:tc>
        <w:tc>
          <w:tcPr>
            <w:tcW w:w="607" w:type="pct"/>
            <w:tcBorders>
              <w:top w:val="nil"/>
              <w:left w:val="nil"/>
              <w:right w:val="nil"/>
            </w:tcBorders>
            <w:vAlign w:val="bottom"/>
          </w:tcPr>
          <w:p w14:paraId="32EB5BCA" w14:textId="77777777" w:rsidR="00067E5B" w:rsidRPr="00067E5B" w:rsidRDefault="00067E5B" w:rsidP="00067E5B">
            <w:pPr>
              <w:tabs>
                <w:tab w:val="right" w:pos="1202"/>
              </w:tabs>
              <w:outlineLvl w:val="0"/>
              <w:rPr>
                <w:rFonts w:ascii="Arial" w:eastAsia="Calibri" w:hAnsi="Arial" w:cs="Arial"/>
                <w:color w:val="000000"/>
                <w:sz w:val="17"/>
                <w:szCs w:val="17"/>
              </w:rPr>
            </w:pPr>
          </w:p>
        </w:tc>
      </w:tr>
      <w:tr w:rsidR="00067E5B" w:rsidRPr="00067E5B" w14:paraId="511596E0" w14:textId="77777777" w:rsidTr="00E83C64">
        <w:trPr>
          <w:trHeight w:val="192"/>
          <w:jc w:val="center"/>
        </w:trPr>
        <w:tc>
          <w:tcPr>
            <w:tcW w:w="3194" w:type="pct"/>
            <w:vAlign w:val="bottom"/>
          </w:tcPr>
          <w:p w14:paraId="0313A9B8" w14:textId="77777777" w:rsidR="00067E5B" w:rsidRPr="00067E5B" w:rsidRDefault="00067E5B" w:rsidP="00067E5B">
            <w:pPr>
              <w:tabs>
                <w:tab w:val="right" w:pos="1202"/>
              </w:tabs>
              <w:outlineLvl w:val="0"/>
              <w:rPr>
                <w:rFonts w:ascii="Arial" w:eastAsia="Calibri" w:hAnsi="Arial" w:cs="Arial"/>
                <w:color w:val="000000"/>
                <w:sz w:val="17"/>
                <w:szCs w:val="17"/>
              </w:rPr>
            </w:pPr>
            <w:r w:rsidRPr="00067E5B">
              <w:rPr>
                <w:rFonts w:ascii="Arial" w:eastAsia="Calibri" w:hAnsi="Arial" w:cs="Arial"/>
                <w:b/>
                <w:i/>
                <w:color w:val="000000"/>
                <w:spacing w:val="-2"/>
                <w:sz w:val="17"/>
                <w:szCs w:val="17"/>
              </w:rPr>
              <w:t>Vlasnički vrijednosni papiri koji ne kotiraju:</w:t>
            </w:r>
          </w:p>
        </w:tc>
        <w:tc>
          <w:tcPr>
            <w:tcW w:w="555" w:type="pct"/>
            <w:tcBorders>
              <w:left w:val="nil"/>
              <w:right w:val="nil"/>
            </w:tcBorders>
            <w:vAlign w:val="bottom"/>
          </w:tcPr>
          <w:p w14:paraId="2462A34E" w14:textId="77777777" w:rsidR="00067E5B" w:rsidRPr="00067E5B" w:rsidRDefault="00067E5B" w:rsidP="00067E5B">
            <w:pPr>
              <w:tabs>
                <w:tab w:val="right" w:pos="1202"/>
              </w:tabs>
              <w:jc w:val="right"/>
              <w:outlineLvl w:val="0"/>
              <w:rPr>
                <w:rFonts w:ascii="Arial" w:eastAsia="Calibri" w:hAnsi="Arial" w:cs="Arial"/>
                <w:color w:val="000000"/>
                <w:sz w:val="17"/>
                <w:szCs w:val="17"/>
              </w:rPr>
            </w:pPr>
          </w:p>
        </w:tc>
        <w:tc>
          <w:tcPr>
            <w:tcW w:w="644" w:type="pct"/>
            <w:tcBorders>
              <w:top w:val="nil"/>
              <w:left w:val="nil"/>
              <w:right w:val="nil"/>
            </w:tcBorders>
            <w:vAlign w:val="bottom"/>
          </w:tcPr>
          <w:p w14:paraId="771FA84C" w14:textId="77777777" w:rsidR="00067E5B" w:rsidRPr="00067E5B" w:rsidRDefault="00067E5B" w:rsidP="00067E5B">
            <w:pPr>
              <w:tabs>
                <w:tab w:val="right" w:pos="1202"/>
              </w:tabs>
              <w:jc w:val="right"/>
              <w:outlineLvl w:val="0"/>
              <w:rPr>
                <w:rFonts w:ascii="Arial" w:eastAsia="Calibri" w:hAnsi="Arial" w:cs="Arial"/>
                <w:color w:val="000000"/>
                <w:sz w:val="17"/>
                <w:szCs w:val="17"/>
              </w:rPr>
            </w:pPr>
          </w:p>
        </w:tc>
        <w:tc>
          <w:tcPr>
            <w:tcW w:w="607" w:type="pct"/>
            <w:tcBorders>
              <w:top w:val="nil"/>
              <w:left w:val="nil"/>
              <w:right w:val="nil"/>
            </w:tcBorders>
            <w:vAlign w:val="bottom"/>
          </w:tcPr>
          <w:p w14:paraId="14886EF6" w14:textId="77777777" w:rsidR="00067E5B" w:rsidRPr="00067E5B" w:rsidRDefault="00067E5B" w:rsidP="00067E5B">
            <w:pPr>
              <w:tabs>
                <w:tab w:val="right" w:pos="1202"/>
              </w:tabs>
              <w:jc w:val="right"/>
              <w:outlineLvl w:val="0"/>
              <w:rPr>
                <w:rFonts w:ascii="Arial" w:eastAsia="Calibri" w:hAnsi="Arial" w:cs="Arial"/>
                <w:color w:val="000000"/>
                <w:sz w:val="17"/>
                <w:szCs w:val="17"/>
              </w:rPr>
            </w:pPr>
          </w:p>
        </w:tc>
      </w:tr>
      <w:tr w:rsidR="00067E5B" w:rsidRPr="00067E5B" w14:paraId="419C58F4" w14:textId="77777777" w:rsidTr="00E83C64">
        <w:trPr>
          <w:trHeight w:hRule="exact" w:val="227"/>
          <w:jc w:val="center"/>
        </w:trPr>
        <w:tc>
          <w:tcPr>
            <w:tcW w:w="3194" w:type="pct"/>
            <w:vAlign w:val="bottom"/>
          </w:tcPr>
          <w:p w14:paraId="444A0277" w14:textId="77777777" w:rsidR="00067E5B" w:rsidRPr="00067E5B" w:rsidRDefault="00067E5B" w:rsidP="00067E5B">
            <w:pPr>
              <w:tabs>
                <w:tab w:val="right" w:pos="1202"/>
              </w:tabs>
              <w:outlineLvl w:val="0"/>
              <w:rPr>
                <w:rFonts w:ascii="Arial" w:eastAsia="Calibri" w:hAnsi="Arial" w:cs="Arial"/>
                <w:color w:val="000000"/>
                <w:spacing w:val="-2"/>
                <w:sz w:val="17"/>
                <w:szCs w:val="17"/>
              </w:rPr>
            </w:pPr>
            <w:r w:rsidRPr="00067E5B">
              <w:rPr>
                <w:rFonts w:ascii="Arial" w:eastAsia="Calibri" w:hAnsi="Arial" w:cs="Arial"/>
                <w:color w:val="000000"/>
                <w:spacing w:val="-2"/>
                <w:sz w:val="17"/>
                <w:szCs w:val="17"/>
              </w:rPr>
              <w:t>Dionice trgovačkih društava</w:t>
            </w:r>
          </w:p>
        </w:tc>
        <w:tc>
          <w:tcPr>
            <w:tcW w:w="555" w:type="pct"/>
            <w:tcBorders>
              <w:left w:val="nil"/>
              <w:right w:val="nil"/>
            </w:tcBorders>
            <w:vAlign w:val="bottom"/>
          </w:tcPr>
          <w:p w14:paraId="664D6911" w14:textId="77777777" w:rsidR="00067E5B" w:rsidRPr="00067E5B" w:rsidRDefault="00067E5B" w:rsidP="00067E5B">
            <w:pPr>
              <w:tabs>
                <w:tab w:val="right" w:pos="1202"/>
              </w:tabs>
              <w:jc w:val="right"/>
              <w:outlineLvl w:val="0"/>
              <w:rPr>
                <w:rFonts w:ascii="Arial" w:eastAsia="Calibri" w:hAnsi="Arial" w:cs="Arial"/>
                <w:color w:val="000000"/>
                <w:sz w:val="17"/>
                <w:szCs w:val="17"/>
              </w:rPr>
            </w:pPr>
            <w:r w:rsidRPr="00067E5B">
              <w:rPr>
                <w:rFonts w:ascii="Arial" w:eastAsia="Calibri" w:hAnsi="Arial" w:cs="Arial"/>
                <w:color w:val="000000"/>
                <w:sz w:val="17"/>
                <w:szCs w:val="17"/>
              </w:rPr>
              <w:t>-</w:t>
            </w:r>
          </w:p>
        </w:tc>
        <w:tc>
          <w:tcPr>
            <w:tcW w:w="644" w:type="pct"/>
            <w:tcBorders>
              <w:top w:val="nil"/>
              <w:left w:val="nil"/>
              <w:right w:val="nil"/>
            </w:tcBorders>
            <w:vAlign w:val="bottom"/>
          </w:tcPr>
          <w:p w14:paraId="42C4A936" w14:textId="77777777" w:rsidR="00067E5B" w:rsidRPr="00067E5B" w:rsidRDefault="00067E5B" w:rsidP="00067E5B">
            <w:pPr>
              <w:tabs>
                <w:tab w:val="right" w:pos="1202"/>
              </w:tabs>
              <w:jc w:val="right"/>
              <w:outlineLvl w:val="0"/>
              <w:rPr>
                <w:rFonts w:ascii="Arial" w:eastAsia="Calibri" w:hAnsi="Arial" w:cs="Arial"/>
                <w:color w:val="000000"/>
                <w:sz w:val="17"/>
                <w:szCs w:val="17"/>
              </w:rPr>
            </w:pPr>
            <w:r w:rsidRPr="00067E5B">
              <w:rPr>
                <w:rFonts w:ascii="Arial" w:eastAsia="Calibri" w:hAnsi="Arial" w:cs="Arial"/>
                <w:color w:val="000000"/>
                <w:sz w:val="17"/>
                <w:szCs w:val="17"/>
              </w:rPr>
              <w:t>-</w:t>
            </w:r>
          </w:p>
        </w:tc>
        <w:tc>
          <w:tcPr>
            <w:tcW w:w="607" w:type="pct"/>
            <w:tcBorders>
              <w:top w:val="nil"/>
              <w:left w:val="nil"/>
              <w:right w:val="nil"/>
            </w:tcBorders>
            <w:vAlign w:val="bottom"/>
          </w:tcPr>
          <w:p w14:paraId="0D9C5603" w14:textId="77777777" w:rsidR="00067E5B" w:rsidRPr="00067E5B" w:rsidRDefault="00067E5B" w:rsidP="00067E5B">
            <w:pPr>
              <w:tabs>
                <w:tab w:val="right" w:pos="1202"/>
              </w:tabs>
              <w:jc w:val="right"/>
              <w:outlineLvl w:val="0"/>
              <w:rPr>
                <w:rFonts w:ascii="Arial" w:eastAsia="Calibri" w:hAnsi="Arial" w:cs="Arial"/>
                <w:color w:val="000000"/>
                <w:sz w:val="17"/>
                <w:szCs w:val="17"/>
              </w:rPr>
            </w:pPr>
            <w:r w:rsidRPr="00067E5B">
              <w:rPr>
                <w:rFonts w:ascii="Arial" w:eastAsia="Calibri" w:hAnsi="Arial" w:cs="Arial"/>
                <w:color w:val="000000"/>
                <w:sz w:val="17"/>
                <w:szCs w:val="17"/>
              </w:rPr>
              <w:t>-</w:t>
            </w:r>
          </w:p>
        </w:tc>
      </w:tr>
      <w:tr w:rsidR="00067E5B" w:rsidRPr="00067E5B" w14:paraId="4AA308BF" w14:textId="77777777" w:rsidTr="00E83C64">
        <w:trPr>
          <w:trHeight w:hRule="exact" w:val="227"/>
          <w:jc w:val="center"/>
        </w:trPr>
        <w:tc>
          <w:tcPr>
            <w:tcW w:w="3194" w:type="pct"/>
            <w:vAlign w:val="bottom"/>
          </w:tcPr>
          <w:p w14:paraId="260D5465" w14:textId="77777777" w:rsidR="00067E5B" w:rsidRPr="00067E5B" w:rsidRDefault="00067E5B" w:rsidP="00067E5B">
            <w:pPr>
              <w:tabs>
                <w:tab w:val="right" w:pos="1202"/>
              </w:tabs>
              <w:outlineLvl w:val="0"/>
              <w:rPr>
                <w:rFonts w:ascii="Arial" w:eastAsia="Calibri" w:hAnsi="Arial" w:cs="Arial"/>
                <w:color w:val="000000"/>
                <w:spacing w:val="-2"/>
                <w:sz w:val="17"/>
                <w:szCs w:val="17"/>
              </w:rPr>
            </w:pPr>
            <w:r w:rsidRPr="00067E5B">
              <w:rPr>
                <w:rFonts w:ascii="Arial" w:eastAsia="Calibri" w:hAnsi="Arial" w:cs="Arial"/>
                <w:color w:val="000000"/>
                <w:spacing w:val="-2"/>
                <w:sz w:val="17"/>
                <w:szCs w:val="17"/>
              </w:rPr>
              <w:t>Depozitarne potvrde - DR</w:t>
            </w:r>
          </w:p>
        </w:tc>
        <w:tc>
          <w:tcPr>
            <w:tcW w:w="555" w:type="pct"/>
            <w:tcBorders>
              <w:left w:val="nil"/>
              <w:right w:val="nil"/>
            </w:tcBorders>
            <w:vAlign w:val="bottom"/>
          </w:tcPr>
          <w:p w14:paraId="686B72AB" w14:textId="77777777" w:rsidR="00067E5B" w:rsidRPr="00067E5B" w:rsidRDefault="00067E5B" w:rsidP="00067E5B">
            <w:pPr>
              <w:tabs>
                <w:tab w:val="right" w:pos="1202"/>
              </w:tabs>
              <w:jc w:val="right"/>
              <w:outlineLvl w:val="0"/>
              <w:rPr>
                <w:rFonts w:ascii="Arial" w:eastAsia="Calibri" w:hAnsi="Arial" w:cs="Arial"/>
                <w:color w:val="000000"/>
                <w:sz w:val="17"/>
                <w:szCs w:val="17"/>
              </w:rPr>
            </w:pPr>
            <w:r w:rsidRPr="00067E5B">
              <w:rPr>
                <w:rFonts w:ascii="Arial" w:eastAsia="Calibri" w:hAnsi="Arial" w:cs="Arial"/>
                <w:color w:val="000000"/>
                <w:sz w:val="17"/>
                <w:szCs w:val="17"/>
              </w:rPr>
              <w:t>-</w:t>
            </w:r>
          </w:p>
        </w:tc>
        <w:tc>
          <w:tcPr>
            <w:tcW w:w="644" w:type="pct"/>
            <w:tcBorders>
              <w:top w:val="nil"/>
              <w:left w:val="nil"/>
              <w:right w:val="nil"/>
            </w:tcBorders>
            <w:vAlign w:val="bottom"/>
          </w:tcPr>
          <w:p w14:paraId="7D1AEB00" w14:textId="77777777" w:rsidR="00067E5B" w:rsidRPr="00067E5B" w:rsidRDefault="00067E5B" w:rsidP="00067E5B">
            <w:pPr>
              <w:tabs>
                <w:tab w:val="right" w:pos="1202"/>
              </w:tabs>
              <w:jc w:val="right"/>
              <w:outlineLvl w:val="0"/>
              <w:rPr>
                <w:rFonts w:ascii="Arial" w:eastAsia="Calibri" w:hAnsi="Arial" w:cs="Arial"/>
                <w:color w:val="000000"/>
                <w:sz w:val="17"/>
                <w:szCs w:val="17"/>
              </w:rPr>
            </w:pPr>
            <w:r w:rsidRPr="00067E5B">
              <w:rPr>
                <w:rFonts w:ascii="Arial" w:eastAsia="Calibri" w:hAnsi="Arial" w:cs="Arial"/>
                <w:color w:val="000000"/>
                <w:sz w:val="17"/>
                <w:szCs w:val="17"/>
              </w:rPr>
              <w:t>-</w:t>
            </w:r>
          </w:p>
        </w:tc>
        <w:tc>
          <w:tcPr>
            <w:tcW w:w="607" w:type="pct"/>
            <w:tcBorders>
              <w:top w:val="nil"/>
              <w:left w:val="nil"/>
              <w:right w:val="nil"/>
            </w:tcBorders>
            <w:vAlign w:val="bottom"/>
          </w:tcPr>
          <w:p w14:paraId="0CB659E3" w14:textId="0E4AC568" w:rsidR="00067E5B" w:rsidRPr="00067E5B" w:rsidRDefault="00330459" w:rsidP="00067E5B">
            <w:pPr>
              <w:tabs>
                <w:tab w:val="right" w:pos="1202"/>
              </w:tabs>
              <w:jc w:val="right"/>
              <w:outlineLvl w:val="0"/>
              <w:rPr>
                <w:rFonts w:ascii="Arial" w:eastAsia="Calibri" w:hAnsi="Arial" w:cs="Arial"/>
                <w:color w:val="000000"/>
                <w:sz w:val="17"/>
                <w:szCs w:val="17"/>
              </w:rPr>
            </w:pPr>
            <w:r>
              <w:rPr>
                <w:rFonts w:ascii="Arial" w:eastAsia="Calibri" w:hAnsi="Arial" w:cs="Arial"/>
                <w:color w:val="000000"/>
                <w:sz w:val="17"/>
                <w:szCs w:val="17"/>
              </w:rPr>
              <w:t>42</w:t>
            </w:r>
          </w:p>
        </w:tc>
      </w:tr>
      <w:tr w:rsidR="00067E5B" w:rsidRPr="00067E5B" w14:paraId="4885B33F" w14:textId="77777777" w:rsidTr="00E83C64">
        <w:trPr>
          <w:trHeight w:hRule="exact" w:val="227"/>
          <w:jc w:val="center"/>
        </w:trPr>
        <w:tc>
          <w:tcPr>
            <w:tcW w:w="3194" w:type="pct"/>
            <w:vAlign w:val="bottom"/>
          </w:tcPr>
          <w:p w14:paraId="6B935276" w14:textId="77777777" w:rsidR="00067E5B" w:rsidRPr="00067E5B" w:rsidRDefault="00067E5B" w:rsidP="00067E5B">
            <w:pPr>
              <w:tabs>
                <w:tab w:val="right" w:pos="1202"/>
              </w:tabs>
              <w:outlineLvl w:val="0"/>
              <w:rPr>
                <w:rFonts w:ascii="Arial" w:eastAsia="Calibri" w:hAnsi="Arial" w:cs="Arial"/>
                <w:color w:val="000000"/>
                <w:spacing w:val="-2"/>
                <w:sz w:val="17"/>
                <w:szCs w:val="17"/>
              </w:rPr>
            </w:pPr>
            <w:r w:rsidRPr="00067E5B">
              <w:rPr>
                <w:rFonts w:ascii="Arial" w:eastAsia="Calibri" w:hAnsi="Arial" w:cs="Arial"/>
                <w:b/>
                <w:color w:val="000000"/>
                <w:sz w:val="17"/>
                <w:szCs w:val="17"/>
              </w:rPr>
              <w:t>Derivativna financijska imovina – pozitivna fer vrijednost</w:t>
            </w:r>
          </w:p>
        </w:tc>
        <w:tc>
          <w:tcPr>
            <w:tcW w:w="555" w:type="pct"/>
            <w:tcBorders>
              <w:left w:val="nil"/>
              <w:right w:val="nil"/>
            </w:tcBorders>
            <w:vAlign w:val="bottom"/>
          </w:tcPr>
          <w:p w14:paraId="0DCF7939" w14:textId="77777777" w:rsidR="00067E5B" w:rsidRPr="00067E5B" w:rsidRDefault="00067E5B" w:rsidP="00067E5B">
            <w:pPr>
              <w:tabs>
                <w:tab w:val="right" w:pos="1202"/>
              </w:tabs>
              <w:jc w:val="right"/>
              <w:outlineLvl w:val="0"/>
              <w:rPr>
                <w:rFonts w:ascii="Arial" w:eastAsia="Calibri" w:hAnsi="Arial" w:cs="Arial"/>
                <w:color w:val="000000"/>
                <w:sz w:val="17"/>
                <w:szCs w:val="17"/>
              </w:rPr>
            </w:pPr>
          </w:p>
        </w:tc>
        <w:tc>
          <w:tcPr>
            <w:tcW w:w="644" w:type="pct"/>
            <w:tcBorders>
              <w:top w:val="nil"/>
              <w:left w:val="nil"/>
              <w:right w:val="nil"/>
            </w:tcBorders>
            <w:vAlign w:val="bottom"/>
          </w:tcPr>
          <w:p w14:paraId="6B6A3906" w14:textId="77777777" w:rsidR="00067E5B" w:rsidRPr="00067E5B" w:rsidRDefault="00067E5B" w:rsidP="00067E5B">
            <w:pPr>
              <w:tabs>
                <w:tab w:val="right" w:pos="1202"/>
              </w:tabs>
              <w:jc w:val="right"/>
              <w:outlineLvl w:val="0"/>
              <w:rPr>
                <w:rFonts w:ascii="Arial" w:eastAsia="Calibri" w:hAnsi="Arial" w:cs="Arial"/>
                <w:color w:val="000000"/>
                <w:sz w:val="17"/>
                <w:szCs w:val="17"/>
              </w:rPr>
            </w:pPr>
          </w:p>
        </w:tc>
        <w:tc>
          <w:tcPr>
            <w:tcW w:w="607" w:type="pct"/>
            <w:tcBorders>
              <w:top w:val="nil"/>
              <w:left w:val="nil"/>
              <w:right w:val="nil"/>
            </w:tcBorders>
            <w:vAlign w:val="bottom"/>
          </w:tcPr>
          <w:p w14:paraId="651A99A8" w14:textId="77777777" w:rsidR="00067E5B" w:rsidRPr="00067E5B" w:rsidRDefault="00067E5B" w:rsidP="00067E5B">
            <w:pPr>
              <w:tabs>
                <w:tab w:val="right" w:pos="1202"/>
              </w:tabs>
              <w:jc w:val="right"/>
              <w:outlineLvl w:val="0"/>
              <w:rPr>
                <w:rFonts w:ascii="Arial" w:eastAsia="Calibri" w:hAnsi="Arial" w:cs="Arial"/>
                <w:color w:val="000000"/>
                <w:sz w:val="17"/>
                <w:szCs w:val="17"/>
              </w:rPr>
            </w:pPr>
          </w:p>
        </w:tc>
      </w:tr>
      <w:tr w:rsidR="00067E5B" w:rsidRPr="00067E5B" w14:paraId="6CB89143" w14:textId="77777777" w:rsidTr="00E83C64">
        <w:trPr>
          <w:trHeight w:hRule="exact" w:val="227"/>
          <w:jc w:val="center"/>
        </w:trPr>
        <w:tc>
          <w:tcPr>
            <w:tcW w:w="3194" w:type="pct"/>
            <w:vAlign w:val="bottom"/>
          </w:tcPr>
          <w:p w14:paraId="4C3A6355" w14:textId="77777777" w:rsidR="00067E5B" w:rsidRPr="00067E5B" w:rsidRDefault="00067E5B" w:rsidP="00067E5B">
            <w:pPr>
              <w:tabs>
                <w:tab w:val="right" w:pos="1202"/>
              </w:tabs>
              <w:outlineLvl w:val="0"/>
              <w:rPr>
                <w:rFonts w:ascii="Arial" w:eastAsia="Calibri" w:hAnsi="Arial" w:cs="Arial"/>
                <w:color w:val="000000"/>
                <w:spacing w:val="-2"/>
                <w:sz w:val="17"/>
                <w:szCs w:val="17"/>
              </w:rPr>
            </w:pPr>
            <w:r w:rsidRPr="00067E5B">
              <w:rPr>
                <w:rFonts w:ascii="Arial" w:eastAsia="Calibri" w:hAnsi="Arial" w:cs="Arial"/>
                <w:bCs/>
                <w:color w:val="000000"/>
                <w:sz w:val="17"/>
                <w:szCs w:val="17"/>
              </w:rPr>
              <w:t xml:space="preserve">FX </w:t>
            </w:r>
            <w:proofErr w:type="spellStart"/>
            <w:r w:rsidRPr="00067E5B">
              <w:rPr>
                <w:rFonts w:ascii="Arial" w:eastAsia="Calibri" w:hAnsi="Arial" w:cs="Arial"/>
                <w:bCs/>
                <w:color w:val="000000"/>
                <w:sz w:val="17"/>
                <w:szCs w:val="17"/>
              </w:rPr>
              <w:t>swap</w:t>
            </w:r>
            <w:proofErr w:type="spellEnd"/>
          </w:p>
        </w:tc>
        <w:tc>
          <w:tcPr>
            <w:tcW w:w="555" w:type="pct"/>
            <w:tcBorders>
              <w:left w:val="nil"/>
              <w:right w:val="nil"/>
            </w:tcBorders>
            <w:vAlign w:val="bottom"/>
          </w:tcPr>
          <w:p w14:paraId="77019FD9" w14:textId="77777777" w:rsidR="00067E5B" w:rsidRPr="00067E5B" w:rsidRDefault="00067E5B" w:rsidP="00067E5B">
            <w:pPr>
              <w:tabs>
                <w:tab w:val="right" w:pos="1202"/>
              </w:tabs>
              <w:jc w:val="right"/>
              <w:outlineLvl w:val="0"/>
              <w:rPr>
                <w:rFonts w:ascii="Arial" w:eastAsia="Calibri" w:hAnsi="Arial" w:cs="Arial"/>
                <w:color w:val="000000"/>
                <w:sz w:val="17"/>
                <w:szCs w:val="17"/>
              </w:rPr>
            </w:pPr>
            <w:r w:rsidRPr="00067E5B">
              <w:rPr>
                <w:rFonts w:ascii="Arial" w:eastAsia="Calibri" w:hAnsi="Arial" w:cs="Arial"/>
                <w:color w:val="000000"/>
                <w:sz w:val="17"/>
                <w:szCs w:val="17"/>
              </w:rPr>
              <w:t>-</w:t>
            </w:r>
          </w:p>
        </w:tc>
        <w:tc>
          <w:tcPr>
            <w:tcW w:w="644" w:type="pct"/>
            <w:tcBorders>
              <w:top w:val="nil"/>
              <w:left w:val="nil"/>
              <w:right w:val="nil"/>
            </w:tcBorders>
            <w:vAlign w:val="bottom"/>
          </w:tcPr>
          <w:p w14:paraId="145E3E39" w14:textId="77777777" w:rsidR="00067E5B" w:rsidRPr="00067E5B" w:rsidRDefault="00067E5B" w:rsidP="00067E5B">
            <w:pPr>
              <w:tabs>
                <w:tab w:val="right" w:pos="1202"/>
              </w:tabs>
              <w:jc w:val="right"/>
              <w:outlineLvl w:val="0"/>
              <w:rPr>
                <w:rFonts w:ascii="Arial" w:eastAsia="Calibri" w:hAnsi="Arial" w:cs="Arial"/>
                <w:color w:val="000000"/>
                <w:sz w:val="17"/>
                <w:szCs w:val="17"/>
              </w:rPr>
            </w:pPr>
            <w:r w:rsidRPr="00067E5B">
              <w:rPr>
                <w:rFonts w:ascii="Arial" w:eastAsia="Calibri" w:hAnsi="Arial" w:cs="Arial"/>
                <w:color w:val="000000"/>
                <w:sz w:val="17"/>
                <w:szCs w:val="17"/>
              </w:rPr>
              <w:t>-</w:t>
            </w:r>
          </w:p>
        </w:tc>
        <w:tc>
          <w:tcPr>
            <w:tcW w:w="607" w:type="pct"/>
            <w:tcBorders>
              <w:top w:val="nil"/>
              <w:left w:val="nil"/>
              <w:right w:val="nil"/>
            </w:tcBorders>
            <w:vAlign w:val="bottom"/>
          </w:tcPr>
          <w:p w14:paraId="7E85C3E1" w14:textId="77777777" w:rsidR="00067E5B" w:rsidRPr="00067E5B" w:rsidRDefault="00067E5B" w:rsidP="00067E5B">
            <w:pPr>
              <w:tabs>
                <w:tab w:val="right" w:pos="1202"/>
              </w:tabs>
              <w:jc w:val="right"/>
              <w:outlineLvl w:val="0"/>
              <w:rPr>
                <w:rFonts w:ascii="Arial" w:eastAsia="Calibri" w:hAnsi="Arial" w:cs="Arial"/>
                <w:color w:val="000000"/>
                <w:sz w:val="17"/>
                <w:szCs w:val="17"/>
              </w:rPr>
            </w:pPr>
            <w:r w:rsidRPr="00067E5B">
              <w:rPr>
                <w:rFonts w:ascii="Arial" w:eastAsia="Calibri" w:hAnsi="Arial" w:cs="Arial"/>
                <w:color w:val="000000"/>
                <w:sz w:val="17"/>
                <w:szCs w:val="17"/>
              </w:rPr>
              <w:t>-</w:t>
            </w:r>
          </w:p>
        </w:tc>
      </w:tr>
      <w:tr w:rsidR="00067E5B" w:rsidRPr="00067E5B" w14:paraId="2935C90D" w14:textId="77777777" w:rsidTr="00E83C64">
        <w:trPr>
          <w:trHeight w:hRule="exact" w:val="255"/>
          <w:jc w:val="center"/>
        </w:trPr>
        <w:tc>
          <w:tcPr>
            <w:tcW w:w="3194" w:type="pct"/>
            <w:vAlign w:val="bottom"/>
          </w:tcPr>
          <w:p w14:paraId="7FA9A15C" w14:textId="77777777" w:rsidR="00067E5B" w:rsidRPr="00067E5B" w:rsidRDefault="00067E5B" w:rsidP="00067E5B">
            <w:pPr>
              <w:tabs>
                <w:tab w:val="right" w:pos="1202"/>
              </w:tabs>
              <w:outlineLvl w:val="0"/>
              <w:rPr>
                <w:rFonts w:ascii="Arial" w:eastAsia="Calibri" w:hAnsi="Arial" w:cs="Arial"/>
                <w:color w:val="000000"/>
                <w:sz w:val="17"/>
                <w:szCs w:val="17"/>
              </w:rPr>
            </w:pPr>
            <w:r w:rsidRPr="00067E5B">
              <w:rPr>
                <w:rFonts w:ascii="Arial" w:eastAsia="Calibri" w:hAnsi="Arial" w:cs="Arial"/>
                <w:b/>
                <w:color w:val="000000"/>
                <w:sz w:val="17"/>
                <w:szCs w:val="17"/>
              </w:rPr>
              <w:t>Ukupno financijska imovina po fer vrijednosti kroz dobit ili gubitak</w:t>
            </w:r>
          </w:p>
        </w:tc>
        <w:tc>
          <w:tcPr>
            <w:tcW w:w="555" w:type="pct"/>
            <w:tcBorders>
              <w:top w:val="single" w:sz="4" w:space="0" w:color="auto"/>
              <w:left w:val="nil"/>
              <w:bottom w:val="single" w:sz="12" w:space="0" w:color="auto"/>
              <w:right w:val="nil"/>
            </w:tcBorders>
            <w:vAlign w:val="bottom"/>
          </w:tcPr>
          <w:p w14:paraId="29A04786" w14:textId="75A7A7B5" w:rsidR="00067E5B" w:rsidRPr="00067E5B" w:rsidRDefault="00330459" w:rsidP="00067E5B">
            <w:pPr>
              <w:tabs>
                <w:tab w:val="right" w:pos="1202"/>
              </w:tabs>
              <w:jc w:val="right"/>
              <w:outlineLvl w:val="0"/>
              <w:rPr>
                <w:rFonts w:ascii="Arial" w:eastAsia="Calibri" w:hAnsi="Arial" w:cs="Arial"/>
                <w:b/>
                <w:color w:val="000000"/>
                <w:spacing w:val="-2"/>
                <w:sz w:val="17"/>
                <w:szCs w:val="17"/>
                <w:lang w:eastAsia="hr-HR"/>
              </w:rPr>
            </w:pPr>
            <w:r w:rsidRPr="00330459">
              <w:rPr>
                <w:rFonts w:ascii="Arial" w:eastAsia="Calibri" w:hAnsi="Arial" w:cs="Arial"/>
                <w:b/>
                <w:color w:val="000000"/>
                <w:spacing w:val="-2"/>
                <w:sz w:val="17"/>
                <w:szCs w:val="17"/>
                <w:lang w:eastAsia="hr-HR"/>
              </w:rPr>
              <w:t>50.000</w:t>
            </w:r>
          </w:p>
        </w:tc>
        <w:tc>
          <w:tcPr>
            <w:tcW w:w="644" w:type="pct"/>
            <w:tcBorders>
              <w:top w:val="single" w:sz="4" w:space="0" w:color="auto"/>
              <w:left w:val="nil"/>
              <w:bottom w:val="single" w:sz="12" w:space="0" w:color="auto"/>
              <w:right w:val="nil"/>
            </w:tcBorders>
            <w:vAlign w:val="bottom"/>
          </w:tcPr>
          <w:p w14:paraId="04E4B853" w14:textId="77777777" w:rsidR="00067E5B" w:rsidRPr="00067E5B" w:rsidRDefault="00067E5B" w:rsidP="00067E5B">
            <w:pPr>
              <w:tabs>
                <w:tab w:val="right" w:pos="1202"/>
              </w:tabs>
              <w:jc w:val="right"/>
              <w:outlineLvl w:val="0"/>
              <w:rPr>
                <w:rFonts w:ascii="Arial" w:eastAsia="Calibri" w:hAnsi="Arial" w:cs="Arial"/>
                <w:b/>
                <w:color w:val="000000"/>
                <w:spacing w:val="-2"/>
                <w:sz w:val="17"/>
                <w:szCs w:val="17"/>
                <w:lang w:eastAsia="hr-HR"/>
              </w:rPr>
            </w:pPr>
            <w:r w:rsidRPr="00067E5B">
              <w:rPr>
                <w:rFonts w:ascii="Arial" w:eastAsia="Calibri" w:hAnsi="Arial" w:cs="Arial"/>
                <w:b/>
                <w:color w:val="000000"/>
                <w:spacing w:val="-2"/>
                <w:sz w:val="17"/>
                <w:szCs w:val="17"/>
                <w:lang w:eastAsia="hr-HR"/>
              </w:rPr>
              <w:t>-</w:t>
            </w:r>
          </w:p>
        </w:tc>
        <w:tc>
          <w:tcPr>
            <w:tcW w:w="607" w:type="pct"/>
            <w:tcBorders>
              <w:top w:val="single" w:sz="4" w:space="0" w:color="auto"/>
              <w:left w:val="nil"/>
              <w:bottom w:val="single" w:sz="12" w:space="0" w:color="auto"/>
              <w:right w:val="nil"/>
            </w:tcBorders>
            <w:vAlign w:val="bottom"/>
          </w:tcPr>
          <w:p w14:paraId="557FF70E" w14:textId="2A9D5537" w:rsidR="00067E5B" w:rsidRPr="00067E5B" w:rsidRDefault="00330459" w:rsidP="00067E5B">
            <w:pPr>
              <w:tabs>
                <w:tab w:val="right" w:pos="1202"/>
              </w:tabs>
              <w:jc w:val="right"/>
              <w:outlineLvl w:val="0"/>
              <w:rPr>
                <w:rFonts w:ascii="Arial" w:eastAsia="Calibri" w:hAnsi="Arial" w:cs="Arial"/>
                <w:b/>
                <w:color w:val="000000"/>
                <w:spacing w:val="-2"/>
                <w:sz w:val="17"/>
                <w:szCs w:val="17"/>
                <w:lang w:eastAsia="hr-HR"/>
              </w:rPr>
            </w:pPr>
            <w:r w:rsidRPr="00330459">
              <w:rPr>
                <w:rFonts w:ascii="Arial" w:eastAsia="Calibri" w:hAnsi="Arial" w:cs="Arial"/>
                <w:b/>
                <w:color w:val="000000"/>
                <w:spacing w:val="-2"/>
                <w:sz w:val="17"/>
                <w:szCs w:val="17"/>
                <w:lang w:eastAsia="hr-HR"/>
              </w:rPr>
              <w:t>59.704</w:t>
            </w:r>
          </w:p>
        </w:tc>
      </w:tr>
      <w:tr w:rsidR="00067E5B" w:rsidRPr="00067E5B" w14:paraId="3478A18C" w14:textId="77777777" w:rsidTr="00E83C64">
        <w:trPr>
          <w:trHeight w:hRule="exact" w:val="255"/>
          <w:jc w:val="center"/>
        </w:trPr>
        <w:tc>
          <w:tcPr>
            <w:tcW w:w="3194" w:type="pct"/>
            <w:vAlign w:val="bottom"/>
          </w:tcPr>
          <w:p w14:paraId="0F6EBFF5" w14:textId="77777777" w:rsidR="00067E5B" w:rsidRPr="00067E5B" w:rsidRDefault="00067E5B" w:rsidP="00067E5B">
            <w:pPr>
              <w:tabs>
                <w:tab w:val="right" w:pos="1202"/>
              </w:tabs>
              <w:outlineLvl w:val="0"/>
              <w:rPr>
                <w:rFonts w:ascii="Arial" w:eastAsia="Calibri" w:hAnsi="Arial" w:cs="Arial"/>
                <w:b/>
                <w:color w:val="000000"/>
                <w:spacing w:val="-2"/>
                <w:sz w:val="17"/>
                <w:szCs w:val="17"/>
              </w:rPr>
            </w:pPr>
            <w:r w:rsidRPr="00067E5B">
              <w:rPr>
                <w:rFonts w:ascii="Arial" w:eastAsia="Calibri" w:hAnsi="Arial" w:cs="Arial"/>
                <w:b/>
                <w:color w:val="000000"/>
                <w:spacing w:val="-2"/>
                <w:sz w:val="17"/>
                <w:szCs w:val="17"/>
              </w:rPr>
              <w:t>Financijska imovina po fer vrijednosti kroz ostalu sveobuhvatnu dobit:</w:t>
            </w:r>
          </w:p>
        </w:tc>
        <w:tc>
          <w:tcPr>
            <w:tcW w:w="555" w:type="pct"/>
            <w:vAlign w:val="bottom"/>
          </w:tcPr>
          <w:p w14:paraId="26C6D161" w14:textId="77777777" w:rsidR="00067E5B" w:rsidRPr="00067E5B" w:rsidDel="00561A80" w:rsidRDefault="00067E5B" w:rsidP="00067E5B">
            <w:pPr>
              <w:tabs>
                <w:tab w:val="right" w:pos="1202"/>
              </w:tabs>
              <w:jc w:val="right"/>
              <w:outlineLvl w:val="0"/>
              <w:rPr>
                <w:rFonts w:ascii="Arial" w:eastAsia="Calibri" w:hAnsi="Arial" w:cs="Arial"/>
                <w:color w:val="000000"/>
                <w:spacing w:val="-2"/>
                <w:sz w:val="17"/>
                <w:szCs w:val="17"/>
              </w:rPr>
            </w:pPr>
          </w:p>
        </w:tc>
        <w:tc>
          <w:tcPr>
            <w:tcW w:w="644" w:type="pct"/>
            <w:vAlign w:val="bottom"/>
          </w:tcPr>
          <w:p w14:paraId="345B32A2" w14:textId="77777777" w:rsidR="00067E5B" w:rsidRPr="00067E5B" w:rsidDel="00561A80" w:rsidRDefault="00067E5B" w:rsidP="00067E5B">
            <w:pPr>
              <w:tabs>
                <w:tab w:val="right" w:pos="1202"/>
              </w:tabs>
              <w:jc w:val="right"/>
              <w:outlineLvl w:val="0"/>
              <w:rPr>
                <w:rFonts w:ascii="Arial" w:eastAsia="Calibri" w:hAnsi="Arial" w:cs="Arial"/>
                <w:color w:val="000000"/>
                <w:spacing w:val="-2"/>
                <w:sz w:val="17"/>
                <w:szCs w:val="17"/>
              </w:rPr>
            </w:pPr>
          </w:p>
        </w:tc>
        <w:tc>
          <w:tcPr>
            <w:tcW w:w="607" w:type="pct"/>
            <w:vAlign w:val="bottom"/>
          </w:tcPr>
          <w:p w14:paraId="29B233C4" w14:textId="77777777" w:rsidR="00067E5B" w:rsidRPr="00067E5B" w:rsidDel="00561A80" w:rsidRDefault="00067E5B" w:rsidP="00067E5B">
            <w:pPr>
              <w:tabs>
                <w:tab w:val="right" w:pos="1202"/>
              </w:tabs>
              <w:jc w:val="right"/>
              <w:outlineLvl w:val="0"/>
              <w:rPr>
                <w:rFonts w:ascii="Arial" w:eastAsia="Calibri" w:hAnsi="Arial" w:cs="Arial"/>
                <w:color w:val="000000"/>
                <w:spacing w:val="-2"/>
                <w:sz w:val="17"/>
                <w:szCs w:val="17"/>
              </w:rPr>
            </w:pPr>
          </w:p>
        </w:tc>
      </w:tr>
      <w:tr w:rsidR="00067E5B" w:rsidRPr="00067E5B" w14:paraId="56137444" w14:textId="77777777" w:rsidTr="00E83C64">
        <w:trPr>
          <w:trHeight w:hRule="exact" w:val="255"/>
          <w:jc w:val="center"/>
        </w:trPr>
        <w:tc>
          <w:tcPr>
            <w:tcW w:w="3194" w:type="pct"/>
            <w:vAlign w:val="bottom"/>
          </w:tcPr>
          <w:p w14:paraId="12DA4C4F" w14:textId="77777777" w:rsidR="00067E5B" w:rsidRPr="00067E5B" w:rsidRDefault="00067E5B" w:rsidP="00067E5B">
            <w:pPr>
              <w:tabs>
                <w:tab w:val="right" w:pos="1202"/>
              </w:tabs>
              <w:outlineLvl w:val="0"/>
              <w:rPr>
                <w:rFonts w:ascii="Arial" w:eastAsia="Calibri" w:hAnsi="Arial" w:cs="Arial"/>
                <w:b/>
                <w:color w:val="000000"/>
                <w:spacing w:val="-2"/>
                <w:sz w:val="17"/>
                <w:szCs w:val="17"/>
              </w:rPr>
            </w:pPr>
            <w:r w:rsidRPr="00067E5B">
              <w:rPr>
                <w:rFonts w:ascii="Arial" w:eastAsia="Calibri" w:hAnsi="Arial" w:cs="Arial"/>
                <w:b/>
                <w:color w:val="000000"/>
                <w:spacing w:val="-2"/>
                <w:sz w:val="17"/>
                <w:szCs w:val="17"/>
              </w:rPr>
              <w:t>Dužnički vrijednosni papiri:</w:t>
            </w:r>
          </w:p>
        </w:tc>
        <w:tc>
          <w:tcPr>
            <w:tcW w:w="555" w:type="pct"/>
            <w:vAlign w:val="bottom"/>
          </w:tcPr>
          <w:p w14:paraId="5BAE1B02" w14:textId="77777777" w:rsidR="00067E5B" w:rsidRPr="00067E5B" w:rsidDel="00561A80" w:rsidRDefault="00067E5B" w:rsidP="00067E5B">
            <w:pPr>
              <w:tabs>
                <w:tab w:val="right" w:pos="1202"/>
              </w:tabs>
              <w:jc w:val="right"/>
              <w:outlineLvl w:val="0"/>
              <w:rPr>
                <w:rFonts w:ascii="Arial" w:eastAsia="Calibri" w:hAnsi="Arial" w:cs="Arial"/>
                <w:color w:val="000000"/>
                <w:spacing w:val="-2"/>
                <w:sz w:val="17"/>
                <w:szCs w:val="17"/>
              </w:rPr>
            </w:pPr>
          </w:p>
        </w:tc>
        <w:tc>
          <w:tcPr>
            <w:tcW w:w="644" w:type="pct"/>
            <w:vAlign w:val="bottom"/>
          </w:tcPr>
          <w:p w14:paraId="414F114A" w14:textId="77777777" w:rsidR="00067E5B" w:rsidRPr="00067E5B" w:rsidDel="00561A80" w:rsidRDefault="00067E5B" w:rsidP="00067E5B">
            <w:pPr>
              <w:tabs>
                <w:tab w:val="right" w:pos="1202"/>
              </w:tabs>
              <w:jc w:val="right"/>
              <w:outlineLvl w:val="0"/>
              <w:rPr>
                <w:rFonts w:ascii="Arial" w:eastAsia="Calibri" w:hAnsi="Arial" w:cs="Arial"/>
                <w:color w:val="000000"/>
                <w:spacing w:val="-2"/>
                <w:sz w:val="17"/>
                <w:szCs w:val="17"/>
              </w:rPr>
            </w:pPr>
          </w:p>
        </w:tc>
        <w:tc>
          <w:tcPr>
            <w:tcW w:w="607" w:type="pct"/>
            <w:vAlign w:val="bottom"/>
          </w:tcPr>
          <w:p w14:paraId="11571D80" w14:textId="77777777" w:rsidR="00067E5B" w:rsidRPr="00067E5B" w:rsidDel="00561A80" w:rsidRDefault="00067E5B" w:rsidP="00067E5B">
            <w:pPr>
              <w:tabs>
                <w:tab w:val="right" w:pos="1202"/>
              </w:tabs>
              <w:jc w:val="right"/>
              <w:outlineLvl w:val="0"/>
              <w:rPr>
                <w:rFonts w:ascii="Arial" w:eastAsia="Calibri" w:hAnsi="Arial" w:cs="Arial"/>
                <w:color w:val="000000"/>
                <w:spacing w:val="-2"/>
                <w:sz w:val="17"/>
                <w:szCs w:val="17"/>
              </w:rPr>
            </w:pPr>
          </w:p>
        </w:tc>
      </w:tr>
      <w:tr w:rsidR="00067E5B" w:rsidRPr="00067E5B" w14:paraId="1159FEDA" w14:textId="77777777" w:rsidTr="00E83C64">
        <w:trPr>
          <w:trHeight w:hRule="exact" w:val="255"/>
          <w:jc w:val="center"/>
        </w:trPr>
        <w:tc>
          <w:tcPr>
            <w:tcW w:w="3194" w:type="pct"/>
            <w:vAlign w:val="bottom"/>
          </w:tcPr>
          <w:p w14:paraId="43603A75" w14:textId="77777777" w:rsidR="00067E5B" w:rsidRPr="00067E5B" w:rsidRDefault="00067E5B" w:rsidP="00067E5B">
            <w:pPr>
              <w:tabs>
                <w:tab w:val="right" w:pos="1202"/>
              </w:tabs>
              <w:outlineLvl w:val="0"/>
              <w:rPr>
                <w:rFonts w:ascii="Arial" w:eastAsia="Calibri" w:hAnsi="Arial" w:cs="Arial"/>
                <w:b/>
                <w:i/>
                <w:color w:val="000000"/>
                <w:spacing w:val="-2"/>
                <w:sz w:val="17"/>
                <w:szCs w:val="17"/>
              </w:rPr>
            </w:pPr>
            <w:r w:rsidRPr="00067E5B">
              <w:rPr>
                <w:rFonts w:ascii="Arial" w:eastAsia="Calibri" w:hAnsi="Arial" w:cs="Arial"/>
                <w:b/>
                <w:i/>
                <w:color w:val="000000"/>
                <w:spacing w:val="-2"/>
                <w:sz w:val="17"/>
                <w:szCs w:val="17"/>
              </w:rPr>
              <w:t>Dužnički vrijednosni papiri koji kotiraju:</w:t>
            </w:r>
          </w:p>
        </w:tc>
        <w:tc>
          <w:tcPr>
            <w:tcW w:w="555" w:type="pct"/>
            <w:vAlign w:val="bottom"/>
          </w:tcPr>
          <w:p w14:paraId="5DAF679B" w14:textId="77777777" w:rsidR="00067E5B" w:rsidRPr="00067E5B" w:rsidDel="00561A80" w:rsidRDefault="00067E5B" w:rsidP="00067E5B">
            <w:pPr>
              <w:tabs>
                <w:tab w:val="right" w:pos="1202"/>
              </w:tabs>
              <w:jc w:val="right"/>
              <w:outlineLvl w:val="0"/>
              <w:rPr>
                <w:rFonts w:ascii="Arial" w:eastAsia="Calibri" w:hAnsi="Arial" w:cs="Arial"/>
                <w:color w:val="000000"/>
                <w:spacing w:val="-2"/>
                <w:sz w:val="17"/>
                <w:szCs w:val="17"/>
              </w:rPr>
            </w:pPr>
          </w:p>
        </w:tc>
        <w:tc>
          <w:tcPr>
            <w:tcW w:w="644" w:type="pct"/>
            <w:vAlign w:val="bottom"/>
          </w:tcPr>
          <w:p w14:paraId="2D267BA1" w14:textId="77777777" w:rsidR="00067E5B" w:rsidRPr="00067E5B" w:rsidDel="00561A80" w:rsidRDefault="00067E5B" w:rsidP="00067E5B">
            <w:pPr>
              <w:tabs>
                <w:tab w:val="right" w:pos="1202"/>
              </w:tabs>
              <w:jc w:val="right"/>
              <w:outlineLvl w:val="0"/>
              <w:rPr>
                <w:rFonts w:ascii="Arial" w:eastAsia="Calibri" w:hAnsi="Arial" w:cs="Arial"/>
                <w:color w:val="000000"/>
                <w:spacing w:val="-2"/>
                <w:sz w:val="17"/>
                <w:szCs w:val="17"/>
              </w:rPr>
            </w:pPr>
          </w:p>
        </w:tc>
        <w:tc>
          <w:tcPr>
            <w:tcW w:w="607" w:type="pct"/>
            <w:vAlign w:val="bottom"/>
          </w:tcPr>
          <w:p w14:paraId="38618C8E" w14:textId="77777777" w:rsidR="00067E5B" w:rsidRPr="00067E5B" w:rsidDel="00561A80" w:rsidRDefault="00067E5B" w:rsidP="00067E5B">
            <w:pPr>
              <w:tabs>
                <w:tab w:val="right" w:pos="1202"/>
              </w:tabs>
              <w:jc w:val="right"/>
              <w:outlineLvl w:val="0"/>
              <w:rPr>
                <w:rFonts w:ascii="Arial" w:eastAsia="Calibri" w:hAnsi="Arial" w:cs="Arial"/>
                <w:color w:val="000000"/>
                <w:spacing w:val="-2"/>
                <w:sz w:val="17"/>
                <w:szCs w:val="17"/>
              </w:rPr>
            </w:pPr>
          </w:p>
        </w:tc>
      </w:tr>
      <w:tr w:rsidR="00330459" w:rsidRPr="00067E5B" w14:paraId="50749623" w14:textId="77777777" w:rsidTr="008B6274">
        <w:trPr>
          <w:trHeight w:hRule="exact" w:val="227"/>
          <w:jc w:val="center"/>
        </w:trPr>
        <w:tc>
          <w:tcPr>
            <w:tcW w:w="3194" w:type="pct"/>
            <w:vAlign w:val="bottom"/>
          </w:tcPr>
          <w:p w14:paraId="4492ADD0" w14:textId="77777777" w:rsidR="00330459" w:rsidRPr="00067E5B" w:rsidRDefault="00330459" w:rsidP="00330459">
            <w:pPr>
              <w:tabs>
                <w:tab w:val="right" w:pos="1202"/>
              </w:tabs>
              <w:outlineLvl w:val="0"/>
              <w:rPr>
                <w:rFonts w:ascii="Arial" w:eastAsia="Calibri" w:hAnsi="Arial" w:cs="Arial"/>
                <w:color w:val="000000"/>
                <w:spacing w:val="-2"/>
                <w:sz w:val="17"/>
                <w:szCs w:val="17"/>
              </w:rPr>
            </w:pPr>
            <w:r w:rsidRPr="00067E5B">
              <w:rPr>
                <w:rFonts w:ascii="Arial" w:eastAsia="Calibri" w:hAnsi="Arial" w:cs="Arial"/>
                <w:color w:val="000000"/>
                <w:spacing w:val="-2"/>
                <w:sz w:val="17"/>
                <w:szCs w:val="17"/>
              </w:rPr>
              <w:t>Obveznice Republike Hrvatske</w:t>
            </w:r>
          </w:p>
        </w:tc>
        <w:tc>
          <w:tcPr>
            <w:tcW w:w="555" w:type="pct"/>
            <w:tcBorders>
              <w:top w:val="nil"/>
              <w:left w:val="nil"/>
              <w:bottom w:val="nil"/>
              <w:right w:val="nil"/>
            </w:tcBorders>
            <w:vAlign w:val="bottom"/>
          </w:tcPr>
          <w:p w14:paraId="4A22DC61" w14:textId="6FE95874" w:rsidR="00330459" w:rsidRPr="00067E5B" w:rsidRDefault="00330459" w:rsidP="00330459">
            <w:pPr>
              <w:tabs>
                <w:tab w:val="right" w:pos="1202"/>
              </w:tabs>
              <w:jc w:val="right"/>
              <w:outlineLvl w:val="0"/>
              <w:rPr>
                <w:rFonts w:ascii="Arial" w:eastAsia="Calibri" w:hAnsi="Arial" w:cs="Arial"/>
                <w:color w:val="000000"/>
                <w:spacing w:val="-2"/>
                <w:sz w:val="17"/>
                <w:szCs w:val="17"/>
              </w:rPr>
            </w:pPr>
            <w:r w:rsidRPr="008B6274">
              <w:rPr>
                <w:rFonts w:ascii="Arial" w:eastAsia="Calibri" w:hAnsi="Arial" w:cs="Arial"/>
                <w:color w:val="000000"/>
                <w:spacing w:val="-2"/>
                <w:sz w:val="17"/>
                <w:szCs w:val="17"/>
              </w:rPr>
              <w:t xml:space="preserve"> 213.477 </w:t>
            </w:r>
          </w:p>
        </w:tc>
        <w:tc>
          <w:tcPr>
            <w:tcW w:w="644" w:type="pct"/>
            <w:tcBorders>
              <w:top w:val="nil"/>
              <w:left w:val="nil"/>
              <w:bottom w:val="nil"/>
              <w:right w:val="nil"/>
            </w:tcBorders>
            <w:vAlign w:val="bottom"/>
          </w:tcPr>
          <w:p w14:paraId="366D4A95" w14:textId="77777777" w:rsidR="00330459" w:rsidRPr="00067E5B" w:rsidRDefault="00330459" w:rsidP="00330459">
            <w:pPr>
              <w:tabs>
                <w:tab w:val="right" w:pos="1202"/>
              </w:tabs>
              <w:jc w:val="right"/>
              <w:outlineLvl w:val="0"/>
              <w:rPr>
                <w:rFonts w:ascii="Arial" w:eastAsia="Calibri" w:hAnsi="Arial" w:cs="Arial"/>
                <w:color w:val="000000"/>
                <w:spacing w:val="-2"/>
                <w:sz w:val="17"/>
                <w:szCs w:val="17"/>
              </w:rPr>
            </w:pPr>
            <w:r w:rsidRPr="00067E5B">
              <w:rPr>
                <w:rFonts w:ascii="Arial" w:eastAsia="Calibri" w:hAnsi="Arial" w:cs="Arial"/>
                <w:color w:val="000000"/>
                <w:spacing w:val="-2"/>
                <w:sz w:val="17"/>
                <w:szCs w:val="17"/>
              </w:rPr>
              <w:t>-</w:t>
            </w:r>
          </w:p>
        </w:tc>
        <w:tc>
          <w:tcPr>
            <w:tcW w:w="607" w:type="pct"/>
            <w:tcBorders>
              <w:top w:val="nil"/>
              <w:left w:val="nil"/>
              <w:bottom w:val="nil"/>
              <w:right w:val="nil"/>
            </w:tcBorders>
            <w:vAlign w:val="bottom"/>
          </w:tcPr>
          <w:p w14:paraId="19D30BB3" w14:textId="77777777" w:rsidR="00330459" w:rsidRPr="00067E5B" w:rsidRDefault="00330459" w:rsidP="00330459">
            <w:pPr>
              <w:tabs>
                <w:tab w:val="right" w:pos="1202"/>
              </w:tabs>
              <w:jc w:val="right"/>
              <w:outlineLvl w:val="0"/>
              <w:rPr>
                <w:rFonts w:ascii="Arial" w:eastAsia="Calibri" w:hAnsi="Arial" w:cs="Arial"/>
                <w:color w:val="000000"/>
                <w:spacing w:val="-2"/>
                <w:sz w:val="17"/>
                <w:szCs w:val="17"/>
              </w:rPr>
            </w:pPr>
            <w:r w:rsidRPr="00067E5B">
              <w:rPr>
                <w:rFonts w:ascii="Arial" w:eastAsia="Calibri" w:hAnsi="Arial" w:cs="Arial"/>
                <w:color w:val="000000"/>
                <w:spacing w:val="-2"/>
                <w:sz w:val="17"/>
                <w:szCs w:val="17"/>
              </w:rPr>
              <w:t>-</w:t>
            </w:r>
          </w:p>
        </w:tc>
      </w:tr>
      <w:tr w:rsidR="00330459" w:rsidRPr="00067E5B" w14:paraId="32A24EA9" w14:textId="77777777" w:rsidTr="008B6274">
        <w:trPr>
          <w:trHeight w:hRule="exact" w:val="227"/>
          <w:jc w:val="center"/>
        </w:trPr>
        <w:tc>
          <w:tcPr>
            <w:tcW w:w="3194" w:type="pct"/>
            <w:vAlign w:val="bottom"/>
          </w:tcPr>
          <w:p w14:paraId="23B09AD4" w14:textId="77777777" w:rsidR="00330459" w:rsidRPr="00067E5B" w:rsidRDefault="00330459" w:rsidP="00330459">
            <w:pPr>
              <w:tabs>
                <w:tab w:val="right" w:pos="1202"/>
              </w:tabs>
              <w:outlineLvl w:val="0"/>
              <w:rPr>
                <w:rFonts w:ascii="Arial" w:eastAsia="Calibri" w:hAnsi="Arial" w:cs="Arial"/>
                <w:color w:val="000000"/>
                <w:spacing w:val="-2"/>
                <w:sz w:val="17"/>
                <w:szCs w:val="17"/>
              </w:rPr>
            </w:pPr>
            <w:r w:rsidRPr="00067E5B">
              <w:rPr>
                <w:rFonts w:ascii="Arial" w:eastAsia="Calibri" w:hAnsi="Arial" w:cs="Arial"/>
                <w:color w:val="000000"/>
                <w:spacing w:val="-2"/>
                <w:sz w:val="17"/>
                <w:szCs w:val="17"/>
              </w:rPr>
              <w:t>Obveznice trgovačkih društava</w:t>
            </w:r>
          </w:p>
        </w:tc>
        <w:tc>
          <w:tcPr>
            <w:tcW w:w="555" w:type="pct"/>
            <w:tcBorders>
              <w:top w:val="nil"/>
              <w:left w:val="nil"/>
              <w:bottom w:val="nil"/>
              <w:right w:val="nil"/>
            </w:tcBorders>
            <w:vAlign w:val="bottom"/>
          </w:tcPr>
          <w:p w14:paraId="49306FE3" w14:textId="65F35013" w:rsidR="00330459" w:rsidRPr="00067E5B" w:rsidRDefault="00330459" w:rsidP="00330459">
            <w:pPr>
              <w:tabs>
                <w:tab w:val="right" w:pos="1202"/>
              </w:tabs>
              <w:jc w:val="right"/>
              <w:outlineLvl w:val="0"/>
              <w:rPr>
                <w:rFonts w:ascii="Arial" w:eastAsia="Calibri" w:hAnsi="Arial" w:cs="Arial"/>
                <w:color w:val="000000"/>
                <w:spacing w:val="-2"/>
                <w:sz w:val="17"/>
                <w:szCs w:val="17"/>
              </w:rPr>
            </w:pPr>
            <w:r w:rsidRPr="008B6274">
              <w:rPr>
                <w:rFonts w:ascii="Arial" w:eastAsia="Calibri" w:hAnsi="Arial" w:cs="Arial"/>
                <w:color w:val="000000"/>
                <w:spacing w:val="-2"/>
                <w:sz w:val="17"/>
                <w:szCs w:val="17"/>
              </w:rPr>
              <w:t xml:space="preserve"> 805 </w:t>
            </w:r>
          </w:p>
        </w:tc>
        <w:tc>
          <w:tcPr>
            <w:tcW w:w="644" w:type="pct"/>
            <w:tcBorders>
              <w:top w:val="nil"/>
              <w:left w:val="nil"/>
              <w:bottom w:val="nil"/>
              <w:right w:val="nil"/>
            </w:tcBorders>
            <w:vAlign w:val="bottom"/>
          </w:tcPr>
          <w:p w14:paraId="62412C22" w14:textId="77777777" w:rsidR="00330459" w:rsidRPr="00067E5B" w:rsidRDefault="00330459" w:rsidP="00330459">
            <w:pPr>
              <w:tabs>
                <w:tab w:val="right" w:pos="1202"/>
              </w:tabs>
              <w:jc w:val="right"/>
              <w:outlineLvl w:val="0"/>
              <w:rPr>
                <w:rFonts w:ascii="Arial" w:eastAsia="Calibri" w:hAnsi="Arial" w:cs="Arial"/>
                <w:color w:val="000000"/>
                <w:spacing w:val="-2"/>
                <w:sz w:val="17"/>
                <w:szCs w:val="17"/>
              </w:rPr>
            </w:pPr>
            <w:r w:rsidRPr="00067E5B">
              <w:rPr>
                <w:rFonts w:ascii="Arial" w:eastAsia="Calibri" w:hAnsi="Arial" w:cs="Arial"/>
                <w:color w:val="000000"/>
                <w:spacing w:val="-2"/>
                <w:sz w:val="17"/>
                <w:szCs w:val="17"/>
              </w:rPr>
              <w:t>-</w:t>
            </w:r>
          </w:p>
        </w:tc>
        <w:tc>
          <w:tcPr>
            <w:tcW w:w="607" w:type="pct"/>
            <w:tcBorders>
              <w:top w:val="nil"/>
              <w:left w:val="nil"/>
              <w:bottom w:val="nil"/>
              <w:right w:val="nil"/>
            </w:tcBorders>
            <w:vAlign w:val="bottom"/>
          </w:tcPr>
          <w:p w14:paraId="7946F7EE" w14:textId="77777777" w:rsidR="00330459" w:rsidRPr="00067E5B" w:rsidRDefault="00330459" w:rsidP="00330459">
            <w:pPr>
              <w:tabs>
                <w:tab w:val="right" w:pos="1202"/>
              </w:tabs>
              <w:jc w:val="right"/>
              <w:outlineLvl w:val="0"/>
              <w:rPr>
                <w:rFonts w:ascii="Arial" w:eastAsia="Calibri" w:hAnsi="Arial" w:cs="Arial"/>
                <w:color w:val="000000"/>
                <w:spacing w:val="-2"/>
                <w:sz w:val="17"/>
                <w:szCs w:val="17"/>
              </w:rPr>
            </w:pPr>
            <w:r w:rsidRPr="00067E5B">
              <w:rPr>
                <w:rFonts w:ascii="Arial" w:eastAsia="Calibri" w:hAnsi="Arial" w:cs="Arial"/>
                <w:color w:val="000000"/>
                <w:spacing w:val="-2"/>
                <w:sz w:val="17"/>
                <w:szCs w:val="17"/>
              </w:rPr>
              <w:t>-</w:t>
            </w:r>
          </w:p>
        </w:tc>
      </w:tr>
      <w:tr w:rsidR="00330459" w:rsidRPr="00067E5B" w14:paraId="7146AF1C" w14:textId="77777777" w:rsidTr="008B6274">
        <w:trPr>
          <w:trHeight w:hRule="exact" w:val="227"/>
          <w:jc w:val="center"/>
        </w:trPr>
        <w:tc>
          <w:tcPr>
            <w:tcW w:w="3194" w:type="pct"/>
            <w:vAlign w:val="bottom"/>
          </w:tcPr>
          <w:p w14:paraId="17B08423" w14:textId="77777777" w:rsidR="00330459" w:rsidRPr="00067E5B" w:rsidRDefault="00330459" w:rsidP="00330459">
            <w:pPr>
              <w:tabs>
                <w:tab w:val="right" w:pos="1202"/>
              </w:tabs>
              <w:outlineLvl w:val="0"/>
              <w:rPr>
                <w:rFonts w:ascii="Arial" w:eastAsia="Calibri" w:hAnsi="Arial" w:cs="Arial"/>
                <w:color w:val="000000"/>
                <w:spacing w:val="-2"/>
                <w:sz w:val="17"/>
                <w:szCs w:val="17"/>
              </w:rPr>
            </w:pPr>
            <w:r w:rsidRPr="00067E5B">
              <w:rPr>
                <w:rFonts w:ascii="Arial" w:eastAsia="Calibri" w:hAnsi="Arial" w:cs="Arial"/>
                <w:color w:val="000000"/>
                <w:spacing w:val="-2"/>
                <w:sz w:val="17"/>
                <w:szCs w:val="17"/>
              </w:rPr>
              <w:t>Trezorski zapisi Ministarstva financija</w:t>
            </w:r>
          </w:p>
        </w:tc>
        <w:tc>
          <w:tcPr>
            <w:tcW w:w="555" w:type="pct"/>
            <w:tcBorders>
              <w:top w:val="nil"/>
              <w:left w:val="nil"/>
              <w:bottom w:val="nil"/>
              <w:right w:val="nil"/>
            </w:tcBorders>
            <w:vAlign w:val="bottom"/>
          </w:tcPr>
          <w:p w14:paraId="69C9E4EA" w14:textId="4253E582" w:rsidR="00330459" w:rsidRPr="00067E5B" w:rsidRDefault="00330459" w:rsidP="00330459">
            <w:pPr>
              <w:tabs>
                <w:tab w:val="right" w:pos="1202"/>
              </w:tabs>
              <w:jc w:val="right"/>
              <w:outlineLvl w:val="0"/>
              <w:rPr>
                <w:rFonts w:ascii="Arial" w:eastAsia="Calibri" w:hAnsi="Arial" w:cs="Arial"/>
                <w:color w:val="000000"/>
                <w:spacing w:val="-2"/>
                <w:sz w:val="17"/>
                <w:szCs w:val="17"/>
              </w:rPr>
            </w:pPr>
            <w:r w:rsidRPr="008B6274">
              <w:rPr>
                <w:rFonts w:ascii="Arial" w:eastAsia="Calibri" w:hAnsi="Arial" w:cs="Arial"/>
                <w:color w:val="000000"/>
                <w:spacing w:val="-2"/>
                <w:sz w:val="17"/>
                <w:szCs w:val="17"/>
              </w:rPr>
              <w:t xml:space="preserve"> 198.221 </w:t>
            </w:r>
          </w:p>
        </w:tc>
        <w:tc>
          <w:tcPr>
            <w:tcW w:w="644" w:type="pct"/>
            <w:tcBorders>
              <w:top w:val="nil"/>
              <w:left w:val="nil"/>
              <w:bottom w:val="nil"/>
              <w:right w:val="nil"/>
            </w:tcBorders>
            <w:vAlign w:val="bottom"/>
          </w:tcPr>
          <w:p w14:paraId="015FD9AD" w14:textId="77777777" w:rsidR="00330459" w:rsidRPr="00067E5B" w:rsidRDefault="00330459" w:rsidP="00330459">
            <w:pPr>
              <w:tabs>
                <w:tab w:val="right" w:pos="1202"/>
              </w:tabs>
              <w:jc w:val="right"/>
              <w:outlineLvl w:val="0"/>
              <w:rPr>
                <w:rFonts w:ascii="Arial" w:eastAsia="Calibri" w:hAnsi="Arial" w:cs="Arial"/>
                <w:color w:val="000000"/>
                <w:spacing w:val="-2"/>
                <w:sz w:val="17"/>
                <w:szCs w:val="17"/>
              </w:rPr>
            </w:pPr>
            <w:r w:rsidRPr="00067E5B">
              <w:rPr>
                <w:rFonts w:ascii="Arial" w:eastAsia="Calibri" w:hAnsi="Arial" w:cs="Arial"/>
                <w:color w:val="000000"/>
                <w:spacing w:val="-2"/>
                <w:sz w:val="17"/>
                <w:szCs w:val="17"/>
              </w:rPr>
              <w:t>-</w:t>
            </w:r>
          </w:p>
        </w:tc>
        <w:tc>
          <w:tcPr>
            <w:tcW w:w="607" w:type="pct"/>
            <w:tcBorders>
              <w:top w:val="nil"/>
              <w:left w:val="nil"/>
              <w:bottom w:val="nil"/>
              <w:right w:val="nil"/>
            </w:tcBorders>
            <w:vAlign w:val="bottom"/>
          </w:tcPr>
          <w:p w14:paraId="552E6E34" w14:textId="77777777" w:rsidR="00330459" w:rsidRPr="00067E5B" w:rsidRDefault="00330459" w:rsidP="00330459">
            <w:pPr>
              <w:tabs>
                <w:tab w:val="right" w:pos="1202"/>
              </w:tabs>
              <w:jc w:val="right"/>
              <w:outlineLvl w:val="0"/>
              <w:rPr>
                <w:rFonts w:ascii="Arial" w:eastAsia="Calibri" w:hAnsi="Arial" w:cs="Arial"/>
                <w:color w:val="000000"/>
                <w:spacing w:val="-2"/>
                <w:sz w:val="17"/>
                <w:szCs w:val="17"/>
              </w:rPr>
            </w:pPr>
            <w:r w:rsidRPr="00067E5B">
              <w:rPr>
                <w:rFonts w:ascii="Arial" w:eastAsia="Calibri" w:hAnsi="Arial" w:cs="Arial"/>
                <w:color w:val="000000"/>
                <w:spacing w:val="-2"/>
                <w:sz w:val="17"/>
                <w:szCs w:val="17"/>
              </w:rPr>
              <w:t>-</w:t>
            </w:r>
          </w:p>
        </w:tc>
      </w:tr>
      <w:tr w:rsidR="00330459" w:rsidRPr="00067E5B" w14:paraId="2188A657" w14:textId="77777777" w:rsidTr="008B6274">
        <w:trPr>
          <w:trHeight w:hRule="exact" w:val="227"/>
          <w:jc w:val="center"/>
        </w:trPr>
        <w:tc>
          <w:tcPr>
            <w:tcW w:w="3194" w:type="pct"/>
            <w:vAlign w:val="bottom"/>
          </w:tcPr>
          <w:p w14:paraId="3FB8B1E5" w14:textId="77777777" w:rsidR="00330459" w:rsidRPr="00067E5B" w:rsidRDefault="00330459" w:rsidP="00330459">
            <w:pPr>
              <w:tabs>
                <w:tab w:val="right" w:pos="1202"/>
              </w:tabs>
              <w:outlineLvl w:val="0"/>
              <w:rPr>
                <w:rFonts w:ascii="Arial" w:eastAsia="Calibri" w:hAnsi="Arial" w:cs="Arial"/>
                <w:color w:val="000000"/>
                <w:spacing w:val="-2"/>
                <w:sz w:val="17"/>
                <w:szCs w:val="17"/>
              </w:rPr>
            </w:pPr>
            <w:r w:rsidRPr="00067E5B">
              <w:rPr>
                <w:rFonts w:ascii="Arial" w:eastAsia="Calibri" w:hAnsi="Arial" w:cs="Arial"/>
                <w:color w:val="000000"/>
                <w:spacing w:val="-2"/>
                <w:sz w:val="17"/>
                <w:szCs w:val="17"/>
              </w:rPr>
              <w:t xml:space="preserve">Obračunata kamata </w:t>
            </w:r>
          </w:p>
        </w:tc>
        <w:tc>
          <w:tcPr>
            <w:tcW w:w="555" w:type="pct"/>
            <w:tcBorders>
              <w:top w:val="nil"/>
              <w:left w:val="nil"/>
              <w:bottom w:val="nil"/>
              <w:right w:val="nil"/>
            </w:tcBorders>
            <w:vAlign w:val="bottom"/>
          </w:tcPr>
          <w:p w14:paraId="2B8D6740" w14:textId="279888B1" w:rsidR="00330459" w:rsidRPr="00067E5B" w:rsidRDefault="00330459" w:rsidP="00330459">
            <w:pPr>
              <w:tabs>
                <w:tab w:val="right" w:pos="1202"/>
              </w:tabs>
              <w:jc w:val="right"/>
              <w:outlineLvl w:val="0"/>
              <w:rPr>
                <w:rFonts w:ascii="Arial" w:eastAsia="Calibri" w:hAnsi="Arial" w:cs="Arial"/>
                <w:color w:val="000000"/>
                <w:spacing w:val="-2"/>
                <w:sz w:val="17"/>
                <w:szCs w:val="17"/>
              </w:rPr>
            </w:pPr>
            <w:r w:rsidRPr="008B6274">
              <w:rPr>
                <w:rFonts w:ascii="Arial" w:eastAsia="Calibri" w:hAnsi="Arial" w:cs="Arial"/>
                <w:color w:val="000000"/>
                <w:spacing w:val="-2"/>
                <w:sz w:val="17"/>
                <w:szCs w:val="17"/>
              </w:rPr>
              <w:t xml:space="preserve"> 2.094 </w:t>
            </w:r>
          </w:p>
        </w:tc>
        <w:tc>
          <w:tcPr>
            <w:tcW w:w="644" w:type="pct"/>
            <w:tcBorders>
              <w:top w:val="nil"/>
              <w:left w:val="nil"/>
              <w:bottom w:val="nil"/>
              <w:right w:val="nil"/>
            </w:tcBorders>
            <w:vAlign w:val="bottom"/>
          </w:tcPr>
          <w:p w14:paraId="6ABEB98B" w14:textId="77777777" w:rsidR="00330459" w:rsidRPr="00067E5B" w:rsidRDefault="00330459" w:rsidP="00330459">
            <w:pPr>
              <w:tabs>
                <w:tab w:val="right" w:pos="1202"/>
              </w:tabs>
              <w:jc w:val="right"/>
              <w:outlineLvl w:val="0"/>
              <w:rPr>
                <w:rFonts w:ascii="Arial" w:eastAsia="Calibri" w:hAnsi="Arial" w:cs="Arial"/>
                <w:color w:val="000000"/>
                <w:spacing w:val="-2"/>
                <w:sz w:val="17"/>
                <w:szCs w:val="17"/>
              </w:rPr>
            </w:pPr>
            <w:r w:rsidRPr="00067E5B">
              <w:rPr>
                <w:rFonts w:ascii="Arial" w:eastAsia="Calibri" w:hAnsi="Arial" w:cs="Arial"/>
                <w:color w:val="000000"/>
                <w:spacing w:val="-2"/>
                <w:sz w:val="17"/>
                <w:szCs w:val="17"/>
              </w:rPr>
              <w:t>-</w:t>
            </w:r>
          </w:p>
        </w:tc>
        <w:tc>
          <w:tcPr>
            <w:tcW w:w="607" w:type="pct"/>
            <w:tcBorders>
              <w:top w:val="nil"/>
              <w:left w:val="nil"/>
              <w:bottom w:val="nil"/>
              <w:right w:val="nil"/>
            </w:tcBorders>
            <w:vAlign w:val="bottom"/>
          </w:tcPr>
          <w:p w14:paraId="31E10BA6" w14:textId="77777777" w:rsidR="00330459" w:rsidRPr="00067E5B" w:rsidRDefault="00330459" w:rsidP="00330459">
            <w:pPr>
              <w:tabs>
                <w:tab w:val="right" w:pos="1202"/>
              </w:tabs>
              <w:jc w:val="right"/>
              <w:outlineLvl w:val="0"/>
              <w:rPr>
                <w:rFonts w:ascii="Arial" w:eastAsia="Calibri" w:hAnsi="Arial" w:cs="Arial"/>
                <w:color w:val="000000"/>
                <w:spacing w:val="-2"/>
                <w:sz w:val="17"/>
                <w:szCs w:val="17"/>
              </w:rPr>
            </w:pPr>
            <w:r w:rsidRPr="00067E5B">
              <w:rPr>
                <w:rFonts w:ascii="Arial" w:eastAsia="Calibri" w:hAnsi="Arial" w:cs="Arial"/>
                <w:color w:val="000000"/>
                <w:spacing w:val="-2"/>
                <w:sz w:val="17"/>
                <w:szCs w:val="17"/>
              </w:rPr>
              <w:t>-</w:t>
            </w:r>
          </w:p>
        </w:tc>
      </w:tr>
      <w:tr w:rsidR="00067E5B" w:rsidRPr="00067E5B" w14:paraId="10C8EEBF" w14:textId="77777777" w:rsidTr="00E83C64">
        <w:trPr>
          <w:trHeight w:hRule="exact" w:val="249"/>
          <w:jc w:val="center"/>
        </w:trPr>
        <w:tc>
          <w:tcPr>
            <w:tcW w:w="3194" w:type="pct"/>
            <w:vAlign w:val="bottom"/>
          </w:tcPr>
          <w:p w14:paraId="12621294" w14:textId="77777777" w:rsidR="00067E5B" w:rsidRPr="00067E5B" w:rsidRDefault="00067E5B" w:rsidP="00067E5B">
            <w:pPr>
              <w:tabs>
                <w:tab w:val="right" w:pos="1202"/>
              </w:tabs>
              <w:outlineLvl w:val="0"/>
              <w:rPr>
                <w:rFonts w:ascii="Arial" w:eastAsia="Calibri" w:hAnsi="Arial" w:cs="Arial"/>
                <w:b/>
                <w:i/>
                <w:color w:val="000000"/>
                <w:spacing w:val="-2"/>
                <w:sz w:val="17"/>
                <w:szCs w:val="17"/>
              </w:rPr>
            </w:pPr>
            <w:r w:rsidRPr="00067E5B">
              <w:rPr>
                <w:rFonts w:ascii="Arial" w:eastAsia="Calibri" w:hAnsi="Arial" w:cs="Arial"/>
                <w:b/>
                <w:i/>
                <w:color w:val="000000"/>
                <w:spacing w:val="-2"/>
                <w:sz w:val="17"/>
                <w:szCs w:val="17"/>
              </w:rPr>
              <w:t>Dužnički vrijednosni papiri koji ne kotiraju:</w:t>
            </w:r>
          </w:p>
        </w:tc>
        <w:tc>
          <w:tcPr>
            <w:tcW w:w="555" w:type="pct"/>
            <w:tcBorders>
              <w:top w:val="nil"/>
              <w:left w:val="nil"/>
              <w:bottom w:val="nil"/>
              <w:right w:val="nil"/>
            </w:tcBorders>
            <w:vAlign w:val="bottom"/>
          </w:tcPr>
          <w:p w14:paraId="576F695E" w14:textId="77777777" w:rsidR="00067E5B" w:rsidRPr="00067E5B" w:rsidRDefault="00067E5B" w:rsidP="00067E5B">
            <w:pPr>
              <w:tabs>
                <w:tab w:val="right" w:pos="1202"/>
              </w:tabs>
              <w:jc w:val="right"/>
              <w:outlineLvl w:val="0"/>
              <w:rPr>
                <w:rFonts w:ascii="Arial" w:eastAsia="Calibri" w:hAnsi="Arial" w:cs="Arial"/>
                <w:color w:val="000000"/>
                <w:spacing w:val="-2"/>
                <w:sz w:val="17"/>
                <w:szCs w:val="17"/>
              </w:rPr>
            </w:pPr>
          </w:p>
        </w:tc>
        <w:tc>
          <w:tcPr>
            <w:tcW w:w="644" w:type="pct"/>
            <w:tcBorders>
              <w:top w:val="nil"/>
              <w:left w:val="nil"/>
              <w:bottom w:val="nil"/>
              <w:right w:val="nil"/>
            </w:tcBorders>
            <w:vAlign w:val="bottom"/>
          </w:tcPr>
          <w:p w14:paraId="682A1E6D" w14:textId="77777777" w:rsidR="00067E5B" w:rsidRPr="00067E5B" w:rsidRDefault="00067E5B" w:rsidP="00067E5B">
            <w:pPr>
              <w:tabs>
                <w:tab w:val="right" w:pos="1202"/>
              </w:tabs>
              <w:jc w:val="right"/>
              <w:outlineLvl w:val="0"/>
              <w:rPr>
                <w:rFonts w:ascii="Arial" w:eastAsia="Calibri" w:hAnsi="Arial" w:cs="Arial"/>
                <w:color w:val="000000"/>
                <w:spacing w:val="-2"/>
                <w:sz w:val="17"/>
                <w:szCs w:val="17"/>
              </w:rPr>
            </w:pPr>
          </w:p>
        </w:tc>
        <w:tc>
          <w:tcPr>
            <w:tcW w:w="607" w:type="pct"/>
            <w:tcBorders>
              <w:top w:val="nil"/>
              <w:left w:val="nil"/>
              <w:bottom w:val="nil"/>
              <w:right w:val="nil"/>
            </w:tcBorders>
            <w:vAlign w:val="bottom"/>
          </w:tcPr>
          <w:p w14:paraId="32DE2F4A" w14:textId="77777777" w:rsidR="00067E5B" w:rsidRPr="00067E5B" w:rsidRDefault="00067E5B" w:rsidP="00067E5B">
            <w:pPr>
              <w:tabs>
                <w:tab w:val="right" w:pos="1202"/>
              </w:tabs>
              <w:jc w:val="right"/>
              <w:outlineLvl w:val="0"/>
              <w:rPr>
                <w:rFonts w:ascii="Arial" w:eastAsia="Calibri" w:hAnsi="Arial" w:cs="Arial"/>
                <w:color w:val="000000"/>
                <w:spacing w:val="-2"/>
                <w:sz w:val="17"/>
                <w:szCs w:val="17"/>
              </w:rPr>
            </w:pPr>
          </w:p>
        </w:tc>
      </w:tr>
      <w:tr w:rsidR="00330459" w:rsidRPr="00067E5B" w14:paraId="57151578" w14:textId="77777777" w:rsidTr="008B6274">
        <w:trPr>
          <w:trHeight w:hRule="exact" w:val="227"/>
          <w:jc w:val="center"/>
        </w:trPr>
        <w:tc>
          <w:tcPr>
            <w:tcW w:w="3194" w:type="pct"/>
            <w:vAlign w:val="bottom"/>
          </w:tcPr>
          <w:p w14:paraId="077BC618" w14:textId="77777777" w:rsidR="00330459" w:rsidRPr="00067E5B" w:rsidRDefault="00330459" w:rsidP="00330459">
            <w:pPr>
              <w:tabs>
                <w:tab w:val="right" w:pos="1202"/>
              </w:tabs>
              <w:outlineLvl w:val="0"/>
              <w:rPr>
                <w:rFonts w:ascii="Arial" w:eastAsia="Calibri" w:hAnsi="Arial" w:cs="Arial"/>
                <w:color w:val="000000"/>
                <w:spacing w:val="-2"/>
                <w:sz w:val="17"/>
                <w:szCs w:val="17"/>
              </w:rPr>
            </w:pPr>
            <w:r w:rsidRPr="00067E5B">
              <w:rPr>
                <w:rFonts w:ascii="Arial" w:eastAsia="Calibri" w:hAnsi="Arial" w:cs="Arial"/>
                <w:color w:val="000000"/>
                <w:spacing w:val="-2"/>
                <w:sz w:val="17"/>
                <w:szCs w:val="17"/>
              </w:rPr>
              <w:t xml:space="preserve">Obveznice trgovačkih društava </w:t>
            </w:r>
          </w:p>
        </w:tc>
        <w:tc>
          <w:tcPr>
            <w:tcW w:w="555" w:type="pct"/>
            <w:tcBorders>
              <w:top w:val="nil"/>
              <w:left w:val="nil"/>
              <w:bottom w:val="nil"/>
              <w:right w:val="nil"/>
            </w:tcBorders>
            <w:vAlign w:val="bottom"/>
          </w:tcPr>
          <w:p w14:paraId="326B3CBE" w14:textId="77777777" w:rsidR="00330459" w:rsidRPr="00067E5B" w:rsidRDefault="00330459" w:rsidP="00330459">
            <w:pPr>
              <w:tabs>
                <w:tab w:val="right" w:pos="1202"/>
              </w:tabs>
              <w:jc w:val="right"/>
              <w:outlineLvl w:val="0"/>
              <w:rPr>
                <w:rFonts w:ascii="Arial" w:eastAsia="Calibri" w:hAnsi="Arial" w:cs="Arial"/>
                <w:color w:val="000000"/>
                <w:spacing w:val="-2"/>
                <w:sz w:val="17"/>
                <w:szCs w:val="17"/>
              </w:rPr>
            </w:pPr>
            <w:r w:rsidRPr="00067E5B">
              <w:rPr>
                <w:rFonts w:ascii="Arial" w:eastAsia="Calibri" w:hAnsi="Arial" w:cs="Arial"/>
                <w:color w:val="000000"/>
                <w:spacing w:val="-2"/>
                <w:sz w:val="17"/>
                <w:szCs w:val="17"/>
              </w:rPr>
              <w:t>-</w:t>
            </w:r>
          </w:p>
        </w:tc>
        <w:tc>
          <w:tcPr>
            <w:tcW w:w="644" w:type="pct"/>
            <w:tcBorders>
              <w:top w:val="nil"/>
              <w:left w:val="nil"/>
              <w:bottom w:val="nil"/>
              <w:right w:val="nil"/>
            </w:tcBorders>
            <w:vAlign w:val="bottom"/>
          </w:tcPr>
          <w:p w14:paraId="57061D70" w14:textId="77777777" w:rsidR="00330459" w:rsidRPr="00067E5B" w:rsidRDefault="00330459" w:rsidP="00330459">
            <w:pPr>
              <w:tabs>
                <w:tab w:val="right" w:pos="1202"/>
              </w:tabs>
              <w:jc w:val="right"/>
              <w:outlineLvl w:val="0"/>
              <w:rPr>
                <w:rFonts w:ascii="Arial" w:eastAsia="Calibri" w:hAnsi="Arial" w:cs="Arial"/>
                <w:color w:val="000000"/>
                <w:sz w:val="17"/>
                <w:szCs w:val="17"/>
              </w:rPr>
            </w:pPr>
            <w:r w:rsidRPr="00067E5B">
              <w:rPr>
                <w:rFonts w:ascii="Arial" w:eastAsia="Calibri" w:hAnsi="Arial" w:cs="Arial"/>
                <w:color w:val="000000"/>
                <w:sz w:val="17"/>
                <w:szCs w:val="17"/>
              </w:rPr>
              <w:t>-</w:t>
            </w:r>
          </w:p>
        </w:tc>
        <w:tc>
          <w:tcPr>
            <w:tcW w:w="607" w:type="pct"/>
            <w:tcBorders>
              <w:top w:val="nil"/>
              <w:left w:val="nil"/>
              <w:bottom w:val="nil"/>
              <w:right w:val="nil"/>
            </w:tcBorders>
            <w:vAlign w:val="bottom"/>
          </w:tcPr>
          <w:p w14:paraId="20A4386B" w14:textId="064D641E" w:rsidR="00330459" w:rsidRPr="008B6274" w:rsidRDefault="00330459" w:rsidP="00330459">
            <w:pPr>
              <w:tabs>
                <w:tab w:val="right" w:pos="1202"/>
              </w:tabs>
              <w:jc w:val="right"/>
              <w:outlineLvl w:val="0"/>
              <w:rPr>
                <w:rFonts w:ascii="Arial" w:eastAsia="Calibri" w:hAnsi="Arial" w:cs="Arial"/>
                <w:color w:val="000000"/>
                <w:spacing w:val="-2"/>
                <w:sz w:val="17"/>
                <w:szCs w:val="17"/>
              </w:rPr>
            </w:pPr>
            <w:r w:rsidRPr="008B6274">
              <w:rPr>
                <w:rFonts w:ascii="Arial" w:eastAsia="Calibri" w:hAnsi="Arial" w:cs="Arial"/>
                <w:color w:val="000000"/>
                <w:spacing w:val="-2"/>
                <w:sz w:val="17"/>
                <w:szCs w:val="17"/>
              </w:rPr>
              <w:t xml:space="preserve"> 60 </w:t>
            </w:r>
          </w:p>
        </w:tc>
      </w:tr>
      <w:tr w:rsidR="00330459" w:rsidRPr="00067E5B" w14:paraId="224D12FF" w14:textId="77777777" w:rsidTr="008B6274">
        <w:trPr>
          <w:trHeight w:hRule="exact" w:val="227"/>
          <w:jc w:val="center"/>
        </w:trPr>
        <w:tc>
          <w:tcPr>
            <w:tcW w:w="3194" w:type="pct"/>
            <w:vAlign w:val="bottom"/>
          </w:tcPr>
          <w:p w14:paraId="5EE58A10" w14:textId="77777777" w:rsidR="00330459" w:rsidRPr="00067E5B" w:rsidRDefault="00330459" w:rsidP="00330459">
            <w:pPr>
              <w:tabs>
                <w:tab w:val="right" w:pos="1202"/>
              </w:tabs>
              <w:outlineLvl w:val="0"/>
              <w:rPr>
                <w:rFonts w:ascii="Arial" w:eastAsia="Calibri" w:hAnsi="Arial" w:cs="Arial"/>
                <w:color w:val="000000"/>
                <w:spacing w:val="-2"/>
                <w:sz w:val="17"/>
                <w:szCs w:val="17"/>
              </w:rPr>
            </w:pPr>
            <w:r w:rsidRPr="00067E5B">
              <w:rPr>
                <w:rFonts w:ascii="Arial" w:eastAsia="Calibri" w:hAnsi="Arial" w:cs="Arial"/>
                <w:color w:val="000000"/>
                <w:spacing w:val="-2"/>
                <w:sz w:val="17"/>
                <w:szCs w:val="17"/>
              </w:rPr>
              <w:t>Zamjenjive obveznice CB</w:t>
            </w:r>
          </w:p>
        </w:tc>
        <w:tc>
          <w:tcPr>
            <w:tcW w:w="555" w:type="pct"/>
            <w:tcBorders>
              <w:top w:val="nil"/>
              <w:left w:val="nil"/>
              <w:bottom w:val="nil"/>
              <w:right w:val="nil"/>
            </w:tcBorders>
            <w:vAlign w:val="bottom"/>
          </w:tcPr>
          <w:p w14:paraId="26EE701D" w14:textId="77777777" w:rsidR="00330459" w:rsidRPr="00067E5B" w:rsidRDefault="00330459" w:rsidP="00330459">
            <w:pPr>
              <w:tabs>
                <w:tab w:val="right" w:pos="1202"/>
              </w:tabs>
              <w:jc w:val="right"/>
              <w:outlineLvl w:val="0"/>
              <w:rPr>
                <w:rFonts w:ascii="Arial" w:eastAsia="Calibri" w:hAnsi="Arial" w:cs="Arial"/>
                <w:color w:val="000000"/>
                <w:spacing w:val="-2"/>
                <w:sz w:val="17"/>
                <w:szCs w:val="17"/>
              </w:rPr>
            </w:pPr>
            <w:r w:rsidRPr="00067E5B">
              <w:rPr>
                <w:rFonts w:ascii="Arial" w:eastAsia="Calibri" w:hAnsi="Arial" w:cs="Arial"/>
                <w:color w:val="000000"/>
                <w:spacing w:val="-2"/>
                <w:sz w:val="17"/>
                <w:szCs w:val="17"/>
              </w:rPr>
              <w:t>-</w:t>
            </w:r>
          </w:p>
        </w:tc>
        <w:tc>
          <w:tcPr>
            <w:tcW w:w="644" w:type="pct"/>
            <w:tcBorders>
              <w:top w:val="nil"/>
              <w:left w:val="nil"/>
              <w:bottom w:val="nil"/>
              <w:right w:val="nil"/>
            </w:tcBorders>
            <w:vAlign w:val="bottom"/>
          </w:tcPr>
          <w:p w14:paraId="244FDC62" w14:textId="77777777" w:rsidR="00330459" w:rsidRPr="00067E5B" w:rsidRDefault="00330459" w:rsidP="00330459">
            <w:pPr>
              <w:tabs>
                <w:tab w:val="right" w:pos="1202"/>
              </w:tabs>
              <w:jc w:val="right"/>
              <w:outlineLvl w:val="0"/>
              <w:rPr>
                <w:rFonts w:ascii="Arial" w:eastAsia="Calibri" w:hAnsi="Arial" w:cs="Arial"/>
                <w:color w:val="000000"/>
                <w:sz w:val="17"/>
                <w:szCs w:val="17"/>
              </w:rPr>
            </w:pPr>
            <w:r w:rsidRPr="00067E5B">
              <w:rPr>
                <w:rFonts w:ascii="Arial" w:eastAsia="Calibri" w:hAnsi="Arial" w:cs="Arial"/>
                <w:color w:val="000000"/>
                <w:sz w:val="17"/>
                <w:szCs w:val="17"/>
              </w:rPr>
              <w:t>-</w:t>
            </w:r>
          </w:p>
        </w:tc>
        <w:tc>
          <w:tcPr>
            <w:tcW w:w="607" w:type="pct"/>
            <w:tcBorders>
              <w:top w:val="nil"/>
              <w:left w:val="nil"/>
              <w:bottom w:val="nil"/>
              <w:right w:val="nil"/>
            </w:tcBorders>
            <w:vAlign w:val="bottom"/>
          </w:tcPr>
          <w:p w14:paraId="26C658E5" w14:textId="620689AB" w:rsidR="00330459" w:rsidRPr="008B6274" w:rsidRDefault="00330459" w:rsidP="00330459">
            <w:pPr>
              <w:tabs>
                <w:tab w:val="right" w:pos="1202"/>
              </w:tabs>
              <w:jc w:val="right"/>
              <w:outlineLvl w:val="0"/>
              <w:rPr>
                <w:rFonts w:ascii="Arial" w:eastAsia="Calibri" w:hAnsi="Arial" w:cs="Arial"/>
                <w:color w:val="000000"/>
                <w:spacing w:val="-2"/>
                <w:sz w:val="17"/>
                <w:szCs w:val="17"/>
              </w:rPr>
            </w:pPr>
            <w:r w:rsidRPr="008B6274">
              <w:rPr>
                <w:rFonts w:ascii="Arial" w:eastAsia="Calibri" w:hAnsi="Arial" w:cs="Arial"/>
                <w:color w:val="000000"/>
                <w:spacing w:val="-2"/>
                <w:sz w:val="17"/>
                <w:szCs w:val="17"/>
              </w:rPr>
              <w:t xml:space="preserve"> 137 </w:t>
            </w:r>
          </w:p>
        </w:tc>
      </w:tr>
      <w:tr w:rsidR="00330459" w:rsidRPr="00067E5B" w14:paraId="19E5CDBB" w14:textId="77777777" w:rsidTr="008B6274">
        <w:trPr>
          <w:trHeight w:hRule="exact" w:val="227"/>
          <w:jc w:val="center"/>
        </w:trPr>
        <w:tc>
          <w:tcPr>
            <w:tcW w:w="3194" w:type="pct"/>
            <w:vAlign w:val="bottom"/>
          </w:tcPr>
          <w:p w14:paraId="01DE9742" w14:textId="77777777" w:rsidR="00330459" w:rsidRPr="00067E5B" w:rsidRDefault="00330459" w:rsidP="00330459">
            <w:pPr>
              <w:tabs>
                <w:tab w:val="right" w:pos="1202"/>
              </w:tabs>
              <w:outlineLvl w:val="0"/>
              <w:rPr>
                <w:rFonts w:ascii="Arial" w:eastAsia="Calibri" w:hAnsi="Arial" w:cs="Arial"/>
                <w:color w:val="000000"/>
                <w:spacing w:val="-2"/>
                <w:sz w:val="17"/>
                <w:szCs w:val="17"/>
              </w:rPr>
            </w:pPr>
            <w:r w:rsidRPr="00067E5B">
              <w:rPr>
                <w:rFonts w:ascii="Arial" w:eastAsia="Calibri" w:hAnsi="Arial" w:cs="Arial"/>
                <w:color w:val="000000"/>
                <w:spacing w:val="-2"/>
                <w:sz w:val="17"/>
                <w:szCs w:val="17"/>
              </w:rPr>
              <w:t>Obračunata kamata</w:t>
            </w:r>
          </w:p>
        </w:tc>
        <w:tc>
          <w:tcPr>
            <w:tcW w:w="555" w:type="pct"/>
            <w:tcBorders>
              <w:top w:val="nil"/>
              <w:left w:val="nil"/>
              <w:bottom w:val="nil"/>
              <w:right w:val="nil"/>
            </w:tcBorders>
            <w:vAlign w:val="bottom"/>
          </w:tcPr>
          <w:p w14:paraId="535D718D" w14:textId="77777777" w:rsidR="00330459" w:rsidRPr="00067E5B" w:rsidRDefault="00330459" w:rsidP="00330459">
            <w:pPr>
              <w:tabs>
                <w:tab w:val="right" w:pos="1202"/>
              </w:tabs>
              <w:jc w:val="right"/>
              <w:outlineLvl w:val="0"/>
              <w:rPr>
                <w:rFonts w:ascii="Arial" w:eastAsia="Calibri" w:hAnsi="Arial" w:cs="Arial"/>
                <w:color w:val="000000"/>
                <w:sz w:val="17"/>
                <w:szCs w:val="17"/>
              </w:rPr>
            </w:pPr>
            <w:r w:rsidRPr="00067E5B">
              <w:rPr>
                <w:rFonts w:ascii="Arial" w:eastAsia="Calibri" w:hAnsi="Arial" w:cs="Arial"/>
                <w:color w:val="000000"/>
                <w:sz w:val="17"/>
                <w:szCs w:val="17"/>
              </w:rPr>
              <w:t>-</w:t>
            </w:r>
          </w:p>
        </w:tc>
        <w:tc>
          <w:tcPr>
            <w:tcW w:w="644" w:type="pct"/>
            <w:tcBorders>
              <w:top w:val="nil"/>
              <w:left w:val="nil"/>
              <w:bottom w:val="nil"/>
              <w:right w:val="nil"/>
            </w:tcBorders>
            <w:vAlign w:val="bottom"/>
          </w:tcPr>
          <w:p w14:paraId="42DA1F5E" w14:textId="77777777" w:rsidR="00330459" w:rsidRPr="00067E5B" w:rsidRDefault="00330459" w:rsidP="00330459">
            <w:pPr>
              <w:tabs>
                <w:tab w:val="right" w:pos="1202"/>
              </w:tabs>
              <w:jc w:val="right"/>
              <w:outlineLvl w:val="0"/>
              <w:rPr>
                <w:rFonts w:ascii="Arial" w:eastAsia="Calibri" w:hAnsi="Arial" w:cs="Arial"/>
                <w:color w:val="000000"/>
                <w:sz w:val="17"/>
                <w:szCs w:val="17"/>
              </w:rPr>
            </w:pPr>
            <w:r w:rsidRPr="00067E5B">
              <w:rPr>
                <w:rFonts w:ascii="Arial" w:eastAsia="Calibri" w:hAnsi="Arial" w:cs="Arial"/>
                <w:color w:val="000000"/>
                <w:sz w:val="17"/>
                <w:szCs w:val="17"/>
              </w:rPr>
              <w:t>-</w:t>
            </w:r>
          </w:p>
        </w:tc>
        <w:tc>
          <w:tcPr>
            <w:tcW w:w="607" w:type="pct"/>
            <w:tcBorders>
              <w:top w:val="nil"/>
              <w:left w:val="nil"/>
              <w:bottom w:val="single" w:sz="4" w:space="0" w:color="auto"/>
              <w:right w:val="nil"/>
            </w:tcBorders>
            <w:vAlign w:val="bottom"/>
          </w:tcPr>
          <w:p w14:paraId="44F22E44" w14:textId="2FDC5CDC" w:rsidR="00330459" w:rsidRPr="008B6274" w:rsidRDefault="00330459" w:rsidP="00330459">
            <w:pPr>
              <w:tabs>
                <w:tab w:val="right" w:pos="1202"/>
              </w:tabs>
              <w:jc w:val="right"/>
              <w:outlineLvl w:val="0"/>
              <w:rPr>
                <w:rFonts w:ascii="Arial" w:eastAsia="Calibri" w:hAnsi="Arial" w:cs="Arial"/>
                <w:color w:val="000000"/>
                <w:spacing w:val="-2"/>
                <w:sz w:val="17"/>
                <w:szCs w:val="17"/>
              </w:rPr>
            </w:pPr>
            <w:r w:rsidRPr="008B6274">
              <w:rPr>
                <w:rFonts w:ascii="Arial" w:eastAsia="Calibri" w:hAnsi="Arial" w:cs="Arial"/>
                <w:color w:val="000000"/>
                <w:spacing w:val="-2"/>
                <w:sz w:val="17"/>
                <w:szCs w:val="17"/>
              </w:rPr>
              <w:t xml:space="preserve"> 2 </w:t>
            </w:r>
          </w:p>
        </w:tc>
      </w:tr>
      <w:tr w:rsidR="00067E5B" w:rsidRPr="00067E5B" w14:paraId="003D493A" w14:textId="77777777" w:rsidTr="00E83C64">
        <w:trPr>
          <w:trHeight w:val="259"/>
          <w:jc w:val="center"/>
        </w:trPr>
        <w:tc>
          <w:tcPr>
            <w:tcW w:w="3194" w:type="pct"/>
            <w:vAlign w:val="bottom"/>
          </w:tcPr>
          <w:p w14:paraId="20124F69" w14:textId="77777777" w:rsidR="00067E5B" w:rsidRPr="00067E5B" w:rsidRDefault="00067E5B" w:rsidP="00067E5B">
            <w:pPr>
              <w:tabs>
                <w:tab w:val="right" w:pos="1202"/>
              </w:tabs>
              <w:outlineLvl w:val="0"/>
              <w:rPr>
                <w:rFonts w:ascii="Arial" w:eastAsia="Calibri" w:hAnsi="Arial" w:cs="Arial"/>
                <w:b/>
                <w:color w:val="000000"/>
                <w:spacing w:val="-2"/>
                <w:sz w:val="17"/>
                <w:szCs w:val="17"/>
              </w:rPr>
            </w:pPr>
            <w:r w:rsidRPr="00067E5B">
              <w:rPr>
                <w:rFonts w:ascii="Arial" w:eastAsia="Calibri" w:hAnsi="Arial" w:cs="Arial"/>
                <w:b/>
                <w:color w:val="000000"/>
                <w:spacing w:val="-2"/>
                <w:sz w:val="17"/>
                <w:szCs w:val="17"/>
              </w:rPr>
              <w:t>Ukupno dužnički vrijednosni papiri</w:t>
            </w:r>
          </w:p>
        </w:tc>
        <w:tc>
          <w:tcPr>
            <w:tcW w:w="555" w:type="pct"/>
            <w:tcBorders>
              <w:top w:val="single" w:sz="4" w:space="0" w:color="auto"/>
              <w:left w:val="nil"/>
              <w:bottom w:val="single" w:sz="12" w:space="0" w:color="auto"/>
              <w:right w:val="nil"/>
            </w:tcBorders>
            <w:vAlign w:val="bottom"/>
          </w:tcPr>
          <w:p w14:paraId="797D25C4" w14:textId="23954C15" w:rsidR="00067E5B" w:rsidRPr="00067E5B" w:rsidRDefault="00330459" w:rsidP="00067E5B">
            <w:pPr>
              <w:tabs>
                <w:tab w:val="right" w:pos="1202"/>
              </w:tabs>
              <w:jc w:val="right"/>
              <w:outlineLvl w:val="0"/>
              <w:rPr>
                <w:rFonts w:ascii="Arial" w:eastAsia="Calibri" w:hAnsi="Arial" w:cs="Arial"/>
                <w:b/>
                <w:color w:val="000000"/>
                <w:spacing w:val="-2"/>
                <w:sz w:val="17"/>
                <w:szCs w:val="17"/>
                <w:lang w:eastAsia="hr-HR"/>
              </w:rPr>
            </w:pPr>
            <w:r w:rsidRPr="00330459">
              <w:rPr>
                <w:rFonts w:ascii="Arial" w:eastAsia="Calibri" w:hAnsi="Arial" w:cs="Arial"/>
                <w:b/>
                <w:color w:val="000000"/>
                <w:spacing w:val="-2"/>
                <w:sz w:val="17"/>
                <w:szCs w:val="17"/>
                <w:lang w:eastAsia="hr-HR"/>
              </w:rPr>
              <w:t>414.597</w:t>
            </w:r>
          </w:p>
        </w:tc>
        <w:tc>
          <w:tcPr>
            <w:tcW w:w="644" w:type="pct"/>
            <w:tcBorders>
              <w:top w:val="single" w:sz="4" w:space="0" w:color="auto"/>
              <w:left w:val="nil"/>
              <w:bottom w:val="single" w:sz="12" w:space="0" w:color="auto"/>
              <w:right w:val="nil"/>
            </w:tcBorders>
            <w:vAlign w:val="bottom"/>
          </w:tcPr>
          <w:p w14:paraId="511EBA00" w14:textId="77777777" w:rsidR="00067E5B" w:rsidRPr="00067E5B" w:rsidRDefault="00067E5B" w:rsidP="00067E5B">
            <w:pPr>
              <w:tabs>
                <w:tab w:val="right" w:pos="1202"/>
              </w:tabs>
              <w:jc w:val="right"/>
              <w:outlineLvl w:val="0"/>
              <w:rPr>
                <w:rFonts w:ascii="Arial" w:eastAsia="Calibri" w:hAnsi="Arial" w:cs="Arial"/>
                <w:b/>
                <w:color w:val="000000"/>
                <w:spacing w:val="-2"/>
                <w:sz w:val="17"/>
                <w:szCs w:val="17"/>
                <w:lang w:eastAsia="hr-HR"/>
              </w:rPr>
            </w:pPr>
            <w:r w:rsidRPr="00067E5B">
              <w:rPr>
                <w:rFonts w:ascii="Arial" w:eastAsia="Calibri" w:hAnsi="Arial" w:cs="Arial"/>
                <w:b/>
                <w:color w:val="000000"/>
                <w:spacing w:val="-2"/>
                <w:sz w:val="17"/>
                <w:szCs w:val="17"/>
                <w:lang w:eastAsia="hr-HR"/>
              </w:rPr>
              <w:t>-</w:t>
            </w:r>
          </w:p>
        </w:tc>
        <w:tc>
          <w:tcPr>
            <w:tcW w:w="607" w:type="pct"/>
            <w:tcBorders>
              <w:top w:val="single" w:sz="4" w:space="0" w:color="auto"/>
              <w:left w:val="nil"/>
              <w:bottom w:val="single" w:sz="12" w:space="0" w:color="auto"/>
              <w:right w:val="nil"/>
            </w:tcBorders>
            <w:vAlign w:val="bottom"/>
          </w:tcPr>
          <w:p w14:paraId="22D27E20" w14:textId="536A7AB3" w:rsidR="00067E5B" w:rsidRPr="00067E5B" w:rsidRDefault="00330459" w:rsidP="00067E5B">
            <w:pPr>
              <w:tabs>
                <w:tab w:val="right" w:pos="1202"/>
              </w:tabs>
              <w:jc w:val="right"/>
              <w:outlineLvl w:val="0"/>
              <w:rPr>
                <w:rFonts w:ascii="Arial" w:eastAsia="Calibri" w:hAnsi="Arial" w:cs="Arial"/>
                <w:b/>
                <w:color w:val="000000"/>
                <w:spacing w:val="-2"/>
                <w:sz w:val="17"/>
                <w:szCs w:val="17"/>
                <w:lang w:eastAsia="hr-HR"/>
              </w:rPr>
            </w:pPr>
            <w:r w:rsidRPr="00330459">
              <w:rPr>
                <w:rFonts w:ascii="Arial" w:eastAsia="Calibri" w:hAnsi="Arial" w:cs="Arial"/>
                <w:b/>
                <w:color w:val="000000"/>
                <w:spacing w:val="-2"/>
                <w:sz w:val="17"/>
                <w:szCs w:val="17"/>
                <w:lang w:eastAsia="hr-HR"/>
              </w:rPr>
              <w:t>199</w:t>
            </w:r>
          </w:p>
        </w:tc>
      </w:tr>
      <w:tr w:rsidR="00067E5B" w:rsidRPr="00067E5B" w14:paraId="6947D0EF" w14:textId="77777777" w:rsidTr="00E83C64">
        <w:trPr>
          <w:trHeight w:hRule="exact" w:val="257"/>
          <w:jc w:val="center"/>
        </w:trPr>
        <w:tc>
          <w:tcPr>
            <w:tcW w:w="3194" w:type="pct"/>
            <w:vAlign w:val="bottom"/>
          </w:tcPr>
          <w:p w14:paraId="4A2EE101" w14:textId="77777777" w:rsidR="00067E5B" w:rsidRPr="00067E5B" w:rsidRDefault="00067E5B" w:rsidP="00067E5B">
            <w:pPr>
              <w:tabs>
                <w:tab w:val="right" w:pos="1202"/>
              </w:tabs>
              <w:outlineLvl w:val="0"/>
              <w:rPr>
                <w:rFonts w:ascii="Arial" w:eastAsia="Calibri" w:hAnsi="Arial" w:cs="Arial"/>
                <w:b/>
                <w:i/>
                <w:color w:val="000000"/>
                <w:spacing w:val="-2"/>
                <w:sz w:val="17"/>
                <w:szCs w:val="17"/>
              </w:rPr>
            </w:pPr>
            <w:r w:rsidRPr="00067E5B">
              <w:rPr>
                <w:rFonts w:ascii="Arial" w:eastAsia="Calibri" w:hAnsi="Arial" w:cs="Arial"/>
                <w:b/>
                <w:i/>
                <w:color w:val="000000"/>
                <w:spacing w:val="-2"/>
                <w:sz w:val="17"/>
                <w:szCs w:val="17"/>
              </w:rPr>
              <w:t>Vlasnički vrijednosni papiri koji ne kotiraju:</w:t>
            </w:r>
          </w:p>
        </w:tc>
        <w:tc>
          <w:tcPr>
            <w:tcW w:w="555" w:type="pct"/>
            <w:tcBorders>
              <w:top w:val="single" w:sz="12" w:space="0" w:color="auto"/>
            </w:tcBorders>
            <w:vAlign w:val="bottom"/>
          </w:tcPr>
          <w:p w14:paraId="037AC048" w14:textId="77777777" w:rsidR="00067E5B" w:rsidRPr="00067E5B" w:rsidDel="00561A80" w:rsidRDefault="00067E5B" w:rsidP="00067E5B">
            <w:pPr>
              <w:tabs>
                <w:tab w:val="right" w:pos="1202"/>
              </w:tabs>
              <w:jc w:val="right"/>
              <w:outlineLvl w:val="0"/>
              <w:rPr>
                <w:rFonts w:ascii="Arial" w:eastAsia="Calibri" w:hAnsi="Arial" w:cs="Arial"/>
                <w:color w:val="000000"/>
                <w:spacing w:val="-2"/>
                <w:sz w:val="17"/>
                <w:szCs w:val="17"/>
              </w:rPr>
            </w:pPr>
          </w:p>
        </w:tc>
        <w:tc>
          <w:tcPr>
            <w:tcW w:w="644" w:type="pct"/>
            <w:tcBorders>
              <w:top w:val="single" w:sz="12" w:space="0" w:color="auto"/>
            </w:tcBorders>
            <w:vAlign w:val="bottom"/>
          </w:tcPr>
          <w:p w14:paraId="172F2EA6" w14:textId="77777777" w:rsidR="00067E5B" w:rsidRPr="00067E5B" w:rsidDel="00561A80" w:rsidRDefault="00067E5B" w:rsidP="00067E5B">
            <w:pPr>
              <w:tabs>
                <w:tab w:val="right" w:pos="1202"/>
              </w:tabs>
              <w:jc w:val="right"/>
              <w:outlineLvl w:val="0"/>
              <w:rPr>
                <w:rFonts w:ascii="Arial" w:eastAsia="Calibri" w:hAnsi="Arial" w:cs="Arial"/>
                <w:color w:val="000000"/>
                <w:spacing w:val="-2"/>
                <w:sz w:val="17"/>
                <w:szCs w:val="17"/>
              </w:rPr>
            </w:pPr>
          </w:p>
        </w:tc>
        <w:tc>
          <w:tcPr>
            <w:tcW w:w="607" w:type="pct"/>
            <w:tcBorders>
              <w:top w:val="single" w:sz="12" w:space="0" w:color="auto"/>
            </w:tcBorders>
            <w:vAlign w:val="bottom"/>
          </w:tcPr>
          <w:p w14:paraId="081D5B64" w14:textId="77777777" w:rsidR="00067E5B" w:rsidRPr="00067E5B" w:rsidDel="00561A80" w:rsidRDefault="00067E5B" w:rsidP="00067E5B">
            <w:pPr>
              <w:tabs>
                <w:tab w:val="right" w:pos="1202"/>
              </w:tabs>
              <w:jc w:val="right"/>
              <w:outlineLvl w:val="0"/>
              <w:rPr>
                <w:rFonts w:ascii="Arial" w:eastAsia="Calibri" w:hAnsi="Arial" w:cs="Arial"/>
                <w:color w:val="000000"/>
                <w:spacing w:val="-2"/>
                <w:sz w:val="17"/>
                <w:szCs w:val="17"/>
              </w:rPr>
            </w:pPr>
          </w:p>
        </w:tc>
      </w:tr>
      <w:tr w:rsidR="00067E5B" w:rsidRPr="00067E5B" w14:paraId="7708995E" w14:textId="77777777" w:rsidTr="00E83C64">
        <w:trPr>
          <w:trHeight w:hRule="exact" w:val="227"/>
          <w:jc w:val="center"/>
        </w:trPr>
        <w:tc>
          <w:tcPr>
            <w:tcW w:w="3194" w:type="pct"/>
            <w:vAlign w:val="bottom"/>
          </w:tcPr>
          <w:p w14:paraId="03275737" w14:textId="77777777" w:rsidR="00067E5B" w:rsidRPr="00067E5B" w:rsidRDefault="00067E5B" w:rsidP="00067E5B">
            <w:pPr>
              <w:tabs>
                <w:tab w:val="right" w:pos="1202"/>
              </w:tabs>
              <w:outlineLvl w:val="0"/>
              <w:rPr>
                <w:rFonts w:ascii="Arial" w:eastAsia="Calibri" w:hAnsi="Arial" w:cs="Arial"/>
                <w:color w:val="000000"/>
                <w:sz w:val="17"/>
                <w:szCs w:val="17"/>
              </w:rPr>
            </w:pPr>
            <w:r w:rsidRPr="00067E5B">
              <w:rPr>
                <w:rFonts w:ascii="Arial" w:eastAsia="Calibri" w:hAnsi="Arial" w:cs="Arial"/>
                <w:color w:val="000000"/>
                <w:sz w:val="17"/>
                <w:szCs w:val="17"/>
              </w:rPr>
              <w:t>Dionice inozemnih pravnih osoba - SWIFT</w:t>
            </w:r>
          </w:p>
        </w:tc>
        <w:tc>
          <w:tcPr>
            <w:tcW w:w="555" w:type="pct"/>
            <w:tcBorders>
              <w:top w:val="nil"/>
              <w:left w:val="nil"/>
              <w:bottom w:val="nil"/>
              <w:right w:val="nil"/>
            </w:tcBorders>
            <w:vAlign w:val="bottom"/>
          </w:tcPr>
          <w:p w14:paraId="17498C29" w14:textId="77777777" w:rsidR="00067E5B" w:rsidRPr="00067E5B" w:rsidRDefault="00067E5B" w:rsidP="00067E5B">
            <w:pPr>
              <w:tabs>
                <w:tab w:val="right" w:pos="1202"/>
              </w:tabs>
              <w:jc w:val="right"/>
              <w:outlineLvl w:val="0"/>
              <w:rPr>
                <w:rFonts w:ascii="Arial" w:eastAsia="Calibri" w:hAnsi="Arial" w:cs="Arial"/>
                <w:color w:val="000000"/>
                <w:sz w:val="17"/>
                <w:szCs w:val="17"/>
              </w:rPr>
            </w:pPr>
            <w:r w:rsidRPr="00067E5B">
              <w:rPr>
                <w:rFonts w:ascii="Arial" w:eastAsia="Calibri" w:hAnsi="Arial" w:cs="Arial"/>
                <w:color w:val="000000"/>
                <w:sz w:val="17"/>
                <w:szCs w:val="17"/>
              </w:rPr>
              <w:t>-</w:t>
            </w:r>
          </w:p>
        </w:tc>
        <w:tc>
          <w:tcPr>
            <w:tcW w:w="644" w:type="pct"/>
            <w:tcBorders>
              <w:top w:val="nil"/>
              <w:left w:val="nil"/>
              <w:bottom w:val="nil"/>
              <w:right w:val="nil"/>
            </w:tcBorders>
            <w:vAlign w:val="bottom"/>
          </w:tcPr>
          <w:p w14:paraId="7B92B6B1" w14:textId="573B066F" w:rsidR="00067E5B" w:rsidRPr="00067E5B" w:rsidRDefault="00330459" w:rsidP="00067E5B">
            <w:pPr>
              <w:tabs>
                <w:tab w:val="right" w:pos="1202"/>
              </w:tabs>
              <w:jc w:val="right"/>
              <w:outlineLvl w:val="0"/>
              <w:rPr>
                <w:rFonts w:ascii="Arial" w:eastAsia="Calibri" w:hAnsi="Arial" w:cs="Arial"/>
                <w:color w:val="000000"/>
                <w:sz w:val="17"/>
                <w:szCs w:val="17"/>
              </w:rPr>
            </w:pPr>
            <w:r>
              <w:rPr>
                <w:rFonts w:ascii="Arial" w:eastAsia="Calibri" w:hAnsi="Arial" w:cs="Arial"/>
                <w:color w:val="000000"/>
                <w:sz w:val="17"/>
                <w:szCs w:val="17"/>
              </w:rPr>
              <w:t>9</w:t>
            </w:r>
          </w:p>
        </w:tc>
        <w:tc>
          <w:tcPr>
            <w:tcW w:w="607" w:type="pct"/>
            <w:tcBorders>
              <w:top w:val="nil"/>
              <w:left w:val="nil"/>
              <w:bottom w:val="nil"/>
              <w:right w:val="nil"/>
            </w:tcBorders>
            <w:vAlign w:val="bottom"/>
          </w:tcPr>
          <w:p w14:paraId="4677A52D" w14:textId="77777777" w:rsidR="00067E5B" w:rsidRPr="00067E5B" w:rsidRDefault="00067E5B" w:rsidP="00067E5B">
            <w:pPr>
              <w:tabs>
                <w:tab w:val="right" w:pos="1202"/>
              </w:tabs>
              <w:jc w:val="right"/>
              <w:outlineLvl w:val="0"/>
              <w:rPr>
                <w:rFonts w:ascii="Arial" w:eastAsia="Calibri" w:hAnsi="Arial" w:cs="Arial"/>
                <w:color w:val="000000"/>
                <w:sz w:val="17"/>
                <w:szCs w:val="17"/>
              </w:rPr>
            </w:pPr>
            <w:r w:rsidRPr="00067E5B">
              <w:rPr>
                <w:rFonts w:ascii="Arial" w:eastAsia="Calibri" w:hAnsi="Arial" w:cs="Arial"/>
                <w:color w:val="000000"/>
                <w:sz w:val="17"/>
                <w:szCs w:val="17"/>
              </w:rPr>
              <w:t>-</w:t>
            </w:r>
          </w:p>
        </w:tc>
      </w:tr>
      <w:tr w:rsidR="00067E5B" w:rsidRPr="00067E5B" w14:paraId="60890A74" w14:textId="77777777" w:rsidTr="00E83C64">
        <w:trPr>
          <w:trHeight w:hRule="exact" w:val="227"/>
          <w:jc w:val="center"/>
        </w:trPr>
        <w:tc>
          <w:tcPr>
            <w:tcW w:w="3194" w:type="pct"/>
            <w:vAlign w:val="bottom"/>
          </w:tcPr>
          <w:p w14:paraId="1FF0AC2D" w14:textId="77777777" w:rsidR="00067E5B" w:rsidRPr="00067E5B" w:rsidRDefault="00067E5B" w:rsidP="00067E5B">
            <w:pPr>
              <w:tabs>
                <w:tab w:val="right" w:pos="1202"/>
              </w:tabs>
              <w:outlineLvl w:val="0"/>
              <w:rPr>
                <w:rFonts w:ascii="Arial" w:eastAsia="Calibri" w:hAnsi="Arial" w:cs="Arial"/>
                <w:color w:val="000000"/>
                <w:sz w:val="17"/>
                <w:szCs w:val="17"/>
              </w:rPr>
            </w:pPr>
            <w:r w:rsidRPr="00067E5B">
              <w:rPr>
                <w:rFonts w:ascii="Arial" w:eastAsia="Calibri" w:hAnsi="Arial" w:cs="Arial"/>
                <w:color w:val="000000"/>
                <w:sz w:val="17"/>
                <w:szCs w:val="17"/>
              </w:rPr>
              <w:t>Dionice inozemnih financijskih institucija – EIF</w:t>
            </w:r>
          </w:p>
        </w:tc>
        <w:tc>
          <w:tcPr>
            <w:tcW w:w="555" w:type="pct"/>
            <w:tcBorders>
              <w:top w:val="nil"/>
              <w:left w:val="nil"/>
              <w:bottom w:val="nil"/>
              <w:right w:val="nil"/>
            </w:tcBorders>
            <w:vAlign w:val="bottom"/>
          </w:tcPr>
          <w:p w14:paraId="6F0A0C18" w14:textId="77777777" w:rsidR="00067E5B" w:rsidRPr="00067E5B" w:rsidRDefault="00067E5B" w:rsidP="00067E5B">
            <w:pPr>
              <w:tabs>
                <w:tab w:val="right" w:pos="1202"/>
              </w:tabs>
              <w:jc w:val="right"/>
              <w:outlineLvl w:val="0"/>
              <w:rPr>
                <w:rFonts w:ascii="Arial" w:eastAsia="Calibri" w:hAnsi="Arial" w:cs="Arial"/>
                <w:color w:val="000000"/>
                <w:sz w:val="17"/>
                <w:szCs w:val="17"/>
              </w:rPr>
            </w:pPr>
            <w:r w:rsidRPr="00067E5B">
              <w:rPr>
                <w:rFonts w:ascii="Arial" w:eastAsia="Calibri" w:hAnsi="Arial" w:cs="Arial"/>
                <w:color w:val="000000"/>
                <w:sz w:val="17"/>
                <w:szCs w:val="17"/>
              </w:rPr>
              <w:t>-</w:t>
            </w:r>
          </w:p>
        </w:tc>
        <w:tc>
          <w:tcPr>
            <w:tcW w:w="644" w:type="pct"/>
            <w:tcBorders>
              <w:top w:val="nil"/>
              <w:left w:val="nil"/>
              <w:bottom w:val="nil"/>
              <w:right w:val="nil"/>
            </w:tcBorders>
            <w:vAlign w:val="bottom"/>
          </w:tcPr>
          <w:p w14:paraId="6F7ED513" w14:textId="5F570DD5" w:rsidR="00067E5B" w:rsidRPr="00067E5B" w:rsidRDefault="00330459" w:rsidP="00067E5B">
            <w:pPr>
              <w:tabs>
                <w:tab w:val="right" w:pos="1202"/>
              </w:tabs>
              <w:jc w:val="right"/>
              <w:outlineLvl w:val="0"/>
              <w:rPr>
                <w:rFonts w:ascii="Arial" w:eastAsia="Calibri" w:hAnsi="Arial" w:cs="Arial"/>
                <w:color w:val="000000"/>
                <w:sz w:val="17"/>
                <w:szCs w:val="17"/>
              </w:rPr>
            </w:pPr>
            <w:r w:rsidRPr="00330459">
              <w:rPr>
                <w:rFonts w:ascii="Arial" w:eastAsia="Calibri" w:hAnsi="Arial" w:cs="Arial"/>
                <w:color w:val="000000"/>
                <w:sz w:val="17"/>
                <w:szCs w:val="17"/>
              </w:rPr>
              <w:t>8.537</w:t>
            </w:r>
          </w:p>
        </w:tc>
        <w:tc>
          <w:tcPr>
            <w:tcW w:w="607" w:type="pct"/>
            <w:tcBorders>
              <w:top w:val="nil"/>
              <w:left w:val="nil"/>
              <w:bottom w:val="nil"/>
              <w:right w:val="nil"/>
            </w:tcBorders>
            <w:vAlign w:val="bottom"/>
          </w:tcPr>
          <w:p w14:paraId="6FC12A84" w14:textId="77777777" w:rsidR="00067E5B" w:rsidRPr="00067E5B" w:rsidRDefault="00067E5B" w:rsidP="00067E5B">
            <w:pPr>
              <w:tabs>
                <w:tab w:val="right" w:pos="1202"/>
              </w:tabs>
              <w:jc w:val="right"/>
              <w:outlineLvl w:val="0"/>
              <w:rPr>
                <w:rFonts w:ascii="Arial" w:eastAsia="Calibri" w:hAnsi="Arial" w:cs="Arial"/>
                <w:color w:val="000000"/>
                <w:sz w:val="17"/>
                <w:szCs w:val="17"/>
              </w:rPr>
            </w:pPr>
            <w:r w:rsidRPr="00067E5B">
              <w:rPr>
                <w:rFonts w:ascii="Arial" w:eastAsia="Calibri" w:hAnsi="Arial" w:cs="Arial"/>
                <w:color w:val="000000"/>
                <w:sz w:val="17"/>
                <w:szCs w:val="17"/>
              </w:rPr>
              <w:t>-</w:t>
            </w:r>
          </w:p>
        </w:tc>
      </w:tr>
      <w:tr w:rsidR="00067E5B" w:rsidRPr="00067E5B" w14:paraId="17199F09" w14:textId="77777777" w:rsidTr="00E83C64">
        <w:trPr>
          <w:trHeight w:hRule="exact" w:val="244"/>
          <w:jc w:val="center"/>
        </w:trPr>
        <w:tc>
          <w:tcPr>
            <w:tcW w:w="3194" w:type="pct"/>
            <w:vAlign w:val="bottom"/>
          </w:tcPr>
          <w:p w14:paraId="0462F1C4" w14:textId="77777777" w:rsidR="00067E5B" w:rsidRPr="00067E5B" w:rsidRDefault="00067E5B" w:rsidP="00067E5B">
            <w:pPr>
              <w:tabs>
                <w:tab w:val="right" w:pos="1202"/>
              </w:tabs>
              <w:outlineLvl w:val="0"/>
              <w:rPr>
                <w:rFonts w:ascii="Arial" w:eastAsia="Calibri" w:hAnsi="Arial" w:cs="Arial"/>
                <w:b/>
                <w:color w:val="000000"/>
                <w:sz w:val="17"/>
                <w:szCs w:val="17"/>
              </w:rPr>
            </w:pPr>
            <w:r w:rsidRPr="00067E5B">
              <w:rPr>
                <w:rFonts w:ascii="Arial" w:eastAsia="Calibri" w:hAnsi="Arial" w:cs="Arial"/>
                <w:b/>
                <w:color w:val="000000"/>
                <w:sz w:val="17"/>
                <w:szCs w:val="17"/>
              </w:rPr>
              <w:t>Ukupno vlasnički vrijednosni papiri</w:t>
            </w:r>
          </w:p>
        </w:tc>
        <w:tc>
          <w:tcPr>
            <w:tcW w:w="555" w:type="pct"/>
            <w:tcBorders>
              <w:top w:val="single" w:sz="4" w:space="0" w:color="auto"/>
              <w:left w:val="nil"/>
              <w:bottom w:val="single" w:sz="8" w:space="0" w:color="auto"/>
              <w:right w:val="nil"/>
            </w:tcBorders>
            <w:vAlign w:val="bottom"/>
          </w:tcPr>
          <w:p w14:paraId="62E195B6" w14:textId="77777777" w:rsidR="00067E5B" w:rsidRPr="00067E5B" w:rsidRDefault="00067E5B" w:rsidP="00067E5B">
            <w:pPr>
              <w:tabs>
                <w:tab w:val="right" w:pos="1202"/>
              </w:tabs>
              <w:jc w:val="right"/>
              <w:outlineLvl w:val="0"/>
              <w:rPr>
                <w:rFonts w:ascii="Arial" w:eastAsia="Calibri" w:hAnsi="Arial" w:cs="Arial"/>
                <w:b/>
                <w:color w:val="000000"/>
                <w:spacing w:val="-2"/>
                <w:sz w:val="17"/>
                <w:szCs w:val="17"/>
                <w:lang w:eastAsia="hr-HR"/>
              </w:rPr>
            </w:pPr>
            <w:r w:rsidRPr="00067E5B">
              <w:rPr>
                <w:rFonts w:ascii="Arial" w:eastAsia="Calibri" w:hAnsi="Arial" w:cs="Arial"/>
                <w:b/>
                <w:color w:val="000000"/>
                <w:spacing w:val="-2"/>
                <w:sz w:val="17"/>
                <w:szCs w:val="17"/>
                <w:lang w:eastAsia="hr-HR"/>
              </w:rPr>
              <w:t>-</w:t>
            </w:r>
          </w:p>
        </w:tc>
        <w:tc>
          <w:tcPr>
            <w:tcW w:w="644" w:type="pct"/>
            <w:tcBorders>
              <w:top w:val="single" w:sz="4" w:space="0" w:color="auto"/>
              <w:left w:val="nil"/>
              <w:bottom w:val="single" w:sz="8" w:space="0" w:color="auto"/>
              <w:right w:val="nil"/>
            </w:tcBorders>
            <w:vAlign w:val="bottom"/>
          </w:tcPr>
          <w:p w14:paraId="03395916" w14:textId="630A64C9" w:rsidR="00067E5B" w:rsidRPr="00067E5B" w:rsidRDefault="00330459" w:rsidP="00067E5B">
            <w:pPr>
              <w:tabs>
                <w:tab w:val="right" w:pos="1202"/>
              </w:tabs>
              <w:jc w:val="right"/>
              <w:outlineLvl w:val="0"/>
              <w:rPr>
                <w:rFonts w:ascii="Arial" w:eastAsia="Calibri" w:hAnsi="Arial" w:cs="Arial"/>
                <w:b/>
                <w:color w:val="000000"/>
                <w:spacing w:val="-2"/>
                <w:sz w:val="17"/>
                <w:szCs w:val="17"/>
                <w:lang w:eastAsia="hr-HR"/>
              </w:rPr>
            </w:pPr>
            <w:r w:rsidRPr="00330459">
              <w:rPr>
                <w:rFonts w:ascii="Arial" w:eastAsia="Calibri" w:hAnsi="Arial" w:cs="Arial"/>
                <w:b/>
                <w:color w:val="000000"/>
                <w:spacing w:val="-2"/>
                <w:sz w:val="17"/>
                <w:szCs w:val="17"/>
                <w:lang w:eastAsia="hr-HR"/>
              </w:rPr>
              <w:t>8.546</w:t>
            </w:r>
          </w:p>
        </w:tc>
        <w:tc>
          <w:tcPr>
            <w:tcW w:w="607" w:type="pct"/>
            <w:tcBorders>
              <w:top w:val="single" w:sz="4" w:space="0" w:color="auto"/>
              <w:left w:val="nil"/>
              <w:bottom w:val="single" w:sz="8" w:space="0" w:color="auto"/>
              <w:right w:val="nil"/>
            </w:tcBorders>
            <w:vAlign w:val="bottom"/>
          </w:tcPr>
          <w:p w14:paraId="4A1B5F08" w14:textId="77777777" w:rsidR="00067E5B" w:rsidRPr="00067E5B" w:rsidRDefault="00067E5B" w:rsidP="00067E5B">
            <w:pPr>
              <w:tabs>
                <w:tab w:val="right" w:pos="1202"/>
              </w:tabs>
              <w:jc w:val="right"/>
              <w:outlineLvl w:val="0"/>
              <w:rPr>
                <w:rFonts w:ascii="Arial" w:eastAsia="Calibri" w:hAnsi="Arial" w:cs="Arial"/>
                <w:b/>
                <w:color w:val="000000"/>
                <w:spacing w:val="-2"/>
                <w:sz w:val="17"/>
                <w:szCs w:val="17"/>
                <w:lang w:eastAsia="hr-HR"/>
              </w:rPr>
            </w:pPr>
            <w:r w:rsidRPr="00067E5B">
              <w:rPr>
                <w:rFonts w:ascii="Arial" w:eastAsia="Calibri" w:hAnsi="Arial" w:cs="Arial"/>
                <w:b/>
                <w:color w:val="000000"/>
                <w:spacing w:val="-2"/>
                <w:sz w:val="17"/>
                <w:szCs w:val="17"/>
                <w:lang w:eastAsia="hr-HR"/>
              </w:rPr>
              <w:t>-</w:t>
            </w:r>
          </w:p>
        </w:tc>
      </w:tr>
      <w:tr w:rsidR="00067E5B" w:rsidRPr="00067E5B" w14:paraId="5CC7E406" w14:textId="77777777" w:rsidTr="00E83C64">
        <w:trPr>
          <w:trHeight w:hRule="exact" w:val="255"/>
          <w:jc w:val="center"/>
        </w:trPr>
        <w:tc>
          <w:tcPr>
            <w:tcW w:w="3194" w:type="pct"/>
            <w:vAlign w:val="bottom"/>
          </w:tcPr>
          <w:p w14:paraId="4CF6E0AE" w14:textId="77777777" w:rsidR="00067E5B" w:rsidRPr="00067E5B" w:rsidRDefault="00067E5B" w:rsidP="00067E5B">
            <w:pPr>
              <w:tabs>
                <w:tab w:val="right" w:pos="1202"/>
              </w:tabs>
              <w:outlineLvl w:val="0"/>
              <w:rPr>
                <w:rFonts w:ascii="Arial" w:eastAsia="Calibri" w:hAnsi="Arial" w:cs="Arial"/>
                <w:b/>
                <w:color w:val="000000"/>
                <w:sz w:val="17"/>
                <w:szCs w:val="17"/>
              </w:rPr>
            </w:pPr>
            <w:r w:rsidRPr="00067E5B">
              <w:rPr>
                <w:rFonts w:ascii="Arial" w:eastAsia="Calibri" w:hAnsi="Arial" w:cs="Arial"/>
                <w:b/>
                <w:color w:val="000000"/>
                <w:sz w:val="17"/>
                <w:szCs w:val="17"/>
              </w:rPr>
              <w:t>Ukupno imovina po fer vrijednosti kroz ostalu sveobuhvatnu dobit</w:t>
            </w:r>
          </w:p>
        </w:tc>
        <w:tc>
          <w:tcPr>
            <w:tcW w:w="555" w:type="pct"/>
            <w:tcBorders>
              <w:top w:val="single" w:sz="12" w:space="0" w:color="auto"/>
              <w:left w:val="nil"/>
              <w:bottom w:val="single" w:sz="12" w:space="0" w:color="auto"/>
              <w:right w:val="nil"/>
            </w:tcBorders>
            <w:vAlign w:val="bottom"/>
          </w:tcPr>
          <w:p w14:paraId="361646D5" w14:textId="355C688D" w:rsidR="00067E5B" w:rsidRPr="00067E5B" w:rsidRDefault="00330459" w:rsidP="00067E5B">
            <w:pPr>
              <w:tabs>
                <w:tab w:val="right" w:pos="1202"/>
              </w:tabs>
              <w:jc w:val="right"/>
              <w:outlineLvl w:val="0"/>
              <w:rPr>
                <w:rFonts w:ascii="Arial" w:eastAsia="Calibri" w:hAnsi="Arial" w:cs="Arial"/>
                <w:b/>
                <w:color w:val="000000"/>
                <w:spacing w:val="-2"/>
                <w:sz w:val="17"/>
                <w:szCs w:val="17"/>
                <w:lang w:eastAsia="hr-HR"/>
              </w:rPr>
            </w:pPr>
            <w:r w:rsidRPr="00330459">
              <w:rPr>
                <w:rFonts w:ascii="Arial" w:eastAsia="Calibri" w:hAnsi="Arial" w:cs="Arial"/>
                <w:b/>
                <w:color w:val="000000"/>
                <w:spacing w:val="-2"/>
                <w:sz w:val="17"/>
                <w:szCs w:val="17"/>
                <w:lang w:eastAsia="hr-HR"/>
              </w:rPr>
              <w:t>414.597</w:t>
            </w:r>
          </w:p>
        </w:tc>
        <w:tc>
          <w:tcPr>
            <w:tcW w:w="644" w:type="pct"/>
            <w:tcBorders>
              <w:top w:val="single" w:sz="12" w:space="0" w:color="auto"/>
              <w:left w:val="nil"/>
              <w:bottom w:val="single" w:sz="12" w:space="0" w:color="auto"/>
              <w:right w:val="nil"/>
            </w:tcBorders>
            <w:vAlign w:val="bottom"/>
          </w:tcPr>
          <w:p w14:paraId="0FA82822" w14:textId="65E72013" w:rsidR="00067E5B" w:rsidRPr="00067E5B" w:rsidRDefault="00330459" w:rsidP="00067E5B">
            <w:pPr>
              <w:tabs>
                <w:tab w:val="right" w:pos="1202"/>
              </w:tabs>
              <w:jc w:val="right"/>
              <w:outlineLvl w:val="0"/>
              <w:rPr>
                <w:rFonts w:ascii="Arial" w:eastAsia="Calibri" w:hAnsi="Arial" w:cs="Arial"/>
                <w:b/>
                <w:color w:val="000000"/>
                <w:spacing w:val="-2"/>
                <w:sz w:val="17"/>
                <w:szCs w:val="17"/>
                <w:lang w:eastAsia="hr-HR"/>
              </w:rPr>
            </w:pPr>
            <w:r w:rsidRPr="00330459">
              <w:rPr>
                <w:rFonts w:ascii="Arial" w:eastAsia="Calibri" w:hAnsi="Arial" w:cs="Arial"/>
                <w:b/>
                <w:color w:val="000000"/>
                <w:spacing w:val="-2"/>
                <w:sz w:val="17"/>
                <w:szCs w:val="17"/>
                <w:lang w:eastAsia="hr-HR"/>
              </w:rPr>
              <w:t>8.546</w:t>
            </w:r>
          </w:p>
        </w:tc>
        <w:tc>
          <w:tcPr>
            <w:tcW w:w="607" w:type="pct"/>
            <w:tcBorders>
              <w:top w:val="single" w:sz="12" w:space="0" w:color="auto"/>
              <w:left w:val="nil"/>
              <w:bottom w:val="single" w:sz="12" w:space="0" w:color="auto"/>
              <w:right w:val="nil"/>
            </w:tcBorders>
            <w:vAlign w:val="bottom"/>
          </w:tcPr>
          <w:p w14:paraId="41185028" w14:textId="0A3A65AE" w:rsidR="00067E5B" w:rsidRPr="00067E5B" w:rsidRDefault="00330459" w:rsidP="00067E5B">
            <w:pPr>
              <w:tabs>
                <w:tab w:val="right" w:pos="1202"/>
              </w:tabs>
              <w:jc w:val="right"/>
              <w:outlineLvl w:val="0"/>
              <w:rPr>
                <w:rFonts w:ascii="Arial" w:eastAsia="Calibri" w:hAnsi="Arial" w:cs="Arial"/>
                <w:b/>
                <w:color w:val="000000"/>
                <w:spacing w:val="-2"/>
                <w:sz w:val="17"/>
                <w:szCs w:val="17"/>
                <w:lang w:eastAsia="hr-HR"/>
              </w:rPr>
            </w:pPr>
            <w:r w:rsidRPr="00330459">
              <w:rPr>
                <w:rFonts w:ascii="Arial" w:eastAsia="Calibri" w:hAnsi="Arial" w:cs="Arial"/>
                <w:b/>
                <w:color w:val="000000"/>
                <w:spacing w:val="-2"/>
                <w:sz w:val="17"/>
                <w:szCs w:val="17"/>
                <w:lang w:eastAsia="hr-HR"/>
              </w:rPr>
              <w:t>199</w:t>
            </w:r>
          </w:p>
        </w:tc>
      </w:tr>
      <w:tr w:rsidR="00067E5B" w:rsidRPr="00067E5B" w14:paraId="27C13147" w14:textId="77777777" w:rsidTr="00E83C64">
        <w:trPr>
          <w:trHeight w:hRule="exact" w:val="255"/>
          <w:jc w:val="center"/>
        </w:trPr>
        <w:tc>
          <w:tcPr>
            <w:tcW w:w="3194" w:type="pct"/>
            <w:vAlign w:val="bottom"/>
          </w:tcPr>
          <w:p w14:paraId="7B839DAE" w14:textId="77777777" w:rsidR="00067E5B" w:rsidRPr="00067E5B" w:rsidRDefault="00067E5B" w:rsidP="00067E5B">
            <w:pPr>
              <w:tabs>
                <w:tab w:val="right" w:pos="1202"/>
              </w:tabs>
              <w:outlineLvl w:val="0"/>
              <w:rPr>
                <w:rFonts w:ascii="Arial" w:eastAsia="Calibri" w:hAnsi="Arial" w:cs="Arial"/>
                <w:b/>
                <w:color w:val="000000"/>
                <w:sz w:val="17"/>
                <w:szCs w:val="17"/>
              </w:rPr>
            </w:pPr>
            <w:r w:rsidRPr="00067E5B">
              <w:rPr>
                <w:rFonts w:ascii="Arial" w:eastAsia="Calibri" w:hAnsi="Arial" w:cs="Arial"/>
                <w:b/>
                <w:color w:val="000000"/>
                <w:sz w:val="17"/>
                <w:szCs w:val="17"/>
              </w:rPr>
              <w:t>Derivativne financijske obveze</w:t>
            </w:r>
          </w:p>
        </w:tc>
        <w:tc>
          <w:tcPr>
            <w:tcW w:w="555" w:type="pct"/>
            <w:tcBorders>
              <w:top w:val="single" w:sz="12" w:space="0" w:color="auto"/>
              <w:left w:val="nil"/>
              <w:bottom w:val="single" w:sz="4" w:space="0" w:color="auto"/>
              <w:right w:val="nil"/>
            </w:tcBorders>
            <w:vAlign w:val="bottom"/>
          </w:tcPr>
          <w:p w14:paraId="034524CF" w14:textId="77777777" w:rsidR="00067E5B" w:rsidRPr="00067E5B" w:rsidRDefault="00067E5B" w:rsidP="00067E5B">
            <w:pPr>
              <w:tabs>
                <w:tab w:val="right" w:pos="1202"/>
              </w:tabs>
              <w:jc w:val="right"/>
              <w:outlineLvl w:val="0"/>
              <w:rPr>
                <w:rFonts w:ascii="Arial" w:eastAsia="Calibri" w:hAnsi="Arial" w:cs="Arial"/>
                <w:b/>
                <w:color w:val="000000"/>
                <w:spacing w:val="-2"/>
                <w:sz w:val="17"/>
                <w:szCs w:val="17"/>
                <w:lang w:eastAsia="hr-HR"/>
              </w:rPr>
            </w:pPr>
          </w:p>
        </w:tc>
        <w:tc>
          <w:tcPr>
            <w:tcW w:w="644" w:type="pct"/>
            <w:tcBorders>
              <w:top w:val="single" w:sz="12" w:space="0" w:color="auto"/>
              <w:left w:val="nil"/>
              <w:bottom w:val="single" w:sz="4" w:space="0" w:color="auto"/>
              <w:right w:val="nil"/>
            </w:tcBorders>
            <w:vAlign w:val="bottom"/>
          </w:tcPr>
          <w:p w14:paraId="0EA1D1C6" w14:textId="77777777" w:rsidR="00067E5B" w:rsidRPr="00067E5B" w:rsidRDefault="00067E5B" w:rsidP="00067E5B">
            <w:pPr>
              <w:tabs>
                <w:tab w:val="right" w:pos="1202"/>
              </w:tabs>
              <w:jc w:val="right"/>
              <w:outlineLvl w:val="0"/>
              <w:rPr>
                <w:rFonts w:ascii="Arial" w:eastAsia="Calibri" w:hAnsi="Arial" w:cs="Arial"/>
                <w:b/>
                <w:color w:val="000000"/>
                <w:spacing w:val="-2"/>
                <w:sz w:val="17"/>
                <w:szCs w:val="17"/>
                <w:lang w:eastAsia="hr-HR"/>
              </w:rPr>
            </w:pPr>
          </w:p>
        </w:tc>
        <w:tc>
          <w:tcPr>
            <w:tcW w:w="607" w:type="pct"/>
            <w:tcBorders>
              <w:top w:val="single" w:sz="12" w:space="0" w:color="auto"/>
              <w:left w:val="nil"/>
              <w:bottom w:val="single" w:sz="4" w:space="0" w:color="auto"/>
              <w:right w:val="nil"/>
            </w:tcBorders>
            <w:vAlign w:val="bottom"/>
          </w:tcPr>
          <w:p w14:paraId="70F951BA" w14:textId="77777777" w:rsidR="00067E5B" w:rsidRPr="00067E5B" w:rsidRDefault="00067E5B" w:rsidP="00067E5B">
            <w:pPr>
              <w:tabs>
                <w:tab w:val="right" w:pos="1202"/>
              </w:tabs>
              <w:jc w:val="right"/>
              <w:outlineLvl w:val="0"/>
              <w:rPr>
                <w:rFonts w:ascii="Arial" w:eastAsia="Calibri" w:hAnsi="Arial" w:cs="Arial"/>
                <w:b/>
                <w:color w:val="000000"/>
                <w:spacing w:val="-2"/>
                <w:sz w:val="17"/>
                <w:szCs w:val="17"/>
                <w:lang w:eastAsia="hr-HR"/>
              </w:rPr>
            </w:pPr>
          </w:p>
        </w:tc>
      </w:tr>
      <w:tr w:rsidR="00067E5B" w:rsidRPr="00067E5B" w14:paraId="49AB85A5" w14:textId="77777777" w:rsidTr="00E83C64">
        <w:trPr>
          <w:trHeight w:hRule="exact" w:val="255"/>
          <w:jc w:val="center"/>
        </w:trPr>
        <w:tc>
          <w:tcPr>
            <w:tcW w:w="3194" w:type="pct"/>
            <w:vAlign w:val="bottom"/>
          </w:tcPr>
          <w:p w14:paraId="398C2911" w14:textId="77777777" w:rsidR="00067E5B" w:rsidRPr="00067E5B" w:rsidRDefault="00067E5B" w:rsidP="00067E5B">
            <w:pPr>
              <w:tabs>
                <w:tab w:val="right" w:pos="1202"/>
              </w:tabs>
              <w:outlineLvl w:val="0"/>
              <w:rPr>
                <w:rFonts w:ascii="Arial" w:eastAsia="Calibri" w:hAnsi="Arial" w:cs="Arial"/>
                <w:b/>
                <w:color w:val="000000"/>
                <w:sz w:val="17"/>
                <w:szCs w:val="17"/>
              </w:rPr>
            </w:pPr>
            <w:r w:rsidRPr="00067E5B">
              <w:rPr>
                <w:rFonts w:ascii="Arial" w:eastAsia="Calibri" w:hAnsi="Arial" w:cs="Arial"/>
                <w:bCs/>
                <w:color w:val="000000"/>
                <w:sz w:val="17"/>
                <w:szCs w:val="17"/>
              </w:rPr>
              <w:t xml:space="preserve">FX </w:t>
            </w:r>
            <w:proofErr w:type="spellStart"/>
            <w:r w:rsidRPr="00067E5B">
              <w:rPr>
                <w:rFonts w:ascii="Arial" w:eastAsia="Calibri" w:hAnsi="Arial" w:cs="Arial"/>
                <w:bCs/>
                <w:color w:val="000000"/>
                <w:sz w:val="17"/>
                <w:szCs w:val="17"/>
              </w:rPr>
              <w:t>swap</w:t>
            </w:r>
            <w:proofErr w:type="spellEnd"/>
          </w:p>
        </w:tc>
        <w:tc>
          <w:tcPr>
            <w:tcW w:w="555" w:type="pct"/>
            <w:tcBorders>
              <w:top w:val="single" w:sz="4" w:space="0" w:color="auto"/>
              <w:left w:val="nil"/>
              <w:bottom w:val="single" w:sz="12" w:space="0" w:color="auto"/>
              <w:right w:val="nil"/>
            </w:tcBorders>
            <w:vAlign w:val="bottom"/>
          </w:tcPr>
          <w:p w14:paraId="51103476" w14:textId="77777777" w:rsidR="00067E5B" w:rsidRPr="00067E5B" w:rsidRDefault="00067E5B" w:rsidP="00067E5B">
            <w:pPr>
              <w:tabs>
                <w:tab w:val="right" w:pos="1202"/>
              </w:tabs>
              <w:jc w:val="right"/>
              <w:outlineLvl w:val="0"/>
              <w:rPr>
                <w:rFonts w:ascii="Arial" w:eastAsia="Calibri" w:hAnsi="Arial" w:cs="Arial"/>
                <w:b/>
                <w:color w:val="000000"/>
                <w:spacing w:val="-2"/>
                <w:sz w:val="17"/>
                <w:szCs w:val="17"/>
                <w:lang w:eastAsia="hr-HR"/>
              </w:rPr>
            </w:pPr>
            <w:r w:rsidRPr="00067E5B">
              <w:rPr>
                <w:rFonts w:ascii="Arial" w:eastAsia="Calibri" w:hAnsi="Arial" w:cs="Arial"/>
                <w:b/>
                <w:color w:val="000000"/>
                <w:spacing w:val="-2"/>
                <w:sz w:val="17"/>
                <w:szCs w:val="17"/>
                <w:lang w:eastAsia="hr-HR"/>
              </w:rPr>
              <w:t>-</w:t>
            </w:r>
          </w:p>
        </w:tc>
        <w:tc>
          <w:tcPr>
            <w:tcW w:w="644" w:type="pct"/>
            <w:tcBorders>
              <w:top w:val="single" w:sz="4" w:space="0" w:color="auto"/>
              <w:left w:val="nil"/>
              <w:bottom w:val="single" w:sz="12" w:space="0" w:color="auto"/>
              <w:right w:val="nil"/>
            </w:tcBorders>
            <w:vAlign w:val="bottom"/>
          </w:tcPr>
          <w:p w14:paraId="75B9710D" w14:textId="3508CE46" w:rsidR="00067E5B" w:rsidRPr="00067E5B" w:rsidRDefault="00330459" w:rsidP="00067E5B">
            <w:pPr>
              <w:tabs>
                <w:tab w:val="right" w:pos="1202"/>
              </w:tabs>
              <w:jc w:val="right"/>
              <w:outlineLvl w:val="0"/>
              <w:rPr>
                <w:rFonts w:ascii="Arial" w:eastAsia="Calibri" w:hAnsi="Arial" w:cs="Arial"/>
                <w:b/>
                <w:color w:val="000000"/>
                <w:spacing w:val="-2"/>
                <w:sz w:val="17"/>
                <w:szCs w:val="17"/>
                <w:lang w:eastAsia="hr-HR"/>
              </w:rPr>
            </w:pPr>
            <w:r>
              <w:rPr>
                <w:rFonts w:ascii="Arial" w:eastAsia="Calibri" w:hAnsi="Arial" w:cs="Arial"/>
                <w:b/>
                <w:color w:val="000000"/>
                <w:spacing w:val="-2"/>
                <w:sz w:val="17"/>
                <w:szCs w:val="17"/>
                <w:lang w:eastAsia="hr-HR"/>
              </w:rPr>
              <w:t>-</w:t>
            </w:r>
          </w:p>
        </w:tc>
        <w:tc>
          <w:tcPr>
            <w:tcW w:w="607" w:type="pct"/>
            <w:tcBorders>
              <w:top w:val="single" w:sz="4" w:space="0" w:color="auto"/>
              <w:left w:val="nil"/>
              <w:bottom w:val="single" w:sz="12" w:space="0" w:color="auto"/>
              <w:right w:val="nil"/>
            </w:tcBorders>
            <w:vAlign w:val="bottom"/>
          </w:tcPr>
          <w:p w14:paraId="6632E5EC" w14:textId="77777777" w:rsidR="00067E5B" w:rsidRPr="00067E5B" w:rsidRDefault="00067E5B" w:rsidP="00067E5B">
            <w:pPr>
              <w:tabs>
                <w:tab w:val="right" w:pos="1202"/>
              </w:tabs>
              <w:jc w:val="right"/>
              <w:outlineLvl w:val="0"/>
              <w:rPr>
                <w:rFonts w:ascii="Arial" w:eastAsia="Calibri" w:hAnsi="Arial" w:cs="Arial"/>
                <w:b/>
                <w:color w:val="000000"/>
                <w:spacing w:val="-2"/>
                <w:sz w:val="17"/>
                <w:szCs w:val="17"/>
                <w:lang w:eastAsia="hr-HR"/>
              </w:rPr>
            </w:pPr>
            <w:r w:rsidRPr="00067E5B">
              <w:rPr>
                <w:rFonts w:ascii="Arial" w:eastAsia="Calibri" w:hAnsi="Arial" w:cs="Arial"/>
                <w:b/>
                <w:color w:val="000000"/>
                <w:spacing w:val="-2"/>
                <w:sz w:val="17"/>
                <w:szCs w:val="17"/>
                <w:lang w:eastAsia="hr-HR"/>
              </w:rPr>
              <w:t>-</w:t>
            </w:r>
          </w:p>
        </w:tc>
      </w:tr>
      <w:tr w:rsidR="00067E5B" w:rsidRPr="00067E5B" w14:paraId="13BF20CC" w14:textId="77777777" w:rsidTr="00E83C64">
        <w:trPr>
          <w:trHeight w:hRule="exact" w:val="255"/>
          <w:jc w:val="center"/>
        </w:trPr>
        <w:tc>
          <w:tcPr>
            <w:tcW w:w="3194" w:type="pct"/>
            <w:vAlign w:val="bottom"/>
          </w:tcPr>
          <w:p w14:paraId="5432EEE5" w14:textId="77777777" w:rsidR="00067E5B" w:rsidRPr="00067E5B" w:rsidRDefault="00067E5B" w:rsidP="00067E5B">
            <w:pPr>
              <w:tabs>
                <w:tab w:val="right" w:pos="1202"/>
              </w:tabs>
              <w:outlineLvl w:val="0"/>
              <w:rPr>
                <w:rFonts w:ascii="Arial" w:eastAsia="Calibri" w:hAnsi="Arial" w:cs="Arial"/>
                <w:b/>
                <w:color w:val="000000"/>
                <w:sz w:val="17"/>
                <w:szCs w:val="17"/>
              </w:rPr>
            </w:pPr>
            <w:r w:rsidRPr="00067E5B">
              <w:rPr>
                <w:rFonts w:ascii="Arial" w:eastAsia="Calibri" w:hAnsi="Arial" w:cs="Arial"/>
                <w:b/>
                <w:color w:val="000000"/>
                <w:sz w:val="17"/>
                <w:szCs w:val="17"/>
              </w:rPr>
              <w:t>Ukupno obveze</w:t>
            </w:r>
          </w:p>
        </w:tc>
        <w:tc>
          <w:tcPr>
            <w:tcW w:w="555" w:type="pct"/>
            <w:tcBorders>
              <w:top w:val="single" w:sz="12" w:space="0" w:color="auto"/>
              <w:left w:val="nil"/>
              <w:bottom w:val="single" w:sz="12" w:space="0" w:color="auto"/>
              <w:right w:val="nil"/>
            </w:tcBorders>
            <w:vAlign w:val="bottom"/>
          </w:tcPr>
          <w:p w14:paraId="4103ACDF" w14:textId="77777777" w:rsidR="00067E5B" w:rsidRPr="00067E5B" w:rsidRDefault="00067E5B" w:rsidP="00067E5B">
            <w:pPr>
              <w:tabs>
                <w:tab w:val="right" w:pos="1202"/>
              </w:tabs>
              <w:jc w:val="right"/>
              <w:outlineLvl w:val="0"/>
              <w:rPr>
                <w:rFonts w:ascii="Arial" w:eastAsia="Calibri" w:hAnsi="Arial" w:cs="Arial"/>
                <w:b/>
                <w:color w:val="000000"/>
                <w:spacing w:val="-2"/>
                <w:sz w:val="17"/>
                <w:szCs w:val="17"/>
                <w:lang w:eastAsia="hr-HR"/>
              </w:rPr>
            </w:pPr>
            <w:r w:rsidRPr="00067E5B">
              <w:rPr>
                <w:rFonts w:ascii="Arial" w:eastAsia="Calibri" w:hAnsi="Arial" w:cs="Arial"/>
                <w:b/>
                <w:color w:val="000000"/>
                <w:spacing w:val="-2"/>
                <w:sz w:val="17"/>
                <w:szCs w:val="17"/>
                <w:lang w:eastAsia="hr-HR"/>
              </w:rPr>
              <w:t>-</w:t>
            </w:r>
          </w:p>
        </w:tc>
        <w:tc>
          <w:tcPr>
            <w:tcW w:w="644" w:type="pct"/>
            <w:tcBorders>
              <w:top w:val="single" w:sz="12" w:space="0" w:color="auto"/>
              <w:left w:val="nil"/>
              <w:bottom w:val="single" w:sz="12" w:space="0" w:color="auto"/>
              <w:right w:val="nil"/>
            </w:tcBorders>
            <w:vAlign w:val="bottom"/>
          </w:tcPr>
          <w:p w14:paraId="450BAD25" w14:textId="6EA371C6" w:rsidR="00067E5B" w:rsidRPr="00067E5B" w:rsidRDefault="00330459" w:rsidP="00067E5B">
            <w:pPr>
              <w:tabs>
                <w:tab w:val="right" w:pos="1202"/>
              </w:tabs>
              <w:jc w:val="right"/>
              <w:outlineLvl w:val="0"/>
              <w:rPr>
                <w:rFonts w:ascii="Arial" w:eastAsia="Calibri" w:hAnsi="Arial" w:cs="Arial"/>
                <w:b/>
                <w:color w:val="000000"/>
                <w:spacing w:val="-2"/>
                <w:sz w:val="17"/>
                <w:szCs w:val="17"/>
                <w:lang w:eastAsia="hr-HR"/>
              </w:rPr>
            </w:pPr>
            <w:r>
              <w:rPr>
                <w:rFonts w:ascii="Arial" w:eastAsia="Calibri" w:hAnsi="Arial" w:cs="Arial"/>
                <w:b/>
                <w:color w:val="000000"/>
                <w:spacing w:val="-2"/>
                <w:sz w:val="17"/>
                <w:szCs w:val="17"/>
                <w:lang w:eastAsia="hr-HR"/>
              </w:rPr>
              <w:t>-</w:t>
            </w:r>
          </w:p>
        </w:tc>
        <w:tc>
          <w:tcPr>
            <w:tcW w:w="607" w:type="pct"/>
            <w:tcBorders>
              <w:top w:val="single" w:sz="12" w:space="0" w:color="auto"/>
              <w:left w:val="nil"/>
              <w:bottom w:val="single" w:sz="12" w:space="0" w:color="auto"/>
              <w:right w:val="nil"/>
            </w:tcBorders>
            <w:vAlign w:val="bottom"/>
          </w:tcPr>
          <w:p w14:paraId="6BFE3EE1" w14:textId="77777777" w:rsidR="00067E5B" w:rsidRPr="00067E5B" w:rsidRDefault="00067E5B" w:rsidP="00067E5B">
            <w:pPr>
              <w:tabs>
                <w:tab w:val="right" w:pos="1202"/>
              </w:tabs>
              <w:jc w:val="right"/>
              <w:outlineLvl w:val="0"/>
              <w:rPr>
                <w:rFonts w:ascii="Arial" w:eastAsia="Calibri" w:hAnsi="Arial" w:cs="Arial"/>
                <w:b/>
                <w:color w:val="000000"/>
                <w:spacing w:val="-2"/>
                <w:sz w:val="17"/>
                <w:szCs w:val="17"/>
                <w:lang w:eastAsia="hr-HR"/>
              </w:rPr>
            </w:pPr>
            <w:r w:rsidRPr="00067E5B">
              <w:rPr>
                <w:rFonts w:ascii="Arial" w:eastAsia="Calibri" w:hAnsi="Arial" w:cs="Arial"/>
                <w:b/>
                <w:color w:val="000000"/>
                <w:spacing w:val="-2"/>
                <w:sz w:val="17"/>
                <w:szCs w:val="17"/>
                <w:lang w:eastAsia="hr-HR"/>
              </w:rPr>
              <w:t>-</w:t>
            </w:r>
          </w:p>
        </w:tc>
      </w:tr>
    </w:tbl>
    <w:p w14:paraId="6F38E447" w14:textId="77777777" w:rsidR="00C21B42" w:rsidRPr="00314B1E" w:rsidRDefault="00C21B42" w:rsidP="00C21B42">
      <w:pPr>
        <w:keepNext/>
        <w:suppressAutoHyphens/>
        <w:autoSpaceDN w:val="0"/>
        <w:jc w:val="both"/>
        <w:outlineLvl w:val="0"/>
        <w:rPr>
          <w:rFonts w:ascii="Arial" w:eastAsia="Times New Roman" w:hAnsi="Arial" w:cs="Arial"/>
          <w:spacing w:val="-3"/>
          <w:sz w:val="10"/>
          <w:szCs w:val="20"/>
        </w:rPr>
      </w:pPr>
    </w:p>
    <w:p w14:paraId="749A5F44" w14:textId="77777777" w:rsidR="00C21B42" w:rsidRPr="00314B1E" w:rsidRDefault="00C21B42" w:rsidP="00C21B42">
      <w:pPr>
        <w:keepNext/>
        <w:suppressAutoHyphens/>
        <w:autoSpaceDN w:val="0"/>
        <w:jc w:val="both"/>
        <w:outlineLvl w:val="0"/>
        <w:rPr>
          <w:rFonts w:ascii="Arial" w:eastAsia="Times New Roman" w:hAnsi="Arial" w:cs="Arial"/>
          <w:spacing w:val="-3"/>
          <w:sz w:val="10"/>
          <w:szCs w:val="20"/>
        </w:rPr>
      </w:pPr>
    </w:p>
    <w:p w14:paraId="6145AE0F" w14:textId="77777777" w:rsidR="00C21B42" w:rsidRPr="00314B1E" w:rsidRDefault="00C21B42" w:rsidP="00C21B42">
      <w:pPr>
        <w:suppressAutoHyphens/>
        <w:autoSpaceDN w:val="0"/>
        <w:jc w:val="both"/>
        <w:rPr>
          <w:rFonts w:ascii="Arial" w:eastAsia="Times New Roman" w:hAnsi="Arial" w:cs="Arial"/>
          <w:sz w:val="20"/>
          <w:szCs w:val="20"/>
        </w:rPr>
      </w:pPr>
      <w:r w:rsidRPr="00314B1E">
        <w:rPr>
          <w:rFonts w:ascii="Arial" w:eastAsia="Times New Roman" w:hAnsi="Arial" w:cs="Arial"/>
          <w:sz w:val="20"/>
          <w:szCs w:val="20"/>
        </w:rPr>
        <w:t>Trezorski zapisi Ministarstva financija prikazani su na razini 1 hijerarhije fer vrijednosti kotirane kupovne („</w:t>
      </w:r>
      <w:proofErr w:type="spellStart"/>
      <w:r w:rsidRPr="00314B1E">
        <w:rPr>
          <w:rFonts w:ascii="Arial" w:eastAsia="Times New Roman" w:hAnsi="Arial" w:cs="Arial"/>
          <w:sz w:val="20"/>
          <w:szCs w:val="20"/>
        </w:rPr>
        <w:t>bid</w:t>
      </w:r>
      <w:proofErr w:type="spellEnd"/>
      <w:r w:rsidRPr="00314B1E">
        <w:rPr>
          <w:rFonts w:ascii="Arial" w:eastAsia="Times New Roman" w:hAnsi="Arial" w:cs="Arial"/>
          <w:sz w:val="20"/>
          <w:szCs w:val="20"/>
        </w:rPr>
        <w:t xml:space="preserve">“) cijene na </w:t>
      </w:r>
      <w:proofErr w:type="spellStart"/>
      <w:r w:rsidRPr="00314B1E">
        <w:rPr>
          <w:rFonts w:ascii="Arial" w:eastAsia="Times New Roman" w:hAnsi="Arial" w:cs="Arial"/>
          <w:sz w:val="20"/>
          <w:szCs w:val="20"/>
        </w:rPr>
        <w:t>Bloombergu</w:t>
      </w:r>
      <w:proofErr w:type="spellEnd"/>
      <w:r w:rsidRPr="00314B1E">
        <w:rPr>
          <w:rFonts w:ascii="Arial" w:eastAsia="Times New Roman" w:hAnsi="Arial" w:cs="Arial"/>
          <w:sz w:val="20"/>
          <w:szCs w:val="20"/>
        </w:rPr>
        <w:t xml:space="preserve"> te se kao tehnika vrednovanja primjenjuje cijena kotirana na tržištu. </w:t>
      </w:r>
    </w:p>
    <w:p w14:paraId="4933671D" w14:textId="77777777" w:rsidR="00C21B42" w:rsidRPr="00314B1E" w:rsidRDefault="00C21B42" w:rsidP="00C21B42">
      <w:pPr>
        <w:suppressAutoHyphens/>
        <w:autoSpaceDN w:val="0"/>
        <w:jc w:val="both"/>
        <w:rPr>
          <w:rFonts w:ascii="Arial" w:eastAsia="Times New Roman" w:hAnsi="Arial" w:cs="Arial"/>
          <w:sz w:val="12"/>
          <w:szCs w:val="12"/>
          <w:lang w:eastAsia="zh-CN"/>
        </w:rPr>
      </w:pPr>
    </w:p>
    <w:p w14:paraId="5407B26E" w14:textId="77777777" w:rsidR="00C21B42" w:rsidRPr="00314B1E" w:rsidRDefault="00C21B42" w:rsidP="00C21B42">
      <w:pPr>
        <w:suppressAutoHyphens/>
        <w:autoSpaceDN w:val="0"/>
        <w:jc w:val="both"/>
        <w:rPr>
          <w:rFonts w:ascii="Arial" w:eastAsia="Times New Roman" w:hAnsi="Arial" w:cs="Arial"/>
          <w:sz w:val="20"/>
          <w:szCs w:val="20"/>
          <w:lang w:eastAsia="hr-HR"/>
        </w:rPr>
      </w:pPr>
      <w:r w:rsidRPr="00314B1E">
        <w:rPr>
          <w:rFonts w:ascii="Arial" w:eastAsia="Times New Roman" w:hAnsi="Arial" w:cs="Arial"/>
          <w:sz w:val="20"/>
          <w:szCs w:val="20"/>
        </w:rPr>
        <w:t xml:space="preserve">Dužnički vrijednosni papiri – obveznice trgovačkih društava prikazane su na razini 3 hijerarhije fer vrijednosti. Pri vrednovanju je korištena metoda diskontiranih novčanih tijekova </w:t>
      </w:r>
      <w:r w:rsidRPr="00314B1E">
        <w:rPr>
          <w:rFonts w:ascii="Arial" w:eastAsia="Times New Roman" w:hAnsi="Arial" w:cs="Arial"/>
          <w:sz w:val="20"/>
          <w:szCs w:val="20"/>
          <w:lang w:eastAsia="hr-HR"/>
        </w:rPr>
        <w:t xml:space="preserve">temeljem tržišnih kamatnih stopa, </w:t>
      </w:r>
      <w:proofErr w:type="spellStart"/>
      <w:r w:rsidRPr="00314B1E">
        <w:rPr>
          <w:rFonts w:ascii="Arial" w:eastAsia="Times New Roman" w:hAnsi="Arial" w:cs="Arial"/>
          <w:sz w:val="20"/>
          <w:szCs w:val="20"/>
          <w:lang w:eastAsia="hr-HR"/>
        </w:rPr>
        <w:t>spreada</w:t>
      </w:r>
      <w:proofErr w:type="spellEnd"/>
      <w:r w:rsidRPr="00314B1E">
        <w:rPr>
          <w:rFonts w:ascii="Arial" w:eastAsia="Times New Roman" w:hAnsi="Arial" w:cs="Arial"/>
          <w:sz w:val="20"/>
          <w:szCs w:val="20"/>
          <w:lang w:eastAsia="hr-HR"/>
        </w:rPr>
        <w:t xml:space="preserve"> temeljem internog kreditnog rejtinga i interno definiranog </w:t>
      </w:r>
      <w:proofErr w:type="spellStart"/>
      <w:r w:rsidRPr="00314B1E">
        <w:rPr>
          <w:rFonts w:ascii="Arial" w:eastAsia="Times New Roman" w:hAnsi="Arial" w:cs="Arial"/>
          <w:sz w:val="20"/>
          <w:szCs w:val="20"/>
          <w:lang w:eastAsia="hr-HR"/>
        </w:rPr>
        <w:t>spreada</w:t>
      </w:r>
      <w:proofErr w:type="spellEnd"/>
      <w:r w:rsidRPr="00314B1E">
        <w:rPr>
          <w:rFonts w:ascii="Arial" w:eastAsia="Times New Roman" w:hAnsi="Arial" w:cs="Arial"/>
          <w:sz w:val="20"/>
          <w:szCs w:val="20"/>
          <w:lang w:eastAsia="hr-HR"/>
        </w:rPr>
        <w:t xml:space="preserve"> vezanog uz likvidnost vrijednosnog papira.</w:t>
      </w:r>
    </w:p>
    <w:p w14:paraId="4654F935" w14:textId="77777777" w:rsidR="00C21B42" w:rsidRPr="00314B1E" w:rsidRDefault="00C21B42" w:rsidP="00C21B42">
      <w:pPr>
        <w:suppressAutoHyphens/>
        <w:autoSpaceDN w:val="0"/>
        <w:jc w:val="both"/>
        <w:rPr>
          <w:rFonts w:ascii="Arial" w:eastAsia="Times New Roman" w:hAnsi="Arial" w:cs="Arial"/>
          <w:sz w:val="12"/>
          <w:szCs w:val="12"/>
          <w:lang w:eastAsia="hr-HR"/>
        </w:rPr>
      </w:pPr>
    </w:p>
    <w:p w14:paraId="44E93886" w14:textId="77777777" w:rsidR="00C21B42" w:rsidRPr="00314B1E" w:rsidRDefault="00C21B42" w:rsidP="00C21B42">
      <w:pPr>
        <w:suppressAutoHyphens/>
        <w:autoSpaceDN w:val="0"/>
        <w:jc w:val="both"/>
        <w:rPr>
          <w:rFonts w:ascii="Arial" w:eastAsia="Times New Roman" w:hAnsi="Arial" w:cs="Arial"/>
          <w:sz w:val="20"/>
          <w:szCs w:val="20"/>
          <w:lang w:eastAsia="hr-HR"/>
        </w:rPr>
      </w:pPr>
      <w:r w:rsidRPr="00314B1E">
        <w:rPr>
          <w:rFonts w:ascii="Arial" w:eastAsia="Times New Roman" w:hAnsi="Arial" w:cs="Arial"/>
          <w:sz w:val="20"/>
          <w:szCs w:val="20"/>
          <w:lang w:eastAsia="hr-HR"/>
        </w:rPr>
        <w:t xml:space="preserve">OTC FX </w:t>
      </w:r>
      <w:proofErr w:type="spellStart"/>
      <w:r w:rsidRPr="00314B1E">
        <w:rPr>
          <w:rFonts w:ascii="Arial" w:eastAsia="Times New Roman" w:hAnsi="Arial" w:cs="Arial"/>
          <w:sz w:val="20"/>
          <w:szCs w:val="20"/>
          <w:lang w:eastAsia="hr-HR"/>
        </w:rPr>
        <w:t>swap</w:t>
      </w:r>
      <w:proofErr w:type="spellEnd"/>
      <w:r w:rsidRPr="00314B1E">
        <w:rPr>
          <w:rFonts w:ascii="Arial" w:eastAsia="Times New Roman" w:hAnsi="Arial" w:cs="Arial"/>
          <w:sz w:val="20"/>
          <w:szCs w:val="20"/>
          <w:lang w:eastAsia="hr-HR"/>
        </w:rPr>
        <w:t xml:space="preserve"> ne kotira na aktivnom tržištu, a cijena im se izračunava po opće prihvaćenom modelu korištenjem trenutnih tržišnih parametara izvedenih iz deviznog spot tečaja i razlike kamatnih stopa ugovorene ročnosti za devize koje su predmet ugovora.</w:t>
      </w:r>
    </w:p>
    <w:p w14:paraId="3CDEF39B" w14:textId="77777777" w:rsidR="00FE61FD" w:rsidRPr="00314B1E" w:rsidRDefault="00FE61FD" w:rsidP="00C21B42">
      <w:pPr>
        <w:suppressAutoHyphens/>
        <w:autoSpaceDN w:val="0"/>
        <w:jc w:val="both"/>
        <w:rPr>
          <w:rFonts w:ascii="Arial" w:eastAsia="Times New Roman" w:hAnsi="Arial" w:cs="Arial"/>
          <w:sz w:val="20"/>
          <w:szCs w:val="20"/>
          <w:lang w:eastAsia="hr-HR"/>
        </w:rPr>
      </w:pPr>
    </w:p>
    <w:p w14:paraId="601ACCA7" w14:textId="77777777" w:rsidR="00FE61FD" w:rsidRPr="00314B1E" w:rsidRDefault="00FE61FD" w:rsidP="00FE61FD">
      <w:pPr>
        <w:jc w:val="both"/>
        <w:rPr>
          <w:rFonts w:ascii="Arial" w:eastAsia="Calibri" w:hAnsi="Arial" w:cs="Arial"/>
          <w:sz w:val="20"/>
          <w:szCs w:val="20"/>
        </w:rPr>
        <w:sectPr w:rsidR="00FE61FD" w:rsidRPr="00314B1E" w:rsidSect="005F07DF">
          <w:footerReference w:type="default" r:id="rId57"/>
          <w:pgSz w:w="11906" w:h="16838"/>
          <w:pgMar w:top="1417" w:right="1417" w:bottom="1417" w:left="1417" w:header="708" w:footer="708" w:gutter="0"/>
          <w:cols w:space="708"/>
          <w:docGrid w:linePitch="360"/>
        </w:sectPr>
      </w:pPr>
      <w:r w:rsidRPr="00330459">
        <w:rPr>
          <w:rFonts w:ascii="Arial" w:eastAsia="Calibri" w:hAnsi="Arial" w:cs="Arial"/>
          <w:sz w:val="20"/>
          <w:szCs w:val="20"/>
        </w:rPr>
        <w:t xml:space="preserve">U </w:t>
      </w:r>
      <w:r w:rsidRPr="008B6274">
        <w:rPr>
          <w:rFonts w:ascii="Arial" w:eastAsia="Calibri" w:hAnsi="Arial" w:cs="Arial"/>
          <w:sz w:val="20"/>
          <w:szCs w:val="20"/>
        </w:rPr>
        <w:t>izvještajnom razdoblju nije bilo transfera između razina</w:t>
      </w:r>
      <w:r w:rsidRPr="00330459">
        <w:rPr>
          <w:rFonts w:ascii="Arial" w:eastAsia="Calibri" w:hAnsi="Arial" w:cs="Arial"/>
          <w:sz w:val="20"/>
          <w:szCs w:val="20"/>
        </w:rPr>
        <w:t>.</w:t>
      </w:r>
      <w:r w:rsidRPr="00314B1E">
        <w:rPr>
          <w:rFonts w:ascii="Arial" w:eastAsia="Calibri" w:hAnsi="Arial" w:cs="Arial"/>
          <w:sz w:val="20"/>
          <w:szCs w:val="20"/>
        </w:rPr>
        <w:t xml:space="preserve"> </w:t>
      </w:r>
    </w:p>
    <w:p w14:paraId="20381401" w14:textId="77777777" w:rsidR="00F208CA" w:rsidRPr="00314B1E" w:rsidRDefault="00F208CA" w:rsidP="00F208CA">
      <w:pPr>
        <w:rPr>
          <w:rFonts w:ascii="Arial" w:eastAsia="Times New Roman" w:hAnsi="Arial" w:cs="Arial"/>
          <w:sz w:val="18"/>
          <w:szCs w:val="18"/>
        </w:rPr>
      </w:pPr>
    </w:p>
    <w:p w14:paraId="73B78CC3" w14:textId="63289EAB" w:rsidR="00BD775D" w:rsidRPr="00314B1E" w:rsidRDefault="006D19D8" w:rsidP="00BD775D">
      <w:pPr>
        <w:keepNext/>
        <w:suppressAutoHyphens/>
        <w:autoSpaceDN w:val="0"/>
        <w:ind w:left="709" w:hanging="709"/>
        <w:jc w:val="both"/>
        <w:outlineLvl w:val="0"/>
        <w:rPr>
          <w:rFonts w:ascii="Arial" w:eastAsia="Times New Roman" w:hAnsi="Arial" w:cs="Arial"/>
          <w:b/>
          <w:bCs/>
          <w:spacing w:val="-3"/>
          <w:sz w:val="20"/>
          <w:szCs w:val="20"/>
        </w:rPr>
      </w:pPr>
      <w:r w:rsidRPr="00314B1E">
        <w:rPr>
          <w:rFonts w:ascii="Arial" w:eastAsia="Times New Roman" w:hAnsi="Arial" w:cs="Arial"/>
          <w:b/>
          <w:bCs/>
          <w:spacing w:val="-3"/>
          <w:sz w:val="20"/>
          <w:szCs w:val="20"/>
        </w:rPr>
        <w:t>1</w:t>
      </w:r>
      <w:r w:rsidR="004158D1" w:rsidRPr="00314B1E">
        <w:rPr>
          <w:rFonts w:ascii="Arial" w:eastAsia="Times New Roman" w:hAnsi="Arial" w:cs="Arial"/>
          <w:b/>
          <w:bCs/>
          <w:spacing w:val="-3"/>
          <w:sz w:val="20"/>
          <w:szCs w:val="20"/>
        </w:rPr>
        <w:t>5</w:t>
      </w:r>
      <w:r w:rsidR="00BD775D" w:rsidRPr="00314B1E">
        <w:rPr>
          <w:rFonts w:ascii="Arial" w:eastAsia="Times New Roman" w:hAnsi="Arial" w:cs="Arial"/>
          <w:b/>
          <w:bCs/>
          <w:spacing w:val="-3"/>
          <w:sz w:val="20"/>
          <w:szCs w:val="20"/>
        </w:rPr>
        <w:t xml:space="preserve">. </w:t>
      </w:r>
      <w:r w:rsidR="00BD775D" w:rsidRPr="00314B1E">
        <w:rPr>
          <w:rFonts w:ascii="Arial" w:eastAsia="Times New Roman" w:hAnsi="Arial" w:cs="Arial"/>
          <w:b/>
          <w:bCs/>
          <w:spacing w:val="-3"/>
          <w:sz w:val="20"/>
          <w:szCs w:val="20"/>
        </w:rPr>
        <w:tab/>
        <w:t>Fer vrijednost financijske imovine i financijskih obveza (nastavak)</w:t>
      </w:r>
    </w:p>
    <w:p w14:paraId="639FF977" w14:textId="77777777" w:rsidR="00BD775D" w:rsidRPr="00314B1E" w:rsidRDefault="00BD775D" w:rsidP="00BD775D">
      <w:pPr>
        <w:keepNext/>
        <w:suppressAutoHyphens/>
        <w:autoSpaceDN w:val="0"/>
        <w:ind w:left="709" w:hanging="709"/>
        <w:jc w:val="both"/>
        <w:outlineLvl w:val="0"/>
        <w:rPr>
          <w:rFonts w:ascii="Arial" w:eastAsia="Times New Roman" w:hAnsi="Arial" w:cs="Arial"/>
          <w:bCs/>
          <w:spacing w:val="-3"/>
          <w:sz w:val="12"/>
          <w:szCs w:val="12"/>
        </w:rPr>
      </w:pPr>
    </w:p>
    <w:p w14:paraId="0B324857" w14:textId="77777777" w:rsidR="00BD775D" w:rsidRPr="00314B1E" w:rsidRDefault="00BD775D" w:rsidP="00BD775D">
      <w:pPr>
        <w:keepNext/>
        <w:suppressAutoHyphens/>
        <w:autoSpaceDN w:val="0"/>
        <w:ind w:left="709" w:hanging="709"/>
        <w:jc w:val="both"/>
        <w:outlineLvl w:val="0"/>
        <w:rPr>
          <w:rFonts w:ascii="Arial" w:eastAsia="Times New Roman" w:hAnsi="Arial" w:cs="Arial"/>
          <w:b/>
          <w:bCs/>
          <w:spacing w:val="-3"/>
          <w:sz w:val="14"/>
          <w:szCs w:val="14"/>
        </w:rPr>
      </w:pPr>
    </w:p>
    <w:p w14:paraId="230DD99F" w14:textId="6BB0C3BD" w:rsidR="00BD775D" w:rsidRPr="00314B1E" w:rsidRDefault="006D19D8" w:rsidP="00BD775D">
      <w:pPr>
        <w:keepNext/>
        <w:suppressAutoHyphens/>
        <w:autoSpaceDN w:val="0"/>
        <w:ind w:left="709" w:hanging="709"/>
        <w:jc w:val="both"/>
        <w:outlineLvl w:val="0"/>
        <w:rPr>
          <w:rFonts w:ascii="Arial" w:eastAsia="Times New Roman" w:hAnsi="Arial" w:cs="Arial"/>
          <w:b/>
          <w:bCs/>
          <w:spacing w:val="-3"/>
          <w:sz w:val="20"/>
          <w:szCs w:val="20"/>
        </w:rPr>
      </w:pPr>
      <w:r w:rsidRPr="00314B1E">
        <w:rPr>
          <w:rFonts w:ascii="Arial" w:eastAsia="Times New Roman" w:hAnsi="Arial" w:cs="Arial"/>
          <w:b/>
          <w:bCs/>
          <w:spacing w:val="-3"/>
          <w:sz w:val="20"/>
          <w:szCs w:val="20"/>
        </w:rPr>
        <w:t>1</w:t>
      </w:r>
      <w:r w:rsidR="004158D1" w:rsidRPr="00314B1E">
        <w:rPr>
          <w:rFonts w:ascii="Arial" w:eastAsia="Times New Roman" w:hAnsi="Arial" w:cs="Arial"/>
          <w:b/>
          <w:bCs/>
          <w:spacing w:val="-3"/>
          <w:sz w:val="20"/>
          <w:szCs w:val="20"/>
        </w:rPr>
        <w:t>5</w:t>
      </w:r>
      <w:r w:rsidR="00BD775D" w:rsidRPr="00314B1E">
        <w:rPr>
          <w:rFonts w:ascii="Arial" w:eastAsia="Times New Roman" w:hAnsi="Arial" w:cs="Arial"/>
          <w:b/>
          <w:bCs/>
          <w:spacing w:val="-3"/>
          <w:sz w:val="20"/>
          <w:szCs w:val="20"/>
        </w:rPr>
        <w:t xml:space="preserve">.1. </w:t>
      </w:r>
      <w:r w:rsidR="00BD775D" w:rsidRPr="00314B1E">
        <w:rPr>
          <w:rFonts w:ascii="Arial" w:eastAsia="Times New Roman" w:hAnsi="Arial" w:cs="Arial"/>
          <w:b/>
          <w:bCs/>
          <w:spacing w:val="-3"/>
          <w:sz w:val="20"/>
          <w:szCs w:val="20"/>
        </w:rPr>
        <w:tab/>
        <w:t>Fer vrijednost financijske imovine i financijskih obveza koji se vode po fer vrijednosti (nastavak)</w:t>
      </w:r>
    </w:p>
    <w:p w14:paraId="65625C16" w14:textId="77777777" w:rsidR="00BD775D" w:rsidRPr="00314B1E" w:rsidRDefault="00BD775D" w:rsidP="00BD775D">
      <w:pPr>
        <w:keepNext/>
        <w:suppressAutoHyphens/>
        <w:autoSpaceDN w:val="0"/>
        <w:jc w:val="both"/>
        <w:outlineLvl w:val="0"/>
        <w:rPr>
          <w:rFonts w:ascii="Arial" w:eastAsia="Times New Roman" w:hAnsi="Arial" w:cs="Arial"/>
          <w:spacing w:val="-3"/>
          <w:sz w:val="12"/>
          <w:szCs w:val="12"/>
        </w:rPr>
      </w:pPr>
    </w:p>
    <w:p w14:paraId="0973A218" w14:textId="77777777" w:rsidR="00BD775D" w:rsidRPr="00314B1E" w:rsidRDefault="00BD775D" w:rsidP="00BD775D">
      <w:pPr>
        <w:tabs>
          <w:tab w:val="right" w:pos="1202"/>
        </w:tabs>
        <w:suppressAutoHyphens/>
        <w:autoSpaceDN w:val="0"/>
        <w:jc w:val="both"/>
        <w:outlineLvl w:val="0"/>
        <w:rPr>
          <w:rFonts w:ascii="Arial" w:eastAsia="Times New Roman" w:hAnsi="Arial" w:cs="Arial"/>
          <w:i/>
          <w:sz w:val="18"/>
          <w:szCs w:val="18"/>
        </w:rPr>
      </w:pPr>
    </w:p>
    <w:p w14:paraId="362ED3BF" w14:textId="77777777" w:rsidR="00BD775D" w:rsidRPr="00314B1E" w:rsidRDefault="00BD775D" w:rsidP="00BD775D">
      <w:pPr>
        <w:tabs>
          <w:tab w:val="right" w:pos="1202"/>
        </w:tabs>
        <w:suppressAutoHyphens/>
        <w:autoSpaceDN w:val="0"/>
        <w:jc w:val="both"/>
        <w:outlineLvl w:val="0"/>
        <w:rPr>
          <w:rFonts w:ascii="Arial" w:eastAsia="Times New Roman" w:hAnsi="Arial" w:cs="Arial"/>
          <w:i/>
          <w:sz w:val="18"/>
          <w:szCs w:val="18"/>
        </w:rPr>
      </w:pPr>
    </w:p>
    <w:p w14:paraId="3D7E0D45" w14:textId="77777777" w:rsidR="00BD775D" w:rsidRPr="00314B1E" w:rsidRDefault="00BD775D" w:rsidP="00BD775D">
      <w:pPr>
        <w:tabs>
          <w:tab w:val="right" w:pos="1202"/>
        </w:tabs>
        <w:suppressAutoHyphens/>
        <w:autoSpaceDN w:val="0"/>
        <w:jc w:val="both"/>
        <w:outlineLvl w:val="0"/>
        <w:rPr>
          <w:rFonts w:ascii="Arial" w:eastAsia="Times New Roman" w:hAnsi="Arial" w:cs="Arial"/>
          <w:i/>
          <w:sz w:val="18"/>
          <w:szCs w:val="18"/>
        </w:rPr>
      </w:pPr>
    </w:p>
    <w:tbl>
      <w:tblPr>
        <w:tblW w:w="5114" w:type="pct"/>
        <w:jc w:val="center"/>
        <w:tblLayout w:type="fixed"/>
        <w:tblCellMar>
          <w:left w:w="122" w:type="dxa"/>
          <w:right w:w="122" w:type="dxa"/>
        </w:tblCellMar>
        <w:tblLook w:val="0000" w:firstRow="0" w:lastRow="0" w:firstColumn="0" w:lastColumn="0" w:noHBand="0" w:noVBand="0"/>
      </w:tblPr>
      <w:tblGrid>
        <w:gridCol w:w="5928"/>
        <w:gridCol w:w="1030"/>
        <w:gridCol w:w="1195"/>
        <w:gridCol w:w="1126"/>
      </w:tblGrid>
      <w:tr w:rsidR="00E33452" w:rsidRPr="00E33452" w14:paraId="78842CCE" w14:textId="77777777" w:rsidTr="00E83C64">
        <w:trPr>
          <w:trHeight w:val="276"/>
          <w:jc w:val="center"/>
        </w:trPr>
        <w:tc>
          <w:tcPr>
            <w:tcW w:w="3194" w:type="pct"/>
          </w:tcPr>
          <w:p w14:paraId="6E9E0A8B" w14:textId="77777777" w:rsidR="00E33452" w:rsidRPr="00E33452" w:rsidRDefault="00E33452" w:rsidP="00E33452">
            <w:pPr>
              <w:tabs>
                <w:tab w:val="right" w:pos="1202"/>
              </w:tabs>
              <w:outlineLvl w:val="0"/>
              <w:rPr>
                <w:rFonts w:ascii="Arial" w:eastAsia="Calibri" w:hAnsi="Arial" w:cs="Arial"/>
                <w:color w:val="000000"/>
                <w:sz w:val="17"/>
                <w:szCs w:val="17"/>
              </w:rPr>
            </w:pPr>
            <w:bookmarkStart w:id="403" w:name="_Toc67330822"/>
            <w:r w:rsidRPr="00E33452">
              <w:rPr>
                <w:rFonts w:ascii="Arial" w:eastAsia="Calibri" w:hAnsi="Arial" w:cs="Arial"/>
                <w:b/>
                <w:color w:val="000000"/>
                <w:sz w:val="17"/>
                <w:szCs w:val="17"/>
              </w:rPr>
              <w:t>Grupa</w:t>
            </w:r>
            <w:bookmarkEnd w:id="403"/>
          </w:p>
        </w:tc>
        <w:tc>
          <w:tcPr>
            <w:tcW w:w="1806" w:type="pct"/>
            <w:gridSpan w:val="3"/>
          </w:tcPr>
          <w:p w14:paraId="400770EE" w14:textId="77777777" w:rsidR="00E33452" w:rsidRPr="00E33452" w:rsidRDefault="00E33452" w:rsidP="00E33452">
            <w:pPr>
              <w:tabs>
                <w:tab w:val="right" w:pos="1202"/>
              </w:tabs>
              <w:jc w:val="right"/>
              <w:outlineLvl w:val="0"/>
              <w:rPr>
                <w:rFonts w:ascii="Arial" w:eastAsia="Calibri" w:hAnsi="Arial" w:cs="Arial"/>
                <w:b/>
                <w:bCs/>
                <w:color w:val="000000"/>
                <w:sz w:val="17"/>
                <w:szCs w:val="17"/>
              </w:rPr>
            </w:pPr>
            <w:bookmarkStart w:id="404" w:name="_Toc67330823"/>
            <w:r w:rsidRPr="00E33452">
              <w:rPr>
                <w:rFonts w:ascii="Arial" w:eastAsia="Calibri" w:hAnsi="Arial" w:cs="Arial"/>
                <w:b/>
                <w:bCs/>
                <w:color w:val="000000"/>
                <w:sz w:val="17"/>
                <w:szCs w:val="17"/>
              </w:rPr>
              <w:t>31. prosinca 202</w:t>
            </w:r>
            <w:bookmarkEnd w:id="404"/>
            <w:r w:rsidRPr="00E33452">
              <w:rPr>
                <w:rFonts w:ascii="Arial" w:eastAsia="Calibri" w:hAnsi="Arial" w:cs="Arial"/>
                <w:b/>
                <w:bCs/>
                <w:color w:val="000000"/>
                <w:sz w:val="17"/>
                <w:szCs w:val="17"/>
              </w:rPr>
              <w:t>5.</w:t>
            </w:r>
          </w:p>
        </w:tc>
      </w:tr>
      <w:tr w:rsidR="00E33452" w:rsidRPr="00E33452" w14:paraId="6197B457" w14:textId="77777777" w:rsidTr="00E83C64">
        <w:trPr>
          <w:trHeight w:val="276"/>
          <w:jc w:val="center"/>
        </w:trPr>
        <w:tc>
          <w:tcPr>
            <w:tcW w:w="3194" w:type="pct"/>
            <w:vAlign w:val="bottom"/>
          </w:tcPr>
          <w:p w14:paraId="01B7CC95" w14:textId="77777777" w:rsidR="00E33452" w:rsidRPr="00E33452" w:rsidRDefault="00E33452" w:rsidP="00E33452">
            <w:pPr>
              <w:tabs>
                <w:tab w:val="right" w:pos="1202"/>
              </w:tabs>
              <w:ind w:left="-482"/>
              <w:outlineLvl w:val="0"/>
              <w:rPr>
                <w:rFonts w:ascii="Arial" w:eastAsia="Calibri" w:hAnsi="Arial" w:cs="Arial"/>
                <w:color w:val="000000"/>
                <w:spacing w:val="-2"/>
                <w:sz w:val="17"/>
                <w:szCs w:val="17"/>
              </w:rPr>
            </w:pPr>
          </w:p>
        </w:tc>
        <w:tc>
          <w:tcPr>
            <w:tcW w:w="555" w:type="pct"/>
            <w:vAlign w:val="bottom"/>
          </w:tcPr>
          <w:p w14:paraId="0330196B" w14:textId="77777777" w:rsidR="00E33452" w:rsidRPr="00E33452" w:rsidRDefault="00E33452" w:rsidP="00E33452">
            <w:pPr>
              <w:tabs>
                <w:tab w:val="right" w:pos="1202"/>
              </w:tabs>
              <w:jc w:val="right"/>
              <w:outlineLvl w:val="0"/>
              <w:rPr>
                <w:rFonts w:ascii="Arial" w:eastAsia="Calibri" w:hAnsi="Arial" w:cs="Arial"/>
                <w:b/>
                <w:color w:val="000000"/>
                <w:spacing w:val="-2"/>
                <w:sz w:val="17"/>
                <w:szCs w:val="17"/>
              </w:rPr>
            </w:pPr>
            <w:bookmarkStart w:id="405" w:name="_Toc67330824"/>
            <w:r w:rsidRPr="00E33452">
              <w:rPr>
                <w:rFonts w:ascii="Arial" w:eastAsia="Calibri" w:hAnsi="Arial" w:cs="Arial"/>
                <w:b/>
                <w:color w:val="000000"/>
                <w:spacing w:val="-2"/>
                <w:sz w:val="17"/>
                <w:szCs w:val="17"/>
              </w:rPr>
              <w:t>Razina 1</w:t>
            </w:r>
            <w:bookmarkEnd w:id="405"/>
          </w:p>
        </w:tc>
        <w:tc>
          <w:tcPr>
            <w:tcW w:w="644" w:type="pct"/>
            <w:vAlign w:val="bottom"/>
          </w:tcPr>
          <w:p w14:paraId="674BD492" w14:textId="77777777" w:rsidR="00E33452" w:rsidRPr="00E33452" w:rsidRDefault="00E33452" w:rsidP="00E33452">
            <w:pPr>
              <w:tabs>
                <w:tab w:val="right" w:pos="1202"/>
              </w:tabs>
              <w:jc w:val="right"/>
              <w:outlineLvl w:val="0"/>
              <w:rPr>
                <w:rFonts w:ascii="Arial" w:eastAsia="Calibri" w:hAnsi="Arial" w:cs="Arial"/>
                <w:b/>
                <w:color w:val="000000"/>
                <w:spacing w:val="-2"/>
                <w:sz w:val="17"/>
                <w:szCs w:val="17"/>
              </w:rPr>
            </w:pPr>
            <w:bookmarkStart w:id="406" w:name="_Toc67330825"/>
            <w:r w:rsidRPr="00E33452">
              <w:rPr>
                <w:rFonts w:ascii="Arial" w:eastAsia="Calibri" w:hAnsi="Arial" w:cs="Arial"/>
                <w:b/>
                <w:color w:val="000000"/>
                <w:spacing w:val="-2"/>
                <w:sz w:val="17"/>
                <w:szCs w:val="17"/>
              </w:rPr>
              <w:t>Razina 2</w:t>
            </w:r>
            <w:bookmarkEnd w:id="406"/>
          </w:p>
        </w:tc>
        <w:tc>
          <w:tcPr>
            <w:tcW w:w="607" w:type="pct"/>
            <w:vAlign w:val="bottom"/>
          </w:tcPr>
          <w:p w14:paraId="6326C670" w14:textId="77777777" w:rsidR="00E33452" w:rsidRPr="00E33452" w:rsidRDefault="00E33452" w:rsidP="00E33452">
            <w:pPr>
              <w:tabs>
                <w:tab w:val="right" w:pos="1202"/>
              </w:tabs>
              <w:jc w:val="right"/>
              <w:outlineLvl w:val="0"/>
              <w:rPr>
                <w:rFonts w:ascii="Arial" w:eastAsia="Calibri" w:hAnsi="Arial" w:cs="Arial"/>
                <w:b/>
                <w:color w:val="000000"/>
                <w:spacing w:val="-2"/>
                <w:sz w:val="17"/>
                <w:szCs w:val="17"/>
              </w:rPr>
            </w:pPr>
            <w:bookmarkStart w:id="407" w:name="_Toc67330826"/>
            <w:r w:rsidRPr="00E33452">
              <w:rPr>
                <w:rFonts w:ascii="Arial" w:eastAsia="Calibri" w:hAnsi="Arial" w:cs="Arial"/>
                <w:b/>
                <w:color w:val="000000"/>
                <w:spacing w:val="-2"/>
                <w:sz w:val="17"/>
                <w:szCs w:val="17"/>
              </w:rPr>
              <w:t>Razina 3</w:t>
            </w:r>
            <w:bookmarkEnd w:id="407"/>
          </w:p>
        </w:tc>
      </w:tr>
      <w:tr w:rsidR="00E33452" w:rsidRPr="00E33452" w14:paraId="3682D344" w14:textId="77777777" w:rsidTr="00E83C64">
        <w:trPr>
          <w:trHeight w:hRule="exact" w:val="200"/>
          <w:jc w:val="center"/>
        </w:trPr>
        <w:tc>
          <w:tcPr>
            <w:tcW w:w="3194" w:type="pct"/>
            <w:vAlign w:val="bottom"/>
          </w:tcPr>
          <w:p w14:paraId="13EE5EE6" w14:textId="77777777" w:rsidR="00E33452" w:rsidRPr="00E33452" w:rsidRDefault="00E33452" w:rsidP="00E33452">
            <w:pPr>
              <w:tabs>
                <w:tab w:val="right" w:pos="1202"/>
              </w:tabs>
              <w:outlineLvl w:val="0"/>
              <w:rPr>
                <w:rFonts w:ascii="Arial" w:eastAsia="Calibri" w:hAnsi="Arial" w:cs="Arial"/>
                <w:color w:val="000000"/>
                <w:spacing w:val="-2"/>
                <w:sz w:val="17"/>
                <w:szCs w:val="17"/>
              </w:rPr>
            </w:pPr>
          </w:p>
        </w:tc>
        <w:tc>
          <w:tcPr>
            <w:tcW w:w="555" w:type="pct"/>
            <w:vAlign w:val="bottom"/>
          </w:tcPr>
          <w:p w14:paraId="3ABB699C" w14:textId="77777777" w:rsidR="00E33452" w:rsidRPr="00E33452" w:rsidRDefault="00E33452" w:rsidP="00E33452">
            <w:pPr>
              <w:tabs>
                <w:tab w:val="right" w:pos="1202"/>
              </w:tabs>
              <w:jc w:val="right"/>
              <w:outlineLvl w:val="0"/>
              <w:rPr>
                <w:rFonts w:ascii="Arial" w:eastAsia="Calibri" w:hAnsi="Arial" w:cs="Arial"/>
                <w:b/>
                <w:color w:val="000000"/>
                <w:spacing w:val="-2"/>
                <w:sz w:val="17"/>
                <w:szCs w:val="17"/>
              </w:rPr>
            </w:pPr>
            <w:bookmarkStart w:id="408" w:name="_Toc67330827"/>
            <w:r w:rsidRPr="00E33452">
              <w:rPr>
                <w:rFonts w:ascii="Arial" w:eastAsia="Calibri" w:hAnsi="Arial" w:cs="Arial"/>
                <w:b/>
                <w:color w:val="000000"/>
                <w:spacing w:val="-2"/>
                <w:sz w:val="17"/>
                <w:szCs w:val="17"/>
                <w:lang w:val="en-US"/>
              </w:rPr>
              <w:t xml:space="preserve">000 </w:t>
            </w:r>
            <w:proofErr w:type="spellStart"/>
            <w:r w:rsidRPr="00E33452">
              <w:rPr>
                <w:rFonts w:ascii="Arial" w:eastAsia="Calibri" w:hAnsi="Arial" w:cs="Arial"/>
                <w:b/>
                <w:color w:val="000000"/>
                <w:spacing w:val="-2"/>
                <w:sz w:val="17"/>
                <w:szCs w:val="17"/>
                <w:lang w:val="en-US"/>
              </w:rPr>
              <w:t>eura</w:t>
            </w:r>
            <w:bookmarkEnd w:id="408"/>
            <w:proofErr w:type="spellEnd"/>
          </w:p>
        </w:tc>
        <w:tc>
          <w:tcPr>
            <w:tcW w:w="644" w:type="pct"/>
            <w:vAlign w:val="bottom"/>
          </w:tcPr>
          <w:p w14:paraId="42CF4729" w14:textId="77777777" w:rsidR="00E33452" w:rsidRPr="00E33452" w:rsidRDefault="00E33452" w:rsidP="00E33452">
            <w:pPr>
              <w:tabs>
                <w:tab w:val="right" w:pos="1202"/>
              </w:tabs>
              <w:jc w:val="right"/>
              <w:outlineLvl w:val="0"/>
              <w:rPr>
                <w:rFonts w:ascii="Arial" w:eastAsia="Calibri" w:hAnsi="Arial" w:cs="Arial"/>
                <w:b/>
                <w:color w:val="000000"/>
                <w:spacing w:val="-2"/>
                <w:sz w:val="17"/>
                <w:szCs w:val="17"/>
              </w:rPr>
            </w:pPr>
            <w:bookmarkStart w:id="409" w:name="_Toc67330828"/>
            <w:r w:rsidRPr="00E33452">
              <w:rPr>
                <w:rFonts w:ascii="Arial" w:eastAsia="Calibri" w:hAnsi="Arial" w:cs="Arial"/>
                <w:b/>
                <w:color w:val="000000"/>
                <w:spacing w:val="-2"/>
                <w:sz w:val="17"/>
                <w:szCs w:val="17"/>
                <w:lang w:val="en-US"/>
              </w:rPr>
              <w:t xml:space="preserve">000 </w:t>
            </w:r>
            <w:proofErr w:type="spellStart"/>
            <w:r w:rsidRPr="00E33452">
              <w:rPr>
                <w:rFonts w:ascii="Arial" w:eastAsia="Calibri" w:hAnsi="Arial" w:cs="Arial"/>
                <w:b/>
                <w:color w:val="000000"/>
                <w:spacing w:val="-2"/>
                <w:sz w:val="17"/>
                <w:szCs w:val="17"/>
                <w:lang w:val="en-US"/>
              </w:rPr>
              <w:t>eura</w:t>
            </w:r>
            <w:bookmarkEnd w:id="409"/>
            <w:proofErr w:type="spellEnd"/>
          </w:p>
        </w:tc>
        <w:tc>
          <w:tcPr>
            <w:tcW w:w="607" w:type="pct"/>
            <w:vAlign w:val="bottom"/>
          </w:tcPr>
          <w:p w14:paraId="24E9C04B" w14:textId="77777777" w:rsidR="00E33452" w:rsidRPr="00E33452" w:rsidRDefault="00E33452" w:rsidP="00E33452">
            <w:pPr>
              <w:tabs>
                <w:tab w:val="right" w:pos="1202"/>
              </w:tabs>
              <w:jc w:val="right"/>
              <w:outlineLvl w:val="0"/>
              <w:rPr>
                <w:rFonts w:ascii="Arial" w:eastAsia="Calibri" w:hAnsi="Arial" w:cs="Arial"/>
                <w:b/>
                <w:color w:val="000000"/>
                <w:spacing w:val="-2"/>
                <w:sz w:val="17"/>
                <w:szCs w:val="17"/>
              </w:rPr>
            </w:pPr>
            <w:bookmarkStart w:id="410" w:name="_Toc67330829"/>
            <w:r w:rsidRPr="00E33452">
              <w:rPr>
                <w:rFonts w:ascii="Arial" w:eastAsia="Calibri" w:hAnsi="Arial" w:cs="Arial"/>
                <w:b/>
                <w:color w:val="000000"/>
                <w:spacing w:val="-2"/>
                <w:sz w:val="17"/>
                <w:szCs w:val="17"/>
                <w:lang w:val="en-US"/>
              </w:rPr>
              <w:t xml:space="preserve">000 </w:t>
            </w:r>
            <w:proofErr w:type="spellStart"/>
            <w:r w:rsidRPr="00E33452">
              <w:rPr>
                <w:rFonts w:ascii="Arial" w:eastAsia="Calibri" w:hAnsi="Arial" w:cs="Arial"/>
                <w:b/>
                <w:color w:val="000000"/>
                <w:spacing w:val="-2"/>
                <w:sz w:val="17"/>
                <w:szCs w:val="17"/>
                <w:lang w:val="en-US"/>
              </w:rPr>
              <w:t>eura</w:t>
            </w:r>
            <w:bookmarkEnd w:id="410"/>
            <w:proofErr w:type="spellEnd"/>
          </w:p>
        </w:tc>
      </w:tr>
      <w:tr w:rsidR="00E33452" w:rsidRPr="00E33452" w14:paraId="4505E825" w14:textId="77777777" w:rsidTr="00E83C64">
        <w:trPr>
          <w:trHeight w:hRule="exact" w:val="255"/>
          <w:jc w:val="center"/>
        </w:trPr>
        <w:tc>
          <w:tcPr>
            <w:tcW w:w="3194" w:type="pct"/>
            <w:vAlign w:val="bottom"/>
          </w:tcPr>
          <w:p w14:paraId="53EF9F42" w14:textId="77777777" w:rsidR="00E33452" w:rsidRPr="00E33452" w:rsidRDefault="00E33452" w:rsidP="00E33452">
            <w:pPr>
              <w:tabs>
                <w:tab w:val="right" w:pos="1202"/>
              </w:tabs>
              <w:outlineLvl w:val="0"/>
              <w:rPr>
                <w:rFonts w:ascii="Arial" w:eastAsia="Calibri" w:hAnsi="Arial" w:cs="Arial"/>
                <w:color w:val="000000"/>
                <w:spacing w:val="-2"/>
                <w:sz w:val="17"/>
                <w:szCs w:val="17"/>
              </w:rPr>
            </w:pPr>
            <w:bookmarkStart w:id="411" w:name="_Toc67330830"/>
            <w:r w:rsidRPr="00E33452">
              <w:rPr>
                <w:rFonts w:ascii="Arial" w:eastAsia="Calibri" w:hAnsi="Arial" w:cs="Arial"/>
                <w:b/>
                <w:color w:val="000000"/>
                <w:sz w:val="17"/>
                <w:szCs w:val="17"/>
              </w:rPr>
              <w:t>Financijska imovina po fer vrijednosti kroz dobit ili gubitak:</w:t>
            </w:r>
            <w:bookmarkEnd w:id="411"/>
          </w:p>
        </w:tc>
        <w:tc>
          <w:tcPr>
            <w:tcW w:w="555" w:type="pct"/>
            <w:vAlign w:val="bottom"/>
          </w:tcPr>
          <w:p w14:paraId="2ABD92BA" w14:textId="77777777" w:rsidR="00E33452" w:rsidRPr="00E33452" w:rsidRDefault="00E33452" w:rsidP="00E33452">
            <w:pPr>
              <w:tabs>
                <w:tab w:val="right" w:pos="1202"/>
              </w:tabs>
              <w:jc w:val="right"/>
              <w:outlineLvl w:val="0"/>
              <w:rPr>
                <w:rFonts w:ascii="Arial" w:eastAsia="Calibri" w:hAnsi="Arial" w:cs="Arial"/>
                <w:b/>
                <w:color w:val="000000"/>
                <w:spacing w:val="-2"/>
                <w:sz w:val="17"/>
                <w:szCs w:val="17"/>
              </w:rPr>
            </w:pPr>
          </w:p>
        </w:tc>
        <w:tc>
          <w:tcPr>
            <w:tcW w:w="644" w:type="pct"/>
            <w:vAlign w:val="bottom"/>
          </w:tcPr>
          <w:p w14:paraId="45B2A4B0" w14:textId="77777777" w:rsidR="00E33452" w:rsidRPr="00E33452" w:rsidRDefault="00E33452" w:rsidP="00E33452">
            <w:pPr>
              <w:tabs>
                <w:tab w:val="right" w:pos="1202"/>
              </w:tabs>
              <w:jc w:val="right"/>
              <w:outlineLvl w:val="0"/>
              <w:rPr>
                <w:rFonts w:ascii="Arial" w:eastAsia="Calibri" w:hAnsi="Arial" w:cs="Arial"/>
                <w:b/>
                <w:color w:val="000000"/>
                <w:spacing w:val="-2"/>
                <w:sz w:val="17"/>
                <w:szCs w:val="17"/>
              </w:rPr>
            </w:pPr>
          </w:p>
        </w:tc>
        <w:tc>
          <w:tcPr>
            <w:tcW w:w="607" w:type="pct"/>
            <w:vAlign w:val="bottom"/>
          </w:tcPr>
          <w:p w14:paraId="7164D9D6" w14:textId="77777777" w:rsidR="00E33452" w:rsidRPr="00E33452" w:rsidRDefault="00E33452" w:rsidP="00E33452">
            <w:pPr>
              <w:tabs>
                <w:tab w:val="right" w:pos="1202"/>
              </w:tabs>
              <w:jc w:val="right"/>
              <w:outlineLvl w:val="0"/>
              <w:rPr>
                <w:rFonts w:ascii="Arial" w:eastAsia="Calibri" w:hAnsi="Arial" w:cs="Arial"/>
                <w:b/>
                <w:color w:val="000000"/>
                <w:spacing w:val="-2"/>
                <w:sz w:val="17"/>
                <w:szCs w:val="17"/>
              </w:rPr>
            </w:pPr>
          </w:p>
        </w:tc>
      </w:tr>
      <w:tr w:rsidR="00E33452" w:rsidRPr="00E33452" w14:paraId="10ED80EB" w14:textId="77777777" w:rsidTr="00E83C64">
        <w:trPr>
          <w:trHeight w:hRule="exact" w:val="255"/>
          <w:jc w:val="center"/>
        </w:trPr>
        <w:tc>
          <w:tcPr>
            <w:tcW w:w="3194" w:type="pct"/>
            <w:vAlign w:val="bottom"/>
          </w:tcPr>
          <w:p w14:paraId="0EA7A198" w14:textId="77777777" w:rsidR="00E33452" w:rsidRPr="00E33452" w:rsidRDefault="00E33452" w:rsidP="00E33452">
            <w:pPr>
              <w:tabs>
                <w:tab w:val="right" w:pos="1202"/>
              </w:tabs>
              <w:outlineLvl w:val="0"/>
              <w:rPr>
                <w:rFonts w:ascii="Arial" w:eastAsia="Calibri" w:hAnsi="Arial" w:cs="Arial"/>
                <w:b/>
                <w:i/>
                <w:color w:val="000000"/>
                <w:sz w:val="17"/>
                <w:szCs w:val="17"/>
              </w:rPr>
            </w:pPr>
            <w:bookmarkStart w:id="412" w:name="_Toc67330831"/>
            <w:r w:rsidRPr="00E33452">
              <w:rPr>
                <w:rFonts w:ascii="Arial" w:eastAsia="Calibri" w:hAnsi="Arial" w:cs="Arial"/>
                <w:b/>
                <w:i/>
                <w:color w:val="000000"/>
                <w:sz w:val="17"/>
                <w:szCs w:val="17"/>
              </w:rPr>
              <w:t>Krediti po fer vrijednosti kroz dobit ili gubitak:</w:t>
            </w:r>
            <w:bookmarkEnd w:id="412"/>
          </w:p>
        </w:tc>
        <w:tc>
          <w:tcPr>
            <w:tcW w:w="555" w:type="pct"/>
            <w:tcBorders>
              <w:top w:val="nil"/>
              <w:left w:val="nil"/>
              <w:right w:val="nil"/>
            </w:tcBorders>
            <w:vAlign w:val="bottom"/>
          </w:tcPr>
          <w:p w14:paraId="4FEF0901" w14:textId="77777777" w:rsidR="00E33452" w:rsidRPr="00E33452" w:rsidRDefault="00E33452" w:rsidP="00E33452">
            <w:pPr>
              <w:tabs>
                <w:tab w:val="right" w:pos="1202"/>
              </w:tabs>
              <w:jc w:val="right"/>
              <w:outlineLvl w:val="0"/>
              <w:rPr>
                <w:rFonts w:ascii="Arial" w:eastAsia="Calibri" w:hAnsi="Arial" w:cs="Arial"/>
                <w:color w:val="000000"/>
                <w:sz w:val="17"/>
                <w:szCs w:val="17"/>
              </w:rPr>
            </w:pPr>
          </w:p>
        </w:tc>
        <w:tc>
          <w:tcPr>
            <w:tcW w:w="644" w:type="pct"/>
            <w:tcBorders>
              <w:top w:val="nil"/>
              <w:left w:val="nil"/>
              <w:right w:val="nil"/>
            </w:tcBorders>
            <w:vAlign w:val="bottom"/>
          </w:tcPr>
          <w:p w14:paraId="20393B77" w14:textId="77777777" w:rsidR="00E33452" w:rsidRPr="00E33452" w:rsidRDefault="00E33452" w:rsidP="00E33452">
            <w:pPr>
              <w:tabs>
                <w:tab w:val="right" w:pos="1202"/>
              </w:tabs>
              <w:jc w:val="right"/>
              <w:outlineLvl w:val="0"/>
              <w:rPr>
                <w:rFonts w:ascii="Arial" w:eastAsia="Calibri" w:hAnsi="Arial" w:cs="Arial"/>
                <w:color w:val="000000"/>
                <w:sz w:val="17"/>
                <w:szCs w:val="17"/>
              </w:rPr>
            </w:pPr>
          </w:p>
        </w:tc>
        <w:tc>
          <w:tcPr>
            <w:tcW w:w="607" w:type="pct"/>
            <w:tcBorders>
              <w:top w:val="nil"/>
              <w:left w:val="nil"/>
              <w:right w:val="nil"/>
            </w:tcBorders>
            <w:vAlign w:val="bottom"/>
          </w:tcPr>
          <w:p w14:paraId="4EAAFE60" w14:textId="77777777" w:rsidR="00E33452" w:rsidRPr="00E33452" w:rsidRDefault="00E33452" w:rsidP="00E33452">
            <w:pPr>
              <w:tabs>
                <w:tab w:val="right" w:pos="1202"/>
              </w:tabs>
              <w:jc w:val="right"/>
              <w:outlineLvl w:val="0"/>
              <w:rPr>
                <w:rFonts w:ascii="Arial" w:eastAsia="Calibri" w:hAnsi="Arial" w:cs="Arial"/>
                <w:color w:val="000000"/>
                <w:sz w:val="17"/>
                <w:szCs w:val="17"/>
              </w:rPr>
            </w:pPr>
          </w:p>
        </w:tc>
      </w:tr>
      <w:tr w:rsidR="00E33452" w:rsidRPr="00E33452" w14:paraId="7E7A8EF6" w14:textId="77777777" w:rsidTr="00E83C64">
        <w:trPr>
          <w:trHeight w:val="251"/>
          <w:jc w:val="center"/>
        </w:trPr>
        <w:tc>
          <w:tcPr>
            <w:tcW w:w="3194" w:type="pct"/>
            <w:vAlign w:val="bottom"/>
          </w:tcPr>
          <w:p w14:paraId="02777B43" w14:textId="77777777" w:rsidR="00E33452" w:rsidRPr="00E33452" w:rsidRDefault="00E33452" w:rsidP="00E33452">
            <w:pPr>
              <w:tabs>
                <w:tab w:val="right" w:pos="1202"/>
              </w:tabs>
              <w:outlineLvl w:val="0"/>
              <w:rPr>
                <w:rFonts w:ascii="Arial" w:eastAsia="Calibri" w:hAnsi="Arial" w:cs="Arial"/>
                <w:color w:val="000000"/>
                <w:sz w:val="17"/>
                <w:szCs w:val="17"/>
              </w:rPr>
            </w:pPr>
            <w:bookmarkStart w:id="413" w:name="_Toc67330832"/>
            <w:proofErr w:type="spellStart"/>
            <w:r w:rsidRPr="00E33452">
              <w:rPr>
                <w:rFonts w:ascii="Arial" w:eastAsia="Calibri" w:hAnsi="Arial" w:cs="Arial"/>
                <w:color w:val="000000"/>
                <w:sz w:val="17"/>
                <w:szCs w:val="17"/>
              </w:rPr>
              <w:t>Mezzanine</w:t>
            </w:r>
            <w:proofErr w:type="spellEnd"/>
            <w:r w:rsidRPr="00E33452">
              <w:rPr>
                <w:rFonts w:ascii="Arial" w:eastAsia="Calibri" w:hAnsi="Arial" w:cs="Arial"/>
                <w:color w:val="000000"/>
                <w:sz w:val="17"/>
                <w:szCs w:val="17"/>
              </w:rPr>
              <w:t xml:space="preserve"> krediti</w:t>
            </w:r>
            <w:bookmarkEnd w:id="413"/>
          </w:p>
        </w:tc>
        <w:tc>
          <w:tcPr>
            <w:tcW w:w="555" w:type="pct"/>
            <w:tcBorders>
              <w:top w:val="nil"/>
              <w:left w:val="nil"/>
              <w:right w:val="nil"/>
            </w:tcBorders>
            <w:vAlign w:val="bottom"/>
          </w:tcPr>
          <w:p w14:paraId="3CC05C2F" w14:textId="77777777" w:rsidR="00E33452" w:rsidRPr="00E33452" w:rsidRDefault="00E33452" w:rsidP="00E33452">
            <w:pPr>
              <w:tabs>
                <w:tab w:val="right" w:pos="1202"/>
              </w:tabs>
              <w:jc w:val="right"/>
              <w:outlineLvl w:val="0"/>
              <w:rPr>
                <w:rFonts w:ascii="Arial" w:eastAsia="Calibri" w:hAnsi="Arial" w:cs="Arial"/>
                <w:color w:val="000000"/>
                <w:sz w:val="17"/>
                <w:szCs w:val="17"/>
              </w:rPr>
            </w:pPr>
            <w:r w:rsidRPr="00E33452">
              <w:rPr>
                <w:rFonts w:ascii="Arial" w:eastAsia="Calibri" w:hAnsi="Arial" w:cs="Arial"/>
                <w:color w:val="000000"/>
                <w:sz w:val="17"/>
                <w:szCs w:val="17"/>
              </w:rPr>
              <w:t>-</w:t>
            </w:r>
          </w:p>
        </w:tc>
        <w:tc>
          <w:tcPr>
            <w:tcW w:w="644" w:type="pct"/>
            <w:tcBorders>
              <w:top w:val="nil"/>
              <w:left w:val="nil"/>
              <w:right w:val="nil"/>
            </w:tcBorders>
            <w:vAlign w:val="bottom"/>
          </w:tcPr>
          <w:p w14:paraId="3A9D3C50" w14:textId="77777777" w:rsidR="00E33452" w:rsidRPr="00E33452" w:rsidRDefault="00E33452" w:rsidP="00E33452">
            <w:pPr>
              <w:tabs>
                <w:tab w:val="right" w:pos="1202"/>
              </w:tabs>
              <w:jc w:val="right"/>
              <w:outlineLvl w:val="0"/>
              <w:rPr>
                <w:rFonts w:ascii="Arial" w:eastAsia="Calibri" w:hAnsi="Arial" w:cs="Arial"/>
                <w:color w:val="000000"/>
                <w:sz w:val="17"/>
                <w:szCs w:val="17"/>
              </w:rPr>
            </w:pPr>
            <w:r w:rsidRPr="00E33452">
              <w:rPr>
                <w:rFonts w:ascii="Arial" w:eastAsia="Calibri" w:hAnsi="Arial" w:cs="Arial"/>
                <w:color w:val="000000"/>
                <w:sz w:val="17"/>
                <w:szCs w:val="17"/>
              </w:rPr>
              <w:t>-</w:t>
            </w:r>
          </w:p>
        </w:tc>
        <w:tc>
          <w:tcPr>
            <w:tcW w:w="607" w:type="pct"/>
            <w:tcBorders>
              <w:top w:val="nil"/>
              <w:left w:val="nil"/>
              <w:right w:val="nil"/>
            </w:tcBorders>
            <w:vAlign w:val="bottom"/>
          </w:tcPr>
          <w:p w14:paraId="3D1F8D3F" w14:textId="77777777" w:rsidR="00E33452" w:rsidRPr="00E33452" w:rsidRDefault="00E33452" w:rsidP="00E33452">
            <w:pPr>
              <w:tabs>
                <w:tab w:val="right" w:pos="1202"/>
              </w:tabs>
              <w:jc w:val="right"/>
              <w:outlineLvl w:val="0"/>
              <w:rPr>
                <w:rFonts w:ascii="Arial" w:eastAsia="Calibri" w:hAnsi="Arial" w:cs="Arial"/>
                <w:color w:val="000000"/>
                <w:sz w:val="17"/>
                <w:szCs w:val="17"/>
              </w:rPr>
            </w:pPr>
            <w:r w:rsidRPr="00E33452">
              <w:rPr>
                <w:rFonts w:ascii="Arial" w:eastAsia="Calibri" w:hAnsi="Arial" w:cs="Arial"/>
                <w:color w:val="000000"/>
                <w:sz w:val="17"/>
                <w:szCs w:val="17"/>
              </w:rPr>
              <w:t>30.935</w:t>
            </w:r>
          </w:p>
        </w:tc>
      </w:tr>
      <w:tr w:rsidR="00E33452" w:rsidRPr="00E33452" w14:paraId="1BDBB42B" w14:textId="77777777" w:rsidTr="00E83C64">
        <w:trPr>
          <w:trHeight w:hRule="exact" w:val="251"/>
          <w:jc w:val="center"/>
        </w:trPr>
        <w:tc>
          <w:tcPr>
            <w:tcW w:w="3194" w:type="pct"/>
            <w:vAlign w:val="bottom"/>
          </w:tcPr>
          <w:p w14:paraId="3ECB74D8" w14:textId="77777777" w:rsidR="00E33452" w:rsidRPr="00E33452" w:rsidRDefault="00E33452" w:rsidP="00E33452">
            <w:pPr>
              <w:tabs>
                <w:tab w:val="right" w:pos="1202"/>
              </w:tabs>
              <w:outlineLvl w:val="0"/>
              <w:rPr>
                <w:rFonts w:ascii="Arial" w:eastAsia="Calibri" w:hAnsi="Arial" w:cs="Arial"/>
                <w:b/>
                <w:i/>
                <w:color w:val="000000"/>
                <w:sz w:val="17"/>
                <w:szCs w:val="17"/>
              </w:rPr>
            </w:pPr>
            <w:bookmarkStart w:id="414" w:name="_Toc67330836"/>
            <w:r w:rsidRPr="00E33452">
              <w:rPr>
                <w:rFonts w:ascii="Arial" w:eastAsia="Calibri" w:hAnsi="Arial" w:cs="Arial"/>
                <w:b/>
                <w:i/>
                <w:color w:val="000000"/>
                <w:sz w:val="17"/>
                <w:szCs w:val="17"/>
              </w:rPr>
              <w:t>Ulaganja u investicijske fondove:</w:t>
            </w:r>
            <w:bookmarkEnd w:id="414"/>
          </w:p>
        </w:tc>
        <w:tc>
          <w:tcPr>
            <w:tcW w:w="555" w:type="pct"/>
            <w:tcBorders>
              <w:top w:val="nil"/>
              <w:left w:val="nil"/>
              <w:right w:val="nil"/>
            </w:tcBorders>
            <w:vAlign w:val="bottom"/>
          </w:tcPr>
          <w:p w14:paraId="1E4E5784" w14:textId="77777777" w:rsidR="00E33452" w:rsidRPr="00E33452" w:rsidRDefault="00E33452" w:rsidP="00E33452">
            <w:pPr>
              <w:tabs>
                <w:tab w:val="right" w:pos="1202"/>
              </w:tabs>
              <w:jc w:val="right"/>
              <w:outlineLvl w:val="0"/>
              <w:rPr>
                <w:rFonts w:ascii="Arial" w:eastAsia="Calibri" w:hAnsi="Arial" w:cs="Arial"/>
                <w:color w:val="000000"/>
                <w:sz w:val="17"/>
                <w:szCs w:val="17"/>
              </w:rPr>
            </w:pPr>
          </w:p>
        </w:tc>
        <w:tc>
          <w:tcPr>
            <w:tcW w:w="644" w:type="pct"/>
            <w:tcBorders>
              <w:top w:val="nil"/>
              <w:left w:val="nil"/>
              <w:right w:val="nil"/>
            </w:tcBorders>
            <w:vAlign w:val="bottom"/>
          </w:tcPr>
          <w:p w14:paraId="3E801CA6" w14:textId="77777777" w:rsidR="00E33452" w:rsidRPr="00E33452" w:rsidRDefault="00E33452" w:rsidP="00E33452">
            <w:pPr>
              <w:tabs>
                <w:tab w:val="right" w:pos="1202"/>
              </w:tabs>
              <w:jc w:val="right"/>
              <w:outlineLvl w:val="0"/>
              <w:rPr>
                <w:rFonts w:ascii="Arial" w:eastAsia="Calibri" w:hAnsi="Arial" w:cs="Arial"/>
                <w:color w:val="000000"/>
                <w:sz w:val="17"/>
                <w:szCs w:val="17"/>
              </w:rPr>
            </w:pPr>
          </w:p>
        </w:tc>
        <w:tc>
          <w:tcPr>
            <w:tcW w:w="607" w:type="pct"/>
            <w:tcBorders>
              <w:top w:val="nil"/>
              <w:left w:val="nil"/>
              <w:right w:val="nil"/>
            </w:tcBorders>
            <w:vAlign w:val="bottom"/>
          </w:tcPr>
          <w:p w14:paraId="53D7E0E6" w14:textId="77777777" w:rsidR="00E33452" w:rsidRPr="00E33452" w:rsidRDefault="00E33452" w:rsidP="00E33452">
            <w:pPr>
              <w:tabs>
                <w:tab w:val="right" w:pos="1202"/>
              </w:tabs>
              <w:jc w:val="right"/>
              <w:outlineLvl w:val="0"/>
              <w:rPr>
                <w:rFonts w:ascii="Arial" w:eastAsia="Calibri" w:hAnsi="Arial" w:cs="Arial"/>
                <w:color w:val="000000"/>
                <w:sz w:val="17"/>
                <w:szCs w:val="17"/>
              </w:rPr>
            </w:pPr>
          </w:p>
        </w:tc>
      </w:tr>
      <w:tr w:rsidR="00E33452" w:rsidRPr="00E33452" w14:paraId="2C73070C" w14:textId="77777777" w:rsidTr="00E83C64">
        <w:trPr>
          <w:trHeight w:hRule="exact" w:val="227"/>
          <w:jc w:val="center"/>
        </w:trPr>
        <w:tc>
          <w:tcPr>
            <w:tcW w:w="3194" w:type="pct"/>
            <w:vAlign w:val="bottom"/>
          </w:tcPr>
          <w:p w14:paraId="569B9C94" w14:textId="77777777" w:rsidR="00E33452" w:rsidRPr="00E33452" w:rsidRDefault="00E33452" w:rsidP="00E33452">
            <w:pPr>
              <w:tabs>
                <w:tab w:val="right" w:pos="1202"/>
              </w:tabs>
              <w:outlineLvl w:val="0"/>
              <w:rPr>
                <w:rFonts w:ascii="Arial" w:eastAsia="Calibri" w:hAnsi="Arial" w:cs="Arial"/>
                <w:color w:val="000000"/>
                <w:spacing w:val="-2"/>
                <w:sz w:val="17"/>
                <w:szCs w:val="17"/>
              </w:rPr>
            </w:pPr>
            <w:bookmarkStart w:id="415" w:name="_Toc67330837"/>
            <w:r w:rsidRPr="00E33452">
              <w:rPr>
                <w:rFonts w:ascii="Arial" w:eastAsia="Calibri" w:hAnsi="Arial" w:cs="Arial"/>
                <w:color w:val="000000"/>
                <w:spacing w:val="-2"/>
                <w:sz w:val="17"/>
                <w:szCs w:val="17"/>
              </w:rPr>
              <w:t>Udjeli u investicijskim fondovima po fer vrijednosti kroz dobit ili gubitak</w:t>
            </w:r>
            <w:bookmarkEnd w:id="415"/>
          </w:p>
        </w:tc>
        <w:tc>
          <w:tcPr>
            <w:tcW w:w="555" w:type="pct"/>
            <w:tcBorders>
              <w:top w:val="nil"/>
              <w:left w:val="nil"/>
              <w:right w:val="nil"/>
            </w:tcBorders>
            <w:vAlign w:val="bottom"/>
          </w:tcPr>
          <w:p w14:paraId="2AD2B421" w14:textId="77777777" w:rsidR="00E33452" w:rsidRPr="00E33452" w:rsidRDefault="00E33452" w:rsidP="00E33452">
            <w:pPr>
              <w:tabs>
                <w:tab w:val="right" w:pos="1202"/>
              </w:tabs>
              <w:jc w:val="right"/>
              <w:outlineLvl w:val="0"/>
              <w:rPr>
                <w:rFonts w:ascii="Arial" w:eastAsia="Calibri" w:hAnsi="Arial" w:cs="Arial"/>
                <w:color w:val="000000"/>
                <w:spacing w:val="-2"/>
                <w:sz w:val="17"/>
                <w:szCs w:val="17"/>
              </w:rPr>
            </w:pPr>
            <w:r w:rsidRPr="00E33452">
              <w:rPr>
                <w:rFonts w:ascii="Arial" w:eastAsia="Calibri" w:hAnsi="Arial" w:cs="Arial"/>
                <w:color w:val="000000"/>
                <w:spacing w:val="-2"/>
                <w:sz w:val="17"/>
                <w:szCs w:val="17"/>
              </w:rPr>
              <w:t>49.648</w:t>
            </w:r>
          </w:p>
        </w:tc>
        <w:tc>
          <w:tcPr>
            <w:tcW w:w="644" w:type="pct"/>
            <w:tcBorders>
              <w:top w:val="nil"/>
              <w:left w:val="nil"/>
              <w:right w:val="nil"/>
            </w:tcBorders>
            <w:vAlign w:val="bottom"/>
          </w:tcPr>
          <w:p w14:paraId="70553213" w14:textId="77777777" w:rsidR="00E33452" w:rsidRPr="00E33452" w:rsidRDefault="00E33452" w:rsidP="00E33452">
            <w:pPr>
              <w:tabs>
                <w:tab w:val="right" w:pos="1202"/>
              </w:tabs>
              <w:jc w:val="right"/>
              <w:outlineLvl w:val="0"/>
              <w:rPr>
                <w:rFonts w:ascii="Arial" w:eastAsia="Calibri" w:hAnsi="Arial" w:cs="Arial"/>
                <w:color w:val="000000"/>
                <w:spacing w:val="-2"/>
                <w:sz w:val="17"/>
                <w:szCs w:val="17"/>
              </w:rPr>
            </w:pPr>
            <w:r w:rsidRPr="00E33452">
              <w:rPr>
                <w:rFonts w:ascii="Arial" w:eastAsia="Calibri" w:hAnsi="Arial" w:cs="Arial"/>
                <w:color w:val="000000"/>
                <w:spacing w:val="-2"/>
                <w:sz w:val="17"/>
                <w:szCs w:val="17"/>
              </w:rPr>
              <w:t>-</w:t>
            </w:r>
          </w:p>
        </w:tc>
        <w:tc>
          <w:tcPr>
            <w:tcW w:w="607" w:type="pct"/>
            <w:tcBorders>
              <w:top w:val="nil"/>
              <w:left w:val="nil"/>
              <w:right w:val="nil"/>
            </w:tcBorders>
            <w:vAlign w:val="bottom"/>
          </w:tcPr>
          <w:p w14:paraId="0F6EE5D0" w14:textId="77777777" w:rsidR="00E33452" w:rsidRPr="00E33452" w:rsidRDefault="00E33452" w:rsidP="00E33452">
            <w:pPr>
              <w:tabs>
                <w:tab w:val="right" w:pos="1202"/>
              </w:tabs>
              <w:jc w:val="right"/>
              <w:outlineLvl w:val="0"/>
              <w:rPr>
                <w:rFonts w:ascii="Arial" w:eastAsia="Calibri" w:hAnsi="Arial" w:cs="Arial"/>
                <w:color w:val="000000"/>
                <w:spacing w:val="-2"/>
                <w:sz w:val="17"/>
                <w:szCs w:val="17"/>
              </w:rPr>
            </w:pPr>
            <w:r w:rsidRPr="00E33452">
              <w:rPr>
                <w:rFonts w:ascii="Arial" w:eastAsia="Calibri" w:hAnsi="Arial" w:cs="Arial"/>
                <w:color w:val="000000"/>
                <w:spacing w:val="-2"/>
                <w:sz w:val="17"/>
                <w:szCs w:val="17"/>
              </w:rPr>
              <w:t>-</w:t>
            </w:r>
          </w:p>
        </w:tc>
      </w:tr>
      <w:tr w:rsidR="00E33452" w:rsidRPr="00E33452" w14:paraId="0485C97E" w14:textId="77777777" w:rsidTr="00E83C64">
        <w:trPr>
          <w:trHeight w:val="192"/>
          <w:jc w:val="center"/>
        </w:trPr>
        <w:tc>
          <w:tcPr>
            <w:tcW w:w="3194" w:type="pct"/>
            <w:vAlign w:val="bottom"/>
          </w:tcPr>
          <w:p w14:paraId="53E230D3" w14:textId="77777777" w:rsidR="00E33452" w:rsidRPr="00E33452" w:rsidRDefault="00E33452" w:rsidP="00E33452">
            <w:pPr>
              <w:tabs>
                <w:tab w:val="right" w:pos="1202"/>
              </w:tabs>
              <w:outlineLvl w:val="0"/>
              <w:rPr>
                <w:rFonts w:ascii="Arial" w:eastAsia="Calibri" w:hAnsi="Arial" w:cs="Arial"/>
                <w:color w:val="000000"/>
                <w:sz w:val="17"/>
                <w:szCs w:val="17"/>
              </w:rPr>
            </w:pPr>
            <w:bookmarkStart w:id="416" w:name="_Toc67330841"/>
            <w:r w:rsidRPr="00E33452">
              <w:rPr>
                <w:rFonts w:ascii="Arial" w:eastAsia="Calibri" w:hAnsi="Arial" w:cs="Arial"/>
                <w:b/>
                <w:color w:val="000000"/>
                <w:sz w:val="17"/>
                <w:szCs w:val="17"/>
              </w:rPr>
              <w:t>Vlasnički vrijednosni papiri:</w:t>
            </w:r>
            <w:bookmarkEnd w:id="416"/>
          </w:p>
        </w:tc>
        <w:tc>
          <w:tcPr>
            <w:tcW w:w="555" w:type="pct"/>
            <w:tcBorders>
              <w:top w:val="nil"/>
              <w:left w:val="nil"/>
              <w:right w:val="nil"/>
            </w:tcBorders>
            <w:vAlign w:val="bottom"/>
          </w:tcPr>
          <w:p w14:paraId="2777E3D9" w14:textId="77777777" w:rsidR="00E33452" w:rsidRPr="00E33452" w:rsidRDefault="00E33452" w:rsidP="00E33452">
            <w:pPr>
              <w:tabs>
                <w:tab w:val="right" w:pos="1202"/>
              </w:tabs>
              <w:outlineLvl w:val="0"/>
              <w:rPr>
                <w:rFonts w:ascii="Arial" w:eastAsia="Calibri" w:hAnsi="Arial" w:cs="Arial"/>
                <w:color w:val="000000"/>
                <w:sz w:val="17"/>
                <w:szCs w:val="17"/>
              </w:rPr>
            </w:pPr>
          </w:p>
        </w:tc>
        <w:tc>
          <w:tcPr>
            <w:tcW w:w="644" w:type="pct"/>
            <w:tcBorders>
              <w:top w:val="nil"/>
              <w:left w:val="nil"/>
              <w:right w:val="nil"/>
            </w:tcBorders>
            <w:vAlign w:val="bottom"/>
          </w:tcPr>
          <w:p w14:paraId="3D6CC377" w14:textId="77777777" w:rsidR="00E33452" w:rsidRPr="00E33452" w:rsidRDefault="00E33452" w:rsidP="00E33452">
            <w:pPr>
              <w:tabs>
                <w:tab w:val="right" w:pos="1202"/>
              </w:tabs>
              <w:outlineLvl w:val="0"/>
              <w:rPr>
                <w:rFonts w:ascii="Arial" w:eastAsia="Calibri" w:hAnsi="Arial" w:cs="Arial"/>
                <w:color w:val="000000"/>
                <w:sz w:val="17"/>
                <w:szCs w:val="17"/>
              </w:rPr>
            </w:pPr>
          </w:p>
        </w:tc>
        <w:tc>
          <w:tcPr>
            <w:tcW w:w="607" w:type="pct"/>
            <w:tcBorders>
              <w:top w:val="nil"/>
              <w:left w:val="nil"/>
              <w:right w:val="nil"/>
            </w:tcBorders>
            <w:vAlign w:val="bottom"/>
          </w:tcPr>
          <w:p w14:paraId="10937896" w14:textId="77777777" w:rsidR="00E33452" w:rsidRPr="00E33452" w:rsidRDefault="00E33452" w:rsidP="00E33452">
            <w:pPr>
              <w:tabs>
                <w:tab w:val="right" w:pos="1202"/>
              </w:tabs>
              <w:outlineLvl w:val="0"/>
              <w:rPr>
                <w:rFonts w:ascii="Arial" w:eastAsia="Calibri" w:hAnsi="Arial" w:cs="Arial"/>
                <w:color w:val="000000"/>
                <w:sz w:val="17"/>
                <w:szCs w:val="17"/>
              </w:rPr>
            </w:pPr>
          </w:p>
        </w:tc>
      </w:tr>
      <w:tr w:rsidR="00E33452" w:rsidRPr="00E33452" w14:paraId="1BEF8413" w14:textId="77777777" w:rsidTr="00E83C64">
        <w:trPr>
          <w:trHeight w:val="192"/>
          <w:jc w:val="center"/>
        </w:trPr>
        <w:tc>
          <w:tcPr>
            <w:tcW w:w="3194" w:type="pct"/>
            <w:vAlign w:val="bottom"/>
          </w:tcPr>
          <w:p w14:paraId="1B8FA6B1" w14:textId="77777777" w:rsidR="00E33452" w:rsidRPr="00E33452" w:rsidRDefault="00E33452" w:rsidP="00E33452">
            <w:pPr>
              <w:tabs>
                <w:tab w:val="right" w:pos="1202"/>
              </w:tabs>
              <w:outlineLvl w:val="0"/>
              <w:rPr>
                <w:rFonts w:ascii="Arial" w:eastAsia="Calibri" w:hAnsi="Arial" w:cs="Arial"/>
                <w:color w:val="000000"/>
                <w:sz w:val="17"/>
                <w:szCs w:val="17"/>
              </w:rPr>
            </w:pPr>
            <w:bookmarkStart w:id="417" w:name="_Toc67330847"/>
            <w:r w:rsidRPr="00E33452">
              <w:rPr>
                <w:rFonts w:ascii="Arial" w:eastAsia="Calibri" w:hAnsi="Arial" w:cs="Arial"/>
                <w:b/>
                <w:i/>
                <w:color w:val="000000"/>
                <w:spacing w:val="-2"/>
                <w:sz w:val="17"/>
                <w:szCs w:val="17"/>
              </w:rPr>
              <w:t>Vlasnički vrijednosni papiri koji ne kotiraju:</w:t>
            </w:r>
            <w:bookmarkEnd w:id="417"/>
          </w:p>
        </w:tc>
        <w:tc>
          <w:tcPr>
            <w:tcW w:w="555" w:type="pct"/>
            <w:tcBorders>
              <w:left w:val="nil"/>
              <w:right w:val="nil"/>
            </w:tcBorders>
            <w:vAlign w:val="bottom"/>
          </w:tcPr>
          <w:p w14:paraId="70FA8573" w14:textId="77777777" w:rsidR="00E33452" w:rsidRPr="00E33452" w:rsidRDefault="00E33452" w:rsidP="00E33452">
            <w:pPr>
              <w:tabs>
                <w:tab w:val="right" w:pos="1202"/>
              </w:tabs>
              <w:jc w:val="right"/>
              <w:outlineLvl w:val="0"/>
              <w:rPr>
                <w:rFonts w:ascii="Arial" w:eastAsia="Calibri" w:hAnsi="Arial" w:cs="Arial"/>
                <w:color w:val="000000"/>
                <w:sz w:val="17"/>
                <w:szCs w:val="17"/>
              </w:rPr>
            </w:pPr>
          </w:p>
        </w:tc>
        <w:tc>
          <w:tcPr>
            <w:tcW w:w="644" w:type="pct"/>
            <w:tcBorders>
              <w:top w:val="nil"/>
              <w:left w:val="nil"/>
              <w:right w:val="nil"/>
            </w:tcBorders>
            <w:vAlign w:val="bottom"/>
          </w:tcPr>
          <w:p w14:paraId="55DE92F9" w14:textId="77777777" w:rsidR="00E33452" w:rsidRPr="00E33452" w:rsidRDefault="00E33452" w:rsidP="00E33452">
            <w:pPr>
              <w:tabs>
                <w:tab w:val="right" w:pos="1202"/>
              </w:tabs>
              <w:jc w:val="right"/>
              <w:outlineLvl w:val="0"/>
              <w:rPr>
                <w:rFonts w:ascii="Arial" w:eastAsia="Calibri" w:hAnsi="Arial" w:cs="Arial"/>
                <w:color w:val="000000"/>
                <w:sz w:val="17"/>
                <w:szCs w:val="17"/>
              </w:rPr>
            </w:pPr>
          </w:p>
        </w:tc>
        <w:tc>
          <w:tcPr>
            <w:tcW w:w="607" w:type="pct"/>
            <w:tcBorders>
              <w:top w:val="nil"/>
              <w:left w:val="nil"/>
              <w:right w:val="nil"/>
            </w:tcBorders>
            <w:vAlign w:val="bottom"/>
          </w:tcPr>
          <w:p w14:paraId="56B94095" w14:textId="77777777" w:rsidR="00E33452" w:rsidRPr="00E33452" w:rsidRDefault="00E33452" w:rsidP="00E33452">
            <w:pPr>
              <w:tabs>
                <w:tab w:val="right" w:pos="1202"/>
              </w:tabs>
              <w:jc w:val="right"/>
              <w:outlineLvl w:val="0"/>
              <w:rPr>
                <w:rFonts w:ascii="Arial" w:eastAsia="Calibri" w:hAnsi="Arial" w:cs="Arial"/>
                <w:color w:val="000000"/>
                <w:sz w:val="17"/>
                <w:szCs w:val="17"/>
              </w:rPr>
            </w:pPr>
          </w:p>
        </w:tc>
      </w:tr>
      <w:tr w:rsidR="00E33452" w:rsidRPr="00E33452" w14:paraId="332E0B60" w14:textId="77777777" w:rsidTr="00E83C64">
        <w:trPr>
          <w:trHeight w:hRule="exact" w:val="227"/>
          <w:jc w:val="center"/>
        </w:trPr>
        <w:tc>
          <w:tcPr>
            <w:tcW w:w="3194" w:type="pct"/>
            <w:vAlign w:val="bottom"/>
          </w:tcPr>
          <w:p w14:paraId="4EAA8E9D" w14:textId="77777777" w:rsidR="00E33452" w:rsidRPr="00E33452" w:rsidRDefault="00E33452" w:rsidP="00E33452">
            <w:pPr>
              <w:tabs>
                <w:tab w:val="right" w:pos="1202"/>
              </w:tabs>
              <w:outlineLvl w:val="0"/>
              <w:rPr>
                <w:rFonts w:ascii="Arial" w:eastAsia="Calibri" w:hAnsi="Arial" w:cs="Arial"/>
                <w:color w:val="000000"/>
                <w:spacing w:val="-2"/>
                <w:sz w:val="17"/>
                <w:szCs w:val="17"/>
              </w:rPr>
            </w:pPr>
            <w:bookmarkStart w:id="418" w:name="_Toc67330848"/>
            <w:r w:rsidRPr="00E33452">
              <w:rPr>
                <w:rFonts w:ascii="Arial" w:eastAsia="Calibri" w:hAnsi="Arial" w:cs="Arial"/>
                <w:color w:val="000000"/>
                <w:spacing w:val="-2"/>
                <w:sz w:val="17"/>
                <w:szCs w:val="17"/>
              </w:rPr>
              <w:t>Dionice trgovačkih društava</w:t>
            </w:r>
            <w:bookmarkEnd w:id="418"/>
          </w:p>
        </w:tc>
        <w:tc>
          <w:tcPr>
            <w:tcW w:w="555" w:type="pct"/>
            <w:tcBorders>
              <w:left w:val="nil"/>
              <w:right w:val="nil"/>
            </w:tcBorders>
            <w:vAlign w:val="bottom"/>
          </w:tcPr>
          <w:p w14:paraId="002E0258" w14:textId="77777777" w:rsidR="00E33452" w:rsidRPr="00E33452" w:rsidRDefault="00E33452" w:rsidP="00E33452">
            <w:pPr>
              <w:tabs>
                <w:tab w:val="right" w:pos="1202"/>
              </w:tabs>
              <w:jc w:val="right"/>
              <w:outlineLvl w:val="0"/>
              <w:rPr>
                <w:rFonts w:ascii="Arial" w:eastAsia="Calibri" w:hAnsi="Arial" w:cs="Arial"/>
                <w:color w:val="000000"/>
                <w:sz w:val="17"/>
                <w:szCs w:val="17"/>
              </w:rPr>
            </w:pPr>
            <w:r w:rsidRPr="00E33452">
              <w:rPr>
                <w:rFonts w:ascii="Arial" w:eastAsia="Calibri" w:hAnsi="Arial" w:cs="Arial"/>
                <w:color w:val="000000"/>
                <w:sz w:val="17"/>
                <w:szCs w:val="17"/>
              </w:rPr>
              <w:t>-</w:t>
            </w:r>
          </w:p>
        </w:tc>
        <w:tc>
          <w:tcPr>
            <w:tcW w:w="644" w:type="pct"/>
            <w:tcBorders>
              <w:top w:val="nil"/>
              <w:left w:val="nil"/>
              <w:right w:val="nil"/>
            </w:tcBorders>
            <w:vAlign w:val="bottom"/>
          </w:tcPr>
          <w:p w14:paraId="001C8D44" w14:textId="77777777" w:rsidR="00E33452" w:rsidRPr="00E33452" w:rsidRDefault="00E33452" w:rsidP="00E33452">
            <w:pPr>
              <w:tabs>
                <w:tab w:val="right" w:pos="1202"/>
              </w:tabs>
              <w:jc w:val="right"/>
              <w:outlineLvl w:val="0"/>
              <w:rPr>
                <w:rFonts w:ascii="Arial" w:eastAsia="Calibri" w:hAnsi="Arial" w:cs="Arial"/>
                <w:color w:val="000000"/>
                <w:sz w:val="17"/>
                <w:szCs w:val="17"/>
              </w:rPr>
            </w:pPr>
            <w:r w:rsidRPr="00E33452">
              <w:rPr>
                <w:rFonts w:ascii="Arial" w:eastAsia="Calibri" w:hAnsi="Arial" w:cs="Arial"/>
                <w:color w:val="000000"/>
                <w:sz w:val="17"/>
                <w:szCs w:val="17"/>
              </w:rPr>
              <w:t>-</w:t>
            </w:r>
          </w:p>
        </w:tc>
        <w:tc>
          <w:tcPr>
            <w:tcW w:w="607" w:type="pct"/>
            <w:tcBorders>
              <w:top w:val="nil"/>
              <w:left w:val="nil"/>
              <w:right w:val="nil"/>
            </w:tcBorders>
            <w:vAlign w:val="bottom"/>
          </w:tcPr>
          <w:p w14:paraId="62640C05" w14:textId="77777777" w:rsidR="00E33452" w:rsidRPr="00E33452" w:rsidRDefault="00E33452" w:rsidP="00E33452">
            <w:pPr>
              <w:tabs>
                <w:tab w:val="right" w:pos="1202"/>
              </w:tabs>
              <w:jc w:val="right"/>
              <w:outlineLvl w:val="0"/>
              <w:rPr>
                <w:rFonts w:ascii="Arial" w:eastAsia="Calibri" w:hAnsi="Arial" w:cs="Arial"/>
                <w:color w:val="000000"/>
                <w:sz w:val="17"/>
                <w:szCs w:val="17"/>
              </w:rPr>
            </w:pPr>
            <w:r w:rsidRPr="00E33452">
              <w:rPr>
                <w:rFonts w:ascii="Arial" w:eastAsia="Calibri" w:hAnsi="Arial" w:cs="Arial"/>
                <w:color w:val="000000"/>
                <w:sz w:val="17"/>
                <w:szCs w:val="17"/>
              </w:rPr>
              <w:t>-</w:t>
            </w:r>
          </w:p>
        </w:tc>
      </w:tr>
      <w:tr w:rsidR="00E33452" w:rsidRPr="00E33452" w14:paraId="6D2C3CF3" w14:textId="77777777" w:rsidTr="00E83C64">
        <w:trPr>
          <w:trHeight w:hRule="exact" w:val="227"/>
          <w:jc w:val="center"/>
        </w:trPr>
        <w:tc>
          <w:tcPr>
            <w:tcW w:w="3194" w:type="pct"/>
            <w:vAlign w:val="bottom"/>
          </w:tcPr>
          <w:p w14:paraId="0877217E" w14:textId="77777777" w:rsidR="00E33452" w:rsidRPr="00E33452" w:rsidRDefault="00E33452" w:rsidP="00E33452">
            <w:pPr>
              <w:tabs>
                <w:tab w:val="right" w:pos="1202"/>
              </w:tabs>
              <w:outlineLvl w:val="0"/>
              <w:rPr>
                <w:rFonts w:ascii="Arial" w:eastAsia="Calibri" w:hAnsi="Arial" w:cs="Arial"/>
                <w:color w:val="000000"/>
                <w:spacing w:val="-2"/>
                <w:sz w:val="17"/>
                <w:szCs w:val="17"/>
              </w:rPr>
            </w:pPr>
            <w:bookmarkStart w:id="419" w:name="_Toc67330852"/>
            <w:r w:rsidRPr="00E33452">
              <w:rPr>
                <w:rFonts w:ascii="Arial" w:eastAsia="Calibri" w:hAnsi="Arial" w:cs="Arial"/>
                <w:color w:val="000000"/>
                <w:spacing w:val="-2"/>
                <w:sz w:val="17"/>
                <w:szCs w:val="17"/>
              </w:rPr>
              <w:t>Depozitarne potvrde - DR</w:t>
            </w:r>
            <w:bookmarkEnd w:id="419"/>
          </w:p>
        </w:tc>
        <w:tc>
          <w:tcPr>
            <w:tcW w:w="555" w:type="pct"/>
            <w:tcBorders>
              <w:left w:val="nil"/>
              <w:right w:val="nil"/>
            </w:tcBorders>
            <w:vAlign w:val="bottom"/>
          </w:tcPr>
          <w:p w14:paraId="5D4C9A6A" w14:textId="77777777" w:rsidR="00E33452" w:rsidRPr="00E33452" w:rsidRDefault="00E33452" w:rsidP="00E33452">
            <w:pPr>
              <w:tabs>
                <w:tab w:val="right" w:pos="1202"/>
              </w:tabs>
              <w:jc w:val="right"/>
              <w:outlineLvl w:val="0"/>
              <w:rPr>
                <w:rFonts w:ascii="Arial" w:eastAsia="Calibri" w:hAnsi="Arial" w:cs="Arial"/>
                <w:color w:val="000000"/>
                <w:sz w:val="17"/>
                <w:szCs w:val="17"/>
              </w:rPr>
            </w:pPr>
            <w:r w:rsidRPr="00E33452">
              <w:rPr>
                <w:rFonts w:ascii="Arial" w:eastAsia="Calibri" w:hAnsi="Arial" w:cs="Arial"/>
                <w:color w:val="000000"/>
                <w:sz w:val="17"/>
                <w:szCs w:val="17"/>
              </w:rPr>
              <w:t>-</w:t>
            </w:r>
          </w:p>
        </w:tc>
        <w:tc>
          <w:tcPr>
            <w:tcW w:w="644" w:type="pct"/>
            <w:tcBorders>
              <w:top w:val="nil"/>
              <w:left w:val="nil"/>
              <w:right w:val="nil"/>
            </w:tcBorders>
            <w:vAlign w:val="bottom"/>
          </w:tcPr>
          <w:p w14:paraId="5ECCC4D3" w14:textId="77777777" w:rsidR="00E33452" w:rsidRPr="00E33452" w:rsidRDefault="00E33452" w:rsidP="00E33452">
            <w:pPr>
              <w:tabs>
                <w:tab w:val="right" w:pos="1202"/>
              </w:tabs>
              <w:jc w:val="right"/>
              <w:outlineLvl w:val="0"/>
              <w:rPr>
                <w:rFonts w:ascii="Arial" w:eastAsia="Calibri" w:hAnsi="Arial" w:cs="Arial"/>
                <w:color w:val="000000"/>
                <w:sz w:val="17"/>
                <w:szCs w:val="17"/>
              </w:rPr>
            </w:pPr>
            <w:r w:rsidRPr="00E33452">
              <w:rPr>
                <w:rFonts w:ascii="Arial" w:eastAsia="Calibri" w:hAnsi="Arial" w:cs="Arial"/>
                <w:color w:val="000000"/>
                <w:sz w:val="17"/>
                <w:szCs w:val="17"/>
              </w:rPr>
              <w:t>-</w:t>
            </w:r>
          </w:p>
        </w:tc>
        <w:tc>
          <w:tcPr>
            <w:tcW w:w="607" w:type="pct"/>
            <w:tcBorders>
              <w:top w:val="nil"/>
              <w:left w:val="nil"/>
              <w:right w:val="nil"/>
            </w:tcBorders>
            <w:vAlign w:val="bottom"/>
          </w:tcPr>
          <w:p w14:paraId="70A7B734" w14:textId="77777777" w:rsidR="00E33452" w:rsidRPr="00E33452" w:rsidRDefault="00E33452" w:rsidP="00E33452">
            <w:pPr>
              <w:tabs>
                <w:tab w:val="right" w:pos="1202"/>
              </w:tabs>
              <w:jc w:val="right"/>
              <w:outlineLvl w:val="0"/>
              <w:rPr>
                <w:rFonts w:ascii="Arial" w:eastAsia="Calibri" w:hAnsi="Arial" w:cs="Arial"/>
                <w:color w:val="000000"/>
                <w:sz w:val="17"/>
                <w:szCs w:val="17"/>
              </w:rPr>
            </w:pPr>
            <w:r w:rsidRPr="00E33452">
              <w:rPr>
                <w:rFonts w:ascii="Arial" w:eastAsia="Calibri" w:hAnsi="Arial" w:cs="Arial"/>
                <w:color w:val="000000"/>
                <w:sz w:val="17"/>
                <w:szCs w:val="17"/>
              </w:rPr>
              <w:t>42</w:t>
            </w:r>
          </w:p>
        </w:tc>
      </w:tr>
      <w:tr w:rsidR="00E33452" w:rsidRPr="00E33452" w14:paraId="3853BE36" w14:textId="77777777" w:rsidTr="00E83C64">
        <w:trPr>
          <w:trHeight w:hRule="exact" w:val="227"/>
          <w:jc w:val="center"/>
        </w:trPr>
        <w:tc>
          <w:tcPr>
            <w:tcW w:w="3194" w:type="pct"/>
            <w:vAlign w:val="bottom"/>
          </w:tcPr>
          <w:p w14:paraId="552B283E" w14:textId="77777777" w:rsidR="00E33452" w:rsidRPr="00E33452" w:rsidRDefault="00E33452" w:rsidP="00E33452">
            <w:pPr>
              <w:tabs>
                <w:tab w:val="right" w:pos="1202"/>
              </w:tabs>
              <w:outlineLvl w:val="0"/>
              <w:rPr>
                <w:rFonts w:ascii="Arial" w:eastAsia="Calibri" w:hAnsi="Arial" w:cs="Arial"/>
                <w:color w:val="000000"/>
                <w:spacing w:val="-2"/>
                <w:sz w:val="17"/>
                <w:szCs w:val="17"/>
              </w:rPr>
            </w:pPr>
            <w:r w:rsidRPr="00E33452">
              <w:rPr>
                <w:rFonts w:ascii="Arial" w:eastAsia="Calibri" w:hAnsi="Arial" w:cs="Arial"/>
                <w:b/>
                <w:color w:val="000000"/>
                <w:sz w:val="17"/>
                <w:szCs w:val="17"/>
              </w:rPr>
              <w:t>Derivativna financijska imovina – pozitivna fer vrijednost</w:t>
            </w:r>
          </w:p>
        </w:tc>
        <w:tc>
          <w:tcPr>
            <w:tcW w:w="555" w:type="pct"/>
            <w:tcBorders>
              <w:left w:val="nil"/>
              <w:right w:val="nil"/>
            </w:tcBorders>
            <w:vAlign w:val="bottom"/>
          </w:tcPr>
          <w:p w14:paraId="73B3B700" w14:textId="77777777" w:rsidR="00E33452" w:rsidRPr="00E33452" w:rsidRDefault="00E33452" w:rsidP="00E33452">
            <w:pPr>
              <w:tabs>
                <w:tab w:val="right" w:pos="1202"/>
              </w:tabs>
              <w:jc w:val="right"/>
              <w:outlineLvl w:val="0"/>
              <w:rPr>
                <w:rFonts w:ascii="Arial" w:eastAsia="Calibri" w:hAnsi="Arial" w:cs="Arial"/>
                <w:color w:val="000000"/>
                <w:sz w:val="17"/>
                <w:szCs w:val="17"/>
              </w:rPr>
            </w:pPr>
          </w:p>
        </w:tc>
        <w:tc>
          <w:tcPr>
            <w:tcW w:w="644" w:type="pct"/>
            <w:tcBorders>
              <w:top w:val="nil"/>
              <w:left w:val="nil"/>
              <w:right w:val="nil"/>
            </w:tcBorders>
            <w:vAlign w:val="bottom"/>
          </w:tcPr>
          <w:p w14:paraId="50806B18" w14:textId="77777777" w:rsidR="00E33452" w:rsidRPr="00E33452" w:rsidRDefault="00E33452" w:rsidP="00E33452">
            <w:pPr>
              <w:tabs>
                <w:tab w:val="right" w:pos="1202"/>
              </w:tabs>
              <w:jc w:val="right"/>
              <w:outlineLvl w:val="0"/>
              <w:rPr>
                <w:rFonts w:ascii="Arial" w:eastAsia="Calibri" w:hAnsi="Arial" w:cs="Arial"/>
                <w:color w:val="000000"/>
                <w:sz w:val="17"/>
                <w:szCs w:val="17"/>
              </w:rPr>
            </w:pPr>
          </w:p>
        </w:tc>
        <w:tc>
          <w:tcPr>
            <w:tcW w:w="607" w:type="pct"/>
            <w:tcBorders>
              <w:top w:val="nil"/>
              <w:left w:val="nil"/>
              <w:right w:val="nil"/>
            </w:tcBorders>
            <w:vAlign w:val="bottom"/>
          </w:tcPr>
          <w:p w14:paraId="6999475E" w14:textId="77777777" w:rsidR="00E33452" w:rsidRPr="00E33452" w:rsidRDefault="00E33452" w:rsidP="00E33452">
            <w:pPr>
              <w:tabs>
                <w:tab w:val="right" w:pos="1202"/>
              </w:tabs>
              <w:jc w:val="right"/>
              <w:outlineLvl w:val="0"/>
              <w:rPr>
                <w:rFonts w:ascii="Arial" w:eastAsia="Calibri" w:hAnsi="Arial" w:cs="Arial"/>
                <w:color w:val="000000"/>
                <w:sz w:val="17"/>
                <w:szCs w:val="17"/>
              </w:rPr>
            </w:pPr>
          </w:p>
        </w:tc>
      </w:tr>
      <w:tr w:rsidR="00E33452" w:rsidRPr="00E33452" w14:paraId="7E551A33" w14:textId="77777777" w:rsidTr="00E83C64">
        <w:trPr>
          <w:trHeight w:hRule="exact" w:val="227"/>
          <w:jc w:val="center"/>
        </w:trPr>
        <w:tc>
          <w:tcPr>
            <w:tcW w:w="3194" w:type="pct"/>
            <w:vAlign w:val="bottom"/>
          </w:tcPr>
          <w:p w14:paraId="7FB4E804" w14:textId="77777777" w:rsidR="00E33452" w:rsidRPr="00E33452" w:rsidRDefault="00E33452" w:rsidP="00E33452">
            <w:pPr>
              <w:tabs>
                <w:tab w:val="right" w:pos="1202"/>
              </w:tabs>
              <w:outlineLvl w:val="0"/>
              <w:rPr>
                <w:rFonts w:ascii="Arial" w:eastAsia="Calibri" w:hAnsi="Arial" w:cs="Arial"/>
                <w:color w:val="000000"/>
                <w:spacing w:val="-2"/>
                <w:sz w:val="17"/>
                <w:szCs w:val="17"/>
              </w:rPr>
            </w:pPr>
            <w:r w:rsidRPr="00E33452">
              <w:rPr>
                <w:rFonts w:ascii="Arial" w:eastAsia="Calibri" w:hAnsi="Arial" w:cs="Arial"/>
                <w:bCs/>
                <w:color w:val="000000"/>
                <w:sz w:val="17"/>
                <w:szCs w:val="17"/>
              </w:rPr>
              <w:t xml:space="preserve">FX </w:t>
            </w:r>
            <w:proofErr w:type="spellStart"/>
            <w:r w:rsidRPr="00E33452">
              <w:rPr>
                <w:rFonts w:ascii="Arial" w:eastAsia="Calibri" w:hAnsi="Arial" w:cs="Arial"/>
                <w:bCs/>
                <w:color w:val="000000"/>
                <w:sz w:val="17"/>
                <w:szCs w:val="17"/>
              </w:rPr>
              <w:t>swap</w:t>
            </w:r>
            <w:proofErr w:type="spellEnd"/>
          </w:p>
        </w:tc>
        <w:tc>
          <w:tcPr>
            <w:tcW w:w="555" w:type="pct"/>
            <w:tcBorders>
              <w:left w:val="nil"/>
              <w:right w:val="nil"/>
            </w:tcBorders>
            <w:vAlign w:val="bottom"/>
          </w:tcPr>
          <w:p w14:paraId="5A35EFD1" w14:textId="77777777" w:rsidR="00E33452" w:rsidRPr="00E33452" w:rsidRDefault="00E33452" w:rsidP="00E33452">
            <w:pPr>
              <w:tabs>
                <w:tab w:val="right" w:pos="1202"/>
              </w:tabs>
              <w:jc w:val="right"/>
              <w:outlineLvl w:val="0"/>
              <w:rPr>
                <w:rFonts w:ascii="Arial" w:eastAsia="Calibri" w:hAnsi="Arial" w:cs="Arial"/>
                <w:color w:val="000000"/>
                <w:sz w:val="17"/>
                <w:szCs w:val="17"/>
              </w:rPr>
            </w:pPr>
            <w:r w:rsidRPr="00E33452">
              <w:rPr>
                <w:rFonts w:ascii="Arial" w:eastAsia="Calibri" w:hAnsi="Arial" w:cs="Arial"/>
                <w:color w:val="000000"/>
                <w:sz w:val="17"/>
                <w:szCs w:val="17"/>
              </w:rPr>
              <w:t>-</w:t>
            </w:r>
          </w:p>
        </w:tc>
        <w:tc>
          <w:tcPr>
            <w:tcW w:w="644" w:type="pct"/>
            <w:tcBorders>
              <w:top w:val="nil"/>
              <w:left w:val="nil"/>
              <w:right w:val="nil"/>
            </w:tcBorders>
            <w:vAlign w:val="bottom"/>
          </w:tcPr>
          <w:p w14:paraId="623E0342" w14:textId="77777777" w:rsidR="00E33452" w:rsidRPr="00E33452" w:rsidRDefault="00E33452" w:rsidP="00E33452">
            <w:pPr>
              <w:tabs>
                <w:tab w:val="right" w:pos="1202"/>
              </w:tabs>
              <w:jc w:val="right"/>
              <w:outlineLvl w:val="0"/>
              <w:rPr>
                <w:rFonts w:ascii="Arial" w:eastAsia="Calibri" w:hAnsi="Arial" w:cs="Arial"/>
                <w:color w:val="000000"/>
                <w:sz w:val="17"/>
                <w:szCs w:val="17"/>
              </w:rPr>
            </w:pPr>
            <w:r w:rsidRPr="00E33452">
              <w:rPr>
                <w:rFonts w:ascii="Arial" w:eastAsia="Calibri" w:hAnsi="Arial" w:cs="Arial"/>
                <w:color w:val="000000"/>
                <w:sz w:val="17"/>
                <w:szCs w:val="17"/>
              </w:rPr>
              <w:t>-</w:t>
            </w:r>
          </w:p>
        </w:tc>
        <w:tc>
          <w:tcPr>
            <w:tcW w:w="607" w:type="pct"/>
            <w:tcBorders>
              <w:top w:val="nil"/>
              <w:left w:val="nil"/>
              <w:right w:val="nil"/>
            </w:tcBorders>
            <w:vAlign w:val="bottom"/>
          </w:tcPr>
          <w:p w14:paraId="000FEF1F" w14:textId="77777777" w:rsidR="00E33452" w:rsidRPr="00E33452" w:rsidRDefault="00E33452" w:rsidP="00E33452">
            <w:pPr>
              <w:tabs>
                <w:tab w:val="right" w:pos="1202"/>
              </w:tabs>
              <w:jc w:val="right"/>
              <w:outlineLvl w:val="0"/>
              <w:rPr>
                <w:rFonts w:ascii="Arial" w:eastAsia="Calibri" w:hAnsi="Arial" w:cs="Arial"/>
                <w:color w:val="000000"/>
                <w:sz w:val="17"/>
                <w:szCs w:val="17"/>
              </w:rPr>
            </w:pPr>
            <w:r w:rsidRPr="00E33452">
              <w:rPr>
                <w:rFonts w:ascii="Arial" w:eastAsia="Calibri" w:hAnsi="Arial" w:cs="Arial"/>
                <w:color w:val="000000"/>
                <w:sz w:val="17"/>
                <w:szCs w:val="17"/>
              </w:rPr>
              <w:t>-</w:t>
            </w:r>
          </w:p>
        </w:tc>
      </w:tr>
      <w:tr w:rsidR="00E33452" w:rsidRPr="00E33452" w14:paraId="47307BEC" w14:textId="77777777" w:rsidTr="00E83C64">
        <w:trPr>
          <w:trHeight w:hRule="exact" w:val="255"/>
          <w:jc w:val="center"/>
        </w:trPr>
        <w:tc>
          <w:tcPr>
            <w:tcW w:w="3194" w:type="pct"/>
            <w:vAlign w:val="bottom"/>
          </w:tcPr>
          <w:p w14:paraId="21DB2199" w14:textId="77777777" w:rsidR="00E33452" w:rsidRPr="00E33452" w:rsidRDefault="00E33452" w:rsidP="00E33452">
            <w:pPr>
              <w:tabs>
                <w:tab w:val="right" w:pos="1202"/>
              </w:tabs>
              <w:outlineLvl w:val="0"/>
              <w:rPr>
                <w:rFonts w:ascii="Arial" w:eastAsia="Calibri" w:hAnsi="Arial" w:cs="Arial"/>
                <w:color w:val="000000"/>
                <w:sz w:val="17"/>
                <w:szCs w:val="17"/>
              </w:rPr>
            </w:pPr>
            <w:bookmarkStart w:id="420" w:name="_Toc67330865"/>
            <w:r w:rsidRPr="00E33452">
              <w:rPr>
                <w:rFonts w:ascii="Arial" w:eastAsia="Calibri" w:hAnsi="Arial" w:cs="Arial"/>
                <w:b/>
                <w:color w:val="000000"/>
                <w:sz w:val="17"/>
                <w:szCs w:val="17"/>
              </w:rPr>
              <w:t>Ukupno financijska imovina po fer vrijednosti kroz dobit ili gubitak</w:t>
            </w:r>
            <w:bookmarkEnd w:id="420"/>
          </w:p>
        </w:tc>
        <w:tc>
          <w:tcPr>
            <w:tcW w:w="555" w:type="pct"/>
            <w:tcBorders>
              <w:top w:val="single" w:sz="4" w:space="0" w:color="auto"/>
              <w:left w:val="nil"/>
              <w:bottom w:val="single" w:sz="12" w:space="0" w:color="auto"/>
              <w:right w:val="nil"/>
            </w:tcBorders>
            <w:vAlign w:val="bottom"/>
          </w:tcPr>
          <w:p w14:paraId="6EA4B0A3" w14:textId="77777777" w:rsidR="00E33452" w:rsidRPr="00E33452" w:rsidRDefault="00E33452" w:rsidP="00E33452">
            <w:pPr>
              <w:tabs>
                <w:tab w:val="right" w:pos="1202"/>
              </w:tabs>
              <w:jc w:val="right"/>
              <w:outlineLvl w:val="0"/>
              <w:rPr>
                <w:rFonts w:ascii="Arial" w:eastAsia="Calibri" w:hAnsi="Arial" w:cs="Arial"/>
                <w:b/>
                <w:color w:val="000000"/>
                <w:spacing w:val="-2"/>
                <w:sz w:val="17"/>
                <w:szCs w:val="17"/>
                <w:lang w:eastAsia="hr-HR"/>
              </w:rPr>
            </w:pPr>
            <w:r w:rsidRPr="00E33452">
              <w:rPr>
                <w:rFonts w:ascii="Arial" w:eastAsia="Calibri" w:hAnsi="Arial" w:cs="Arial"/>
                <w:b/>
                <w:color w:val="000000"/>
                <w:spacing w:val="-2"/>
                <w:sz w:val="17"/>
                <w:szCs w:val="17"/>
                <w:lang w:eastAsia="hr-HR"/>
              </w:rPr>
              <w:t>49.648</w:t>
            </w:r>
          </w:p>
        </w:tc>
        <w:tc>
          <w:tcPr>
            <w:tcW w:w="644" w:type="pct"/>
            <w:tcBorders>
              <w:top w:val="single" w:sz="4" w:space="0" w:color="auto"/>
              <w:left w:val="nil"/>
              <w:bottom w:val="single" w:sz="12" w:space="0" w:color="auto"/>
              <w:right w:val="nil"/>
            </w:tcBorders>
            <w:vAlign w:val="bottom"/>
          </w:tcPr>
          <w:p w14:paraId="3F19570C" w14:textId="77777777" w:rsidR="00E33452" w:rsidRPr="00E33452" w:rsidRDefault="00E33452" w:rsidP="00E33452">
            <w:pPr>
              <w:tabs>
                <w:tab w:val="right" w:pos="1202"/>
              </w:tabs>
              <w:jc w:val="right"/>
              <w:outlineLvl w:val="0"/>
              <w:rPr>
                <w:rFonts w:ascii="Arial" w:eastAsia="Calibri" w:hAnsi="Arial" w:cs="Arial"/>
                <w:b/>
                <w:color w:val="000000"/>
                <w:spacing w:val="-2"/>
                <w:sz w:val="17"/>
                <w:szCs w:val="17"/>
                <w:lang w:eastAsia="hr-HR"/>
              </w:rPr>
            </w:pPr>
            <w:r w:rsidRPr="00E33452">
              <w:rPr>
                <w:rFonts w:ascii="Arial" w:eastAsia="Calibri" w:hAnsi="Arial" w:cs="Arial"/>
                <w:b/>
                <w:color w:val="000000"/>
                <w:spacing w:val="-2"/>
                <w:sz w:val="17"/>
                <w:szCs w:val="17"/>
                <w:lang w:eastAsia="hr-HR"/>
              </w:rPr>
              <w:t>-</w:t>
            </w:r>
          </w:p>
        </w:tc>
        <w:tc>
          <w:tcPr>
            <w:tcW w:w="607" w:type="pct"/>
            <w:tcBorders>
              <w:top w:val="single" w:sz="4" w:space="0" w:color="auto"/>
              <w:left w:val="nil"/>
              <w:bottom w:val="single" w:sz="12" w:space="0" w:color="auto"/>
              <w:right w:val="nil"/>
            </w:tcBorders>
            <w:vAlign w:val="bottom"/>
          </w:tcPr>
          <w:p w14:paraId="4A2D4EAF" w14:textId="77777777" w:rsidR="00E33452" w:rsidRPr="00E33452" w:rsidRDefault="00E33452" w:rsidP="00E33452">
            <w:pPr>
              <w:tabs>
                <w:tab w:val="right" w:pos="1202"/>
              </w:tabs>
              <w:jc w:val="right"/>
              <w:outlineLvl w:val="0"/>
              <w:rPr>
                <w:rFonts w:ascii="Arial" w:eastAsia="Calibri" w:hAnsi="Arial" w:cs="Arial"/>
                <w:b/>
                <w:color w:val="000000"/>
                <w:spacing w:val="-2"/>
                <w:sz w:val="17"/>
                <w:szCs w:val="17"/>
                <w:lang w:eastAsia="hr-HR"/>
              </w:rPr>
            </w:pPr>
            <w:r w:rsidRPr="00E33452">
              <w:rPr>
                <w:rFonts w:ascii="Arial" w:eastAsia="Calibri" w:hAnsi="Arial" w:cs="Arial"/>
                <w:b/>
                <w:color w:val="000000"/>
                <w:spacing w:val="-2"/>
                <w:sz w:val="17"/>
                <w:szCs w:val="17"/>
                <w:lang w:eastAsia="hr-HR"/>
              </w:rPr>
              <w:t>30.977</w:t>
            </w:r>
          </w:p>
        </w:tc>
      </w:tr>
      <w:tr w:rsidR="00E33452" w:rsidRPr="00E33452" w14:paraId="3D4DF207" w14:textId="77777777" w:rsidTr="00E83C64">
        <w:trPr>
          <w:trHeight w:hRule="exact" w:val="255"/>
          <w:jc w:val="center"/>
        </w:trPr>
        <w:tc>
          <w:tcPr>
            <w:tcW w:w="3194" w:type="pct"/>
            <w:vAlign w:val="bottom"/>
          </w:tcPr>
          <w:p w14:paraId="2A0ED93D" w14:textId="77777777" w:rsidR="00E33452" w:rsidRPr="00E33452" w:rsidRDefault="00E33452" w:rsidP="00E33452">
            <w:pPr>
              <w:tabs>
                <w:tab w:val="right" w:pos="1202"/>
              </w:tabs>
              <w:outlineLvl w:val="0"/>
              <w:rPr>
                <w:rFonts w:ascii="Arial" w:eastAsia="Calibri" w:hAnsi="Arial" w:cs="Arial"/>
                <w:b/>
                <w:color w:val="000000"/>
                <w:spacing w:val="-2"/>
                <w:sz w:val="17"/>
                <w:szCs w:val="17"/>
              </w:rPr>
            </w:pPr>
            <w:bookmarkStart w:id="421" w:name="_Toc67330869"/>
            <w:r w:rsidRPr="00E33452">
              <w:rPr>
                <w:rFonts w:ascii="Arial" w:eastAsia="Calibri" w:hAnsi="Arial" w:cs="Arial"/>
                <w:b/>
                <w:color w:val="000000"/>
                <w:spacing w:val="-2"/>
                <w:sz w:val="17"/>
                <w:szCs w:val="17"/>
              </w:rPr>
              <w:t>Financijska imovina po fer vrijednosti kroz ostalu sveobuhvatnu dobit:</w:t>
            </w:r>
            <w:bookmarkEnd w:id="421"/>
          </w:p>
        </w:tc>
        <w:tc>
          <w:tcPr>
            <w:tcW w:w="555" w:type="pct"/>
            <w:vAlign w:val="bottom"/>
          </w:tcPr>
          <w:p w14:paraId="16B0BE19" w14:textId="77777777" w:rsidR="00E33452" w:rsidRPr="00E33452" w:rsidDel="00561A80" w:rsidRDefault="00E33452" w:rsidP="00E33452">
            <w:pPr>
              <w:tabs>
                <w:tab w:val="right" w:pos="1202"/>
              </w:tabs>
              <w:jc w:val="right"/>
              <w:outlineLvl w:val="0"/>
              <w:rPr>
                <w:rFonts w:ascii="Arial" w:eastAsia="Calibri" w:hAnsi="Arial" w:cs="Arial"/>
                <w:color w:val="000000"/>
                <w:spacing w:val="-2"/>
                <w:sz w:val="17"/>
                <w:szCs w:val="17"/>
              </w:rPr>
            </w:pPr>
          </w:p>
        </w:tc>
        <w:tc>
          <w:tcPr>
            <w:tcW w:w="644" w:type="pct"/>
            <w:vAlign w:val="bottom"/>
          </w:tcPr>
          <w:p w14:paraId="15797CC2" w14:textId="77777777" w:rsidR="00E33452" w:rsidRPr="00E33452" w:rsidDel="00561A80" w:rsidRDefault="00E33452" w:rsidP="00E33452">
            <w:pPr>
              <w:tabs>
                <w:tab w:val="right" w:pos="1202"/>
              </w:tabs>
              <w:jc w:val="right"/>
              <w:outlineLvl w:val="0"/>
              <w:rPr>
                <w:rFonts w:ascii="Arial" w:eastAsia="Calibri" w:hAnsi="Arial" w:cs="Arial"/>
                <w:color w:val="000000"/>
                <w:spacing w:val="-2"/>
                <w:sz w:val="17"/>
                <w:szCs w:val="17"/>
              </w:rPr>
            </w:pPr>
          </w:p>
        </w:tc>
        <w:tc>
          <w:tcPr>
            <w:tcW w:w="607" w:type="pct"/>
            <w:vAlign w:val="bottom"/>
          </w:tcPr>
          <w:p w14:paraId="70B3D060" w14:textId="77777777" w:rsidR="00E33452" w:rsidRPr="00E33452" w:rsidDel="00561A80" w:rsidRDefault="00E33452" w:rsidP="00E33452">
            <w:pPr>
              <w:tabs>
                <w:tab w:val="right" w:pos="1202"/>
              </w:tabs>
              <w:jc w:val="right"/>
              <w:outlineLvl w:val="0"/>
              <w:rPr>
                <w:rFonts w:ascii="Arial" w:eastAsia="Calibri" w:hAnsi="Arial" w:cs="Arial"/>
                <w:color w:val="000000"/>
                <w:spacing w:val="-2"/>
                <w:sz w:val="17"/>
                <w:szCs w:val="17"/>
              </w:rPr>
            </w:pPr>
          </w:p>
        </w:tc>
      </w:tr>
      <w:tr w:rsidR="00E33452" w:rsidRPr="00E33452" w14:paraId="39A9DD5A" w14:textId="77777777" w:rsidTr="00E83C64">
        <w:trPr>
          <w:trHeight w:hRule="exact" w:val="255"/>
          <w:jc w:val="center"/>
        </w:trPr>
        <w:tc>
          <w:tcPr>
            <w:tcW w:w="3194" w:type="pct"/>
            <w:vAlign w:val="bottom"/>
          </w:tcPr>
          <w:p w14:paraId="724AD9D2" w14:textId="77777777" w:rsidR="00E33452" w:rsidRPr="00E33452" w:rsidRDefault="00E33452" w:rsidP="00E33452">
            <w:pPr>
              <w:tabs>
                <w:tab w:val="right" w:pos="1202"/>
              </w:tabs>
              <w:outlineLvl w:val="0"/>
              <w:rPr>
                <w:rFonts w:ascii="Arial" w:eastAsia="Calibri" w:hAnsi="Arial" w:cs="Arial"/>
                <w:b/>
                <w:color w:val="000000"/>
                <w:spacing w:val="-2"/>
                <w:sz w:val="17"/>
                <w:szCs w:val="17"/>
              </w:rPr>
            </w:pPr>
            <w:bookmarkStart w:id="422" w:name="_Toc67330870"/>
            <w:r w:rsidRPr="00E33452">
              <w:rPr>
                <w:rFonts w:ascii="Arial" w:eastAsia="Calibri" w:hAnsi="Arial" w:cs="Arial"/>
                <w:b/>
                <w:color w:val="000000"/>
                <w:spacing w:val="-2"/>
                <w:sz w:val="17"/>
                <w:szCs w:val="17"/>
              </w:rPr>
              <w:t>Dužnički vrijednosni papiri:</w:t>
            </w:r>
            <w:bookmarkEnd w:id="422"/>
          </w:p>
        </w:tc>
        <w:tc>
          <w:tcPr>
            <w:tcW w:w="555" w:type="pct"/>
            <w:vAlign w:val="bottom"/>
          </w:tcPr>
          <w:p w14:paraId="3C9340FB" w14:textId="77777777" w:rsidR="00E33452" w:rsidRPr="00E33452" w:rsidDel="00561A80" w:rsidRDefault="00E33452" w:rsidP="00E33452">
            <w:pPr>
              <w:tabs>
                <w:tab w:val="right" w:pos="1202"/>
              </w:tabs>
              <w:jc w:val="right"/>
              <w:outlineLvl w:val="0"/>
              <w:rPr>
                <w:rFonts w:ascii="Arial" w:eastAsia="Calibri" w:hAnsi="Arial" w:cs="Arial"/>
                <w:color w:val="000000"/>
                <w:spacing w:val="-2"/>
                <w:sz w:val="17"/>
                <w:szCs w:val="17"/>
              </w:rPr>
            </w:pPr>
          </w:p>
        </w:tc>
        <w:tc>
          <w:tcPr>
            <w:tcW w:w="644" w:type="pct"/>
            <w:vAlign w:val="bottom"/>
          </w:tcPr>
          <w:p w14:paraId="7830A20A" w14:textId="77777777" w:rsidR="00E33452" w:rsidRPr="00E33452" w:rsidDel="00561A80" w:rsidRDefault="00E33452" w:rsidP="00E33452">
            <w:pPr>
              <w:tabs>
                <w:tab w:val="right" w:pos="1202"/>
              </w:tabs>
              <w:jc w:val="right"/>
              <w:outlineLvl w:val="0"/>
              <w:rPr>
                <w:rFonts w:ascii="Arial" w:eastAsia="Calibri" w:hAnsi="Arial" w:cs="Arial"/>
                <w:color w:val="000000"/>
                <w:spacing w:val="-2"/>
                <w:sz w:val="17"/>
                <w:szCs w:val="17"/>
              </w:rPr>
            </w:pPr>
          </w:p>
        </w:tc>
        <w:tc>
          <w:tcPr>
            <w:tcW w:w="607" w:type="pct"/>
            <w:vAlign w:val="bottom"/>
          </w:tcPr>
          <w:p w14:paraId="7CC5570F" w14:textId="77777777" w:rsidR="00E33452" w:rsidRPr="00E33452" w:rsidDel="00561A80" w:rsidRDefault="00E33452" w:rsidP="00E33452">
            <w:pPr>
              <w:tabs>
                <w:tab w:val="right" w:pos="1202"/>
              </w:tabs>
              <w:jc w:val="right"/>
              <w:outlineLvl w:val="0"/>
              <w:rPr>
                <w:rFonts w:ascii="Arial" w:eastAsia="Calibri" w:hAnsi="Arial" w:cs="Arial"/>
                <w:color w:val="000000"/>
                <w:spacing w:val="-2"/>
                <w:sz w:val="17"/>
                <w:szCs w:val="17"/>
              </w:rPr>
            </w:pPr>
          </w:p>
        </w:tc>
      </w:tr>
      <w:tr w:rsidR="00E33452" w:rsidRPr="00E33452" w14:paraId="35B2459D" w14:textId="77777777" w:rsidTr="00E83C64">
        <w:trPr>
          <w:trHeight w:hRule="exact" w:val="255"/>
          <w:jc w:val="center"/>
        </w:trPr>
        <w:tc>
          <w:tcPr>
            <w:tcW w:w="3194" w:type="pct"/>
            <w:vAlign w:val="bottom"/>
          </w:tcPr>
          <w:p w14:paraId="449D85C2" w14:textId="77777777" w:rsidR="00E33452" w:rsidRPr="00E33452" w:rsidRDefault="00E33452" w:rsidP="00E33452">
            <w:pPr>
              <w:tabs>
                <w:tab w:val="right" w:pos="1202"/>
              </w:tabs>
              <w:outlineLvl w:val="0"/>
              <w:rPr>
                <w:rFonts w:ascii="Arial" w:eastAsia="Calibri" w:hAnsi="Arial" w:cs="Arial"/>
                <w:b/>
                <w:i/>
                <w:color w:val="000000"/>
                <w:spacing w:val="-2"/>
                <w:sz w:val="17"/>
                <w:szCs w:val="17"/>
              </w:rPr>
            </w:pPr>
            <w:bookmarkStart w:id="423" w:name="_Toc67330871"/>
            <w:r w:rsidRPr="00E33452">
              <w:rPr>
                <w:rFonts w:ascii="Arial" w:eastAsia="Calibri" w:hAnsi="Arial" w:cs="Arial"/>
                <w:b/>
                <w:i/>
                <w:color w:val="000000"/>
                <w:spacing w:val="-2"/>
                <w:sz w:val="17"/>
                <w:szCs w:val="17"/>
              </w:rPr>
              <w:t>Dužnički vrijednosni papiri koji kotiraju:</w:t>
            </w:r>
            <w:bookmarkEnd w:id="423"/>
          </w:p>
        </w:tc>
        <w:tc>
          <w:tcPr>
            <w:tcW w:w="555" w:type="pct"/>
            <w:vAlign w:val="bottom"/>
          </w:tcPr>
          <w:p w14:paraId="6A2148ED" w14:textId="77777777" w:rsidR="00E33452" w:rsidRPr="00E33452" w:rsidDel="00561A80" w:rsidRDefault="00E33452" w:rsidP="00E33452">
            <w:pPr>
              <w:tabs>
                <w:tab w:val="right" w:pos="1202"/>
              </w:tabs>
              <w:jc w:val="right"/>
              <w:outlineLvl w:val="0"/>
              <w:rPr>
                <w:rFonts w:ascii="Arial" w:eastAsia="Calibri" w:hAnsi="Arial" w:cs="Arial"/>
                <w:color w:val="000000"/>
                <w:spacing w:val="-2"/>
                <w:sz w:val="17"/>
                <w:szCs w:val="17"/>
              </w:rPr>
            </w:pPr>
          </w:p>
        </w:tc>
        <w:tc>
          <w:tcPr>
            <w:tcW w:w="644" w:type="pct"/>
            <w:vAlign w:val="bottom"/>
          </w:tcPr>
          <w:p w14:paraId="19F7AA0E" w14:textId="77777777" w:rsidR="00E33452" w:rsidRPr="00E33452" w:rsidDel="00561A80" w:rsidRDefault="00E33452" w:rsidP="00E33452">
            <w:pPr>
              <w:tabs>
                <w:tab w:val="right" w:pos="1202"/>
              </w:tabs>
              <w:jc w:val="right"/>
              <w:outlineLvl w:val="0"/>
              <w:rPr>
                <w:rFonts w:ascii="Arial" w:eastAsia="Calibri" w:hAnsi="Arial" w:cs="Arial"/>
                <w:color w:val="000000"/>
                <w:spacing w:val="-2"/>
                <w:sz w:val="17"/>
                <w:szCs w:val="17"/>
              </w:rPr>
            </w:pPr>
          </w:p>
        </w:tc>
        <w:tc>
          <w:tcPr>
            <w:tcW w:w="607" w:type="pct"/>
            <w:vAlign w:val="bottom"/>
          </w:tcPr>
          <w:p w14:paraId="4D439B86" w14:textId="77777777" w:rsidR="00E33452" w:rsidRPr="00E33452" w:rsidDel="00561A80" w:rsidRDefault="00E33452" w:rsidP="00E33452">
            <w:pPr>
              <w:tabs>
                <w:tab w:val="right" w:pos="1202"/>
              </w:tabs>
              <w:jc w:val="right"/>
              <w:outlineLvl w:val="0"/>
              <w:rPr>
                <w:rFonts w:ascii="Arial" w:eastAsia="Calibri" w:hAnsi="Arial" w:cs="Arial"/>
                <w:color w:val="000000"/>
                <w:spacing w:val="-2"/>
                <w:sz w:val="17"/>
                <w:szCs w:val="17"/>
              </w:rPr>
            </w:pPr>
          </w:p>
        </w:tc>
      </w:tr>
      <w:tr w:rsidR="00E33452" w:rsidRPr="00E33452" w14:paraId="1916CF1B" w14:textId="77777777" w:rsidTr="00E83C64">
        <w:trPr>
          <w:trHeight w:hRule="exact" w:val="227"/>
          <w:jc w:val="center"/>
        </w:trPr>
        <w:tc>
          <w:tcPr>
            <w:tcW w:w="3194" w:type="pct"/>
            <w:vAlign w:val="bottom"/>
          </w:tcPr>
          <w:p w14:paraId="13255B06" w14:textId="77777777" w:rsidR="00E33452" w:rsidRPr="00E33452" w:rsidRDefault="00E33452" w:rsidP="00E33452">
            <w:pPr>
              <w:tabs>
                <w:tab w:val="right" w:pos="1202"/>
              </w:tabs>
              <w:outlineLvl w:val="0"/>
              <w:rPr>
                <w:rFonts w:ascii="Arial" w:eastAsia="Calibri" w:hAnsi="Arial" w:cs="Arial"/>
                <w:color w:val="000000"/>
                <w:spacing w:val="-2"/>
                <w:sz w:val="17"/>
                <w:szCs w:val="17"/>
              </w:rPr>
            </w:pPr>
            <w:bookmarkStart w:id="424" w:name="_Toc67330872"/>
            <w:r w:rsidRPr="00E33452">
              <w:rPr>
                <w:rFonts w:ascii="Arial" w:eastAsia="Calibri" w:hAnsi="Arial" w:cs="Arial"/>
                <w:color w:val="000000"/>
                <w:spacing w:val="-2"/>
                <w:sz w:val="17"/>
                <w:szCs w:val="17"/>
              </w:rPr>
              <w:t>Obveznice Republike Hrvatske</w:t>
            </w:r>
            <w:bookmarkEnd w:id="424"/>
          </w:p>
        </w:tc>
        <w:tc>
          <w:tcPr>
            <w:tcW w:w="555" w:type="pct"/>
            <w:tcBorders>
              <w:top w:val="nil"/>
              <w:left w:val="nil"/>
              <w:bottom w:val="nil"/>
              <w:right w:val="nil"/>
            </w:tcBorders>
            <w:vAlign w:val="bottom"/>
          </w:tcPr>
          <w:p w14:paraId="1B21B77E" w14:textId="77777777" w:rsidR="00E33452" w:rsidRPr="00E33452" w:rsidRDefault="00E33452" w:rsidP="00E33452">
            <w:pPr>
              <w:tabs>
                <w:tab w:val="right" w:pos="1202"/>
              </w:tabs>
              <w:jc w:val="right"/>
              <w:outlineLvl w:val="0"/>
              <w:rPr>
                <w:rFonts w:ascii="Arial" w:eastAsia="Calibri" w:hAnsi="Arial" w:cs="Arial"/>
                <w:color w:val="000000"/>
                <w:spacing w:val="-2"/>
                <w:sz w:val="17"/>
                <w:szCs w:val="17"/>
              </w:rPr>
            </w:pPr>
            <w:r w:rsidRPr="00E33452">
              <w:rPr>
                <w:rFonts w:ascii="Arial" w:eastAsia="Calibri" w:hAnsi="Arial" w:cs="Arial"/>
                <w:color w:val="000000"/>
                <w:spacing w:val="-2"/>
                <w:sz w:val="17"/>
                <w:szCs w:val="17"/>
              </w:rPr>
              <w:t xml:space="preserve"> 215.377 </w:t>
            </w:r>
          </w:p>
        </w:tc>
        <w:tc>
          <w:tcPr>
            <w:tcW w:w="644" w:type="pct"/>
            <w:tcBorders>
              <w:top w:val="nil"/>
              <w:left w:val="nil"/>
              <w:bottom w:val="nil"/>
              <w:right w:val="nil"/>
            </w:tcBorders>
            <w:vAlign w:val="bottom"/>
          </w:tcPr>
          <w:p w14:paraId="77892D18" w14:textId="77777777" w:rsidR="00E33452" w:rsidRPr="00E33452" w:rsidRDefault="00E33452" w:rsidP="00E33452">
            <w:pPr>
              <w:tabs>
                <w:tab w:val="right" w:pos="1202"/>
              </w:tabs>
              <w:jc w:val="right"/>
              <w:outlineLvl w:val="0"/>
              <w:rPr>
                <w:rFonts w:ascii="Arial" w:eastAsia="Calibri" w:hAnsi="Arial" w:cs="Arial"/>
                <w:color w:val="000000"/>
                <w:spacing w:val="-2"/>
                <w:sz w:val="17"/>
                <w:szCs w:val="17"/>
              </w:rPr>
            </w:pPr>
            <w:r w:rsidRPr="00E33452">
              <w:rPr>
                <w:rFonts w:ascii="Arial" w:eastAsia="Calibri" w:hAnsi="Arial" w:cs="Arial"/>
                <w:color w:val="000000"/>
                <w:spacing w:val="-2"/>
                <w:sz w:val="17"/>
                <w:szCs w:val="17"/>
              </w:rPr>
              <w:t>-</w:t>
            </w:r>
          </w:p>
        </w:tc>
        <w:tc>
          <w:tcPr>
            <w:tcW w:w="607" w:type="pct"/>
            <w:tcBorders>
              <w:top w:val="nil"/>
              <w:left w:val="nil"/>
              <w:bottom w:val="nil"/>
              <w:right w:val="nil"/>
            </w:tcBorders>
            <w:vAlign w:val="bottom"/>
          </w:tcPr>
          <w:p w14:paraId="6493E721" w14:textId="77777777" w:rsidR="00E33452" w:rsidRPr="00E33452" w:rsidRDefault="00E33452" w:rsidP="00E33452">
            <w:pPr>
              <w:tabs>
                <w:tab w:val="right" w:pos="1202"/>
              </w:tabs>
              <w:jc w:val="right"/>
              <w:outlineLvl w:val="0"/>
              <w:rPr>
                <w:rFonts w:ascii="Arial" w:eastAsia="Calibri" w:hAnsi="Arial" w:cs="Arial"/>
                <w:color w:val="000000"/>
                <w:spacing w:val="-2"/>
                <w:sz w:val="17"/>
                <w:szCs w:val="17"/>
              </w:rPr>
            </w:pPr>
            <w:r w:rsidRPr="00E33452">
              <w:rPr>
                <w:rFonts w:ascii="Arial" w:eastAsia="Calibri" w:hAnsi="Arial" w:cs="Arial"/>
                <w:color w:val="000000"/>
                <w:spacing w:val="-2"/>
                <w:sz w:val="17"/>
                <w:szCs w:val="17"/>
              </w:rPr>
              <w:t>-</w:t>
            </w:r>
          </w:p>
        </w:tc>
      </w:tr>
      <w:tr w:rsidR="00E33452" w:rsidRPr="00E33452" w14:paraId="7F2B94F4" w14:textId="77777777" w:rsidTr="00E83C64">
        <w:trPr>
          <w:trHeight w:hRule="exact" w:val="227"/>
          <w:jc w:val="center"/>
        </w:trPr>
        <w:tc>
          <w:tcPr>
            <w:tcW w:w="3194" w:type="pct"/>
            <w:vAlign w:val="bottom"/>
          </w:tcPr>
          <w:p w14:paraId="1B140ACA" w14:textId="77777777" w:rsidR="00E33452" w:rsidRPr="00E33452" w:rsidRDefault="00E33452" w:rsidP="00E33452">
            <w:pPr>
              <w:tabs>
                <w:tab w:val="right" w:pos="1202"/>
              </w:tabs>
              <w:outlineLvl w:val="0"/>
              <w:rPr>
                <w:rFonts w:ascii="Arial" w:eastAsia="Calibri" w:hAnsi="Arial" w:cs="Arial"/>
                <w:color w:val="000000"/>
                <w:spacing w:val="-2"/>
                <w:sz w:val="17"/>
                <w:szCs w:val="17"/>
              </w:rPr>
            </w:pPr>
            <w:bookmarkStart w:id="425" w:name="_Toc67330876"/>
            <w:r w:rsidRPr="00E33452">
              <w:rPr>
                <w:rFonts w:ascii="Arial" w:eastAsia="Calibri" w:hAnsi="Arial" w:cs="Arial"/>
                <w:color w:val="000000"/>
                <w:spacing w:val="-2"/>
                <w:sz w:val="17"/>
                <w:szCs w:val="17"/>
              </w:rPr>
              <w:t>Obveznice trgovačkih društava</w:t>
            </w:r>
            <w:bookmarkEnd w:id="425"/>
          </w:p>
        </w:tc>
        <w:tc>
          <w:tcPr>
            <w:tcW w:w="555" w:type="pct"/>
            <w:tcBorders>
              <w:top w:val="nil"/>
              <w:left w:val="nil"/>
              <w:bottom w:val="nil"/>
              <w:right w:val="nil"/>
            </w:tcBorders>
            <w:vAlign w:val="bottom"/>
          </w:tcPr>
          <w:p w14:paraId="6AEEA1E6" w14:textId="77777777" w:rsidR="00E33452" w:rsidRPr="00E33452" w:rsidRDefault="00E33452" w:rsidP="00E33452">
            <w:pPr>
              <w:tabs>
                <w:tab w:val="right" w:pos="1202"/>
              </w:tabs>
              <w:jc w:val="right"/>
              <w:outlineLvl w:val="0"/>
              <w:rPr>
                <w:rFonts w:ascii="Arial" w:eastAsia="Calibri" w:hAnsi="Arial" w:cs="Arial"/>
                <w:color w:val="000000"/>
                <w:spacing w:val="-2"/>
                <w:sz w:val="17"/>
                <w:szCs w:val="17"/>
              </w:rPr>
            </w:pPr>
            <w:r w:rsidRPr="00E33452">
              <w:rPr>
                <w:rFonts w:ascii="Arial" w:eastAsia="Calibri" w:hAnsi="Arial" w:cs="Arial"/>
                <w:color w:val="000000"/>
                <w:spacing w:val="-2"/>
                <w:sz w:val="17"/>
                <w:szCs w:val="17"/>
              </w:rPr>
              <w:t xml:space="preserve"> 805 </w:t>
            </w:r>
          </w:p>
        </w:tc>
        <w:tc>
          <w:tcPr>
            <w:tcW w:w="644" w:type="pct"/>
            <w:tcBorders>
              <w:top w:val="nil"/>
              <w:left w:val="nil"/>
              <w:bottom w:val="nil"/>
              <w:right w:val="nil"/>
            </w:tcBorders>
            <w:vAlign w:val="bottom"/>
          </w:tcPr>
          <w:p w14:paraId="5FC5EF6F" w14:textId="77777777" w:rsidR="00E33452" w:rsidRPr="00E33452" w:rsidRDefault="00E33452" w:rsidP="00E33452">
            <w:pPr>
              <w:tabs>
                <w:tab w:val="right" w:pos="1202"/>
              </w:tabs>
              <w:jc w:val="right"/>
              <w:outlineLvl w:val="0"/>
              <w:rPr>
                <w:rFonts w:ascii="Arial" w:eastAsia="Calibri" w:hAnsi="Arial" w:cs="Arial"/>
                <w:color w:val="000000"/>
                <w:spacing w:val="-2"/>
                <w:sz w:val="17"/>
                <w:szCs w:val="17"/>
              </w:rPr>
            </w:pPr>
            <w:r w:rsidRPr="00E33452">
              <w:rPr>
                <w:rFonts w:ascii="Arial" w:eastAsia="Calibri" w:hAnsi="Arial" w:cs="Arial"/>
                <w:color w:val="000000"/>
                <w:spacing w:val="-2"/>
                <w:sz w:val="17"/>
                <w:szCs w:val="17"/>
              </w:rPr>
              <w:t>-</w:t>
            </w:r>
          </w:p>
        </w:tc>
        <w:tc>
          <w:tcPr>
            <w:tcW w:w="607" w:type="pct"/>
            <w:tcBorders>
              <w:top w:val="nil"/>
              <w:left w:val="nil"/>
              <w:bottom w:val="nil"/>
              <w:right w:val="nil"/>
            </w:tcBorders>
            <w:vAlign w:val="bottom"/>
          </w:tcPr>
          <w:p w14:paraId="477F7155" w14:textId="77777777" w:rsidR="00E33452" w:rsidRPr="00E33452" w:rsidRDefault="00E33452" w:rsidP="00E33452">
            <w:pPr>
              <w:tabs>
                <w:tab w:val="right" w:pos="1202"/>
              </w:tabs>
              <w:jc w:val="right"/>
              <w:outlineLvl w:val="0"/>
              <w:rPr>
                <w:rFonts w:ascii="Arial" w:eastAsia="Calibri" w:hAnsi="Arial" w:cs="Arial"/>
                <w:color w:val="000000"/>
                <w:spacing w:val="-2"/>
                <w:sz w:val="17"/>
                <w:szCs w:val="17"/>
              </w:rPr>
            </w:pPr>
            <w:r w:rsidRPr="00E33452">
              <w:rPr>
                <w:rFonts w:ascii="Arial" w:eastAsia="Calibri" w:hAnsi="Arial" w:cs="Arial"/>
                <w:color w:val="000000"/>
                <w:spacing w:val="-2"/>
                <w:sz w:val="17"/>
                <w:szCs w:val="17"/>
              </w:rPr>
              <w:t>-</w:t>
            </w:r>
          </w:p>
        </w:tc>
      </w:tr>
      <w:tr w:rsidR="00E33452" w:rsidRPr="00E33452" w14:paraId="70A87A0E" w14:textId="77777777" w:rsidTr="00E83C64">
        <w:trPr>
          <w:trHeight w:hRule="exact" w:val="227"/>
          <w:jc w:val="center"/>
        </w:trPr>
        <w:tc>
          <w:tcPr>
            <w:tcW w:w="3194" w:type="pct"/>
            <w:vAlign w:val="bottom"/>
          </w:tcPr>
          <w:p w14:paraId="45FE54FE" w14:textId="77777777" w:rsidR="00E33452" w:rsidRPr="00E33452" w:rsidRDefault="00E33452" w:rsidP="00E33452">
            <w:pPr>
              <w:tabs>
                <w:tab w:val="right" w:pos="1202"/>
              </w:tabs>
              <w:outlineLvl w:val="0"/>
              <w:rPr>
                <w:rFonts w:ascii="Arial" w:eastAsia="Calibri" w:hAnsi="Arial" w:cs="Arial"/>
                <w:color w:val="000000"/>
                <w:spacing w:val="-2"/>
                <w:sz w:val="17"/>
                <w:szCs w:val="17"/>
              </w:rPr>
            </w:pPr>
            <w:bookmarkStart w:id="426" w:name="_Toc67330880"/>
            <w:r w:rsidRPr="00E33452">
              <w:rPr>
                <w:rFonts w:ascii="Arial" w:eastAsia="Calibri" w:hAnsi="Arial" w:cs="Arial"/>
                <w:color w:val="000000"/>
                <w:spacing w:val="-2"/>
                <w:sz w:val="17"/>
                <w:szCs w:val="17"/>
              </w:rPr>
              <w:t>Trezorski zapisi Ministarstva financija</w:t>
            </w:r>
            <w:bookmarkEnd w:id="426"/>
          </w:p>
        </w:tc>
        <w:tc>
          <w:tcPr>
            <w:tcW w:w="555" w:type="pct"/>
            <w:tcBorders>
              <w:top w:val="nil"/>
              <w:left w:val="nil"/>
              <w:bottom w:val="nil"/>
              <w:right w:val="nil"/>
            </w:tcBorders>
            <w:vAlign w:val="bottom"/>
          </w:tcPr>
          <w:p w14:paraId="490F73F5" w14:textId="77777777" w:rsidR="00E33452" w:rsidRPr="00E33452" w:rsidRDefault="00E33452" w:rsidP="00E33452">
            <w:pPr>
              <w:tabs>
                <w:tab w:val="right" w:pos="1202"/>
              </w:tabs>
              <w:jc w:val="right"/>
              <w:outlineLvl w:val="0"/>
              <w:rPr>
                <w:rFonts w:ascii="Arial" w:eastAsia="Calibri" w:hAnsi="Arial" w:cs="Arial"/>
                <w:color w:val="000000"/>
                <w:spacing w:val="-2"/>
                <w:sz w:val="17"/>
                <w:szCs w:val="17"/>
              </w:rPr>
            </w:pPr>
            <w:r w:rsidRPr="00E33452">
              <w:rPr>
                <w:rFonts w:ascii="Arial" w:eastAsia="Calibri" w:hAnsi="Arial" w:cs="Arial"/>
                <w:color w:val="000000"/>
                <w:spacing w:val="-2"/>
                <w:sz w:val="17"/>
                <w:szCs w:val="17"/>
              </w:rPr>
              <w:t xml:space="preserve"> 227.623 </w:t>
            </w:r>
          </w:p>
        </w:tc>
        <w:tc>
          <w:tcPr>
            <w:tcW w:w="644" w:type="pct"/>
            <w:tcBorders>
              <w:top w:val="nil"/>
              <w:left w:val="nil"/>
              <w:bottom w:val="nil"/>
              <w:right w:val="nil"/>
            </w:tcBorders>
            <w:vAlign w:val="bottom"/>
          </w:tcPr>
          <w:p w14:paraId="70E0561E" w14:textId="77777777" w:rsidR="00E33452" w:rsidRPr="00E33452" w:rsidRDefault="00E33452" w:rsidP="00E33452">
            <w:pPr>
              <w:tabs>
                <w:tab w:val="right" w:pos="1202"/>
              </w:tabs>
              <w:jc w:val="right"/>
              <w:outlineLvl w:val="0"/>
              <w:rPr>
                <w:rFonts w:ascii="Arial" w:eastAsia="Calibri" w:hAnsi="Arial" w:cs="Arial"/>
                <w:color w:val="000000"/>
                <w:spacing w:val="-2"/>
                <w:sz w:val="17"/>
                <w:szCs w:val="17"/>
              </w:rPr>
            </w:pPr>
            <w:r w:rsidRPr="00E33452">
              <w:rPr>
                <w:rFonts w:ascii="Arial" w:eastAsia="Calibri" w:hAnsi="Arial" w:cs="Arial"/>
                <w:color w:val="000000"/>
                <w:spacing w:val="-2"/>
                <w:sz w:val="17"/>
                <w:szCs w:val="17"/>
              </w:rPr>
              <w:t>-</w:t>
            </w:r>
          </w:p>
        </w:tc>
        <w:tc>
          <w:tcPr>
            <w:tcW w:w="607" w:type="pct"/>
            <w:tcBorders>
              <w:top w:val="nil"/>
              <w:left w:val="nil"/>
              <w:bottom w:val="nil"/>
              <w:right w:val="nil"/>
            </w:tcBorders>
            <w:vAlign w:val="bottom"/>
          </w:tcPr>
          <w:p w14:paraId="6954AE1D" w14:textId="77777777" w:rsidR="00E33452" w:rsidRPr="00E33452" w:rsidRDefault="00E33452" w:rsidP="00E33452">
            <w:pPr>
              <w:tabs>
                <w:tab w:val="right" w:pos="1202"/>
              </w:tabs>
              <w:jc w:val="right"/>
              <w:outlineLvl w:val="0"/>
              <w:rPr>
                <w:rFonts w:ascii="Arial" w:eastAsia="Calibri" w:hAnsi="Arial" w:cs="Arial"/>
                <w:color w:val="000000"/>
                <w:spacing w:val="-2"/>
                <w:sz w:val="17"/>
                <w:szCs w:val="17"/>
              </w:rPr>
            </w:pPr>
            <w:r w:rsidRPr="00E33452">
              <w:rPr>
                <w:rFonts w:ascii="Arial" w:eastAsia="Calibri" w:hAnsi="Arial" w:cs="Arial"/>
                <w:color w:val="000000"/>
                <w:spacing w:val="-2"/>
                <w:sz w:val="17"/>
                <w:szCs w:val="17"/>
              </w:rPr>
              <w:t>-</w:t>
            </w:r>
          </w:p>
        </w:tc>
      </w:tr>
      <w:tr w:rsidR="00E33452" w:rsidRPr="00E33452" w14:paraId="6C096434" w14:textId="77777777" w:rsidTr="00E83C64">
        <w:trPr>
          <w:trHeight w:hRule="exact" w:val="227"/>
          <w:jc w:val="center"/>
        </w:trPr>
        <w:tc>
          <w:tcPr>
            <w:tcW w:w="3194" w:type="pct"/>
            <w:vAlign w:val="bottom"/>
          </w:tcPr>
          <w:p w14:paraId="0A5F5E08" w14:textId="77777777" w:rsidR="00E33452" w:rsidRPr="00E33452" w:rsidRDefault="00E33452" w:rsidP="00E33452">
            <w:pPr>
              <w:tabs>
                <w:tab w:val="right" w:pos="1202"/>
              </w:tabs>
              <w:outlineLvl w:val="0"/>
              <w:rPr>
                <w:rFonts w:ascii="Arial" w:eastAsia="Calibri" w:hAnsi="Arial" w:cs="Arial"/>
                <w:color w:val="000000"/>
                <w:spacing w:val="-2"/>
                <w:sz w:val="17"/>
                <w:szCs w:val="17"/>
              </w:rPr>
            </w:pPr>
            <w:bookmarkStart w:id="427" w:name="_Toc67330884"/>
            <w:r w:rsidRPr="00E33452">
              <w:rPr>
                <w:rFonts w:ascii="Arial" w:eastAsia="Calibri" w:hAnsi="Arial" w:cs="Arial"/>
                <w:color w:val="000000"/>
                <w:spacing w:val="-2"/>
                <w:sz w:val="17"/>
                <w:szCs w:val="17"/>
              </w:rPr>
              <w:t>Obračunata kamata</w:t>
            </w:r>
            <w:bookmarkEnd w:id="427"/>
            <w:r w:rsidRPr="00E33452">
              <w:rPr>
                <w:rFonts w:ascii="Arial" w:eastAsia="Calibri" w:hAnsi="Arial" w:cs="Arial"/>
                <w:color w:val="000000"/>
                <w:spacing w:val="-2"/>
                <w:sz w:val="17"/>
                <w:szCs w:val="17"/>
              </w:rPr>
              <w:t xml:space="preserve"> </w:t>
            </w:r>
          </w:p>
        </w:tc>
        <w:tc>
          <w:tcPr>
            <w:tcW w:w="555" w:type="pct"/>
            <w:tcBorders>
              <w:top w:val="nil"/>
              <w:left w:val="nil"/>
              <w:bottom w:val="nil"/>
              <w:right w:val="nil"/>
            </w:tcBorders>
            <w:vAlign w:val="bottom"/>
          </w:tcPr>
          <w:p w14:paraId="07A6FE99" w14:textId="77777777" w:rsidR="00E33452" w:rsidRPr="00E33452" w:rsidRDefault="00E33452" w:rsidP="00E33452">
            <w:pPr>
              <w:tabs>
                <w:tab w:val="right" w:pos="1202"/>
              </w:tabs>
              <w:jc w:val="right"/>
              <w:outlineLvl w:val="0"/>
              <w:rPr>
                <w:rFonts w:ascii="Arial" w:eastAsia="Calibri" w:hAnsi="Arial" w:cs="Arial"/>
                <w:color w:val="000000"/>
                <w:spacing w:val="-2"/>
                <w:sz w:val="17"/>
                <w:szCs w:val="17"/>
              </w:rPr>
            </w:pPr>
            <w:r w:rsidRPr="00E33452">
              <w:rPr>
                <w:rFonts w:ascii="Arial" w:eastAsia="Calibri" w:hAnsi="Arial" w:cs="Arial"/>
                <w:color w:val="000000"/>
                <w:spacing w:val="-2"/>
                <w:sz w:val="17"/>
                <w:szCs w:val="17"/>
              </w:rPr>
              <w:t xml:space="preserve"> 2.921 </w:t>
            </w:r>
          </w:p>
        </w:tc>
        <w:tc>
          <w:tcPr>
            <w:tcW w:w="644" w:type="pct"/>
            <w:tcBorders>
              <w:top w:val="nil"/>
              <w:left w:val="nil"/>
              <w:bottom w:val="nil"/>
              <w:right w:val="nil"/>
            </w:tcBorders>
            <w:vAlign w:val="bottom"/>
          </w:tcPr>
          <w:p w14:paraId="2C81F512" w14:textId="77777777" w:rsidR="00E33452" w:rsidRPr="00E33452" w:rsidRDefault="00E33452" w:rsidP="00E33452">
            <w:pPr>
              <w:tabs>
                <w:tab w:val="right" w:pos="1202"/>
              </w:tabs>
              <w:jc w:val="right"/>
              <w:outlineLvl w:val="0"/>
              <w:rPr>
                <w:rFonts w:ascii="Arial" w:eastAsia="Calibri" w:hAnsi="Arial" w:cs="Arial"/>
                <w:color w:val="000000"/>
                <w:spacing w:val="-2"/>
                <w:sz w:val="17"/>
                <w:szCs w:val="17"/>
              </w:rPr>
            </w:pPr>
            <w:r w:rsidRPr="00E33452">
              <w:rPr>
                <w:rFonts w:ascii="Arial" w:eastAsia="Calibri" w:hAnsi="Arial" w:cs="Arial"/>
                <w:color w:val="000000"/>
                <w:spacing w:val="-2"/>
                <w:sz w:val="17"/>
                <w:szCs w:val="17"/>
              </w:rPr>
              <w:t>-</w:t>
            </w:r>
          </w:p>
        </w:tc>
        <w:tc>
          <w:tcPr>
            <w:tcW w:w="607" w:type="pct"/>
            <w:tcBorders>
              <w:top w:val="nil"/>
              <w:left w:val="nil"/>
              <w:bottom w:val="nil"/>
              <w:right w:val="nil"/>
            </w:tcBorders>
            <w:vAlign w:val="bottom"/>
          </w:tcPr>
          <w:p w14:paraId="10A383F1" w14:textId="77777777" w:rsidR="00E33452" w:rsidRPr="00E33452" w:rsidRDefault="00E33452" w:rsidP="00E33452">
            <w:pPr>
              <w:tabs>
                <w:tab w:val="right" w:pos="1202"/>
              </w:tabs>
              <w:jc w:val="right"/>
              <w:outlineLvl w:val="0"/>
              <w:rPr>
                <w:rFonts w:ascii="Arial" w:eastAsia="Calibri" w:hAnsi="Arial" w:cs="Arial"/>
                <w:color w:val="000000"/>
                <w:spacing w:val="-2"/>
                <w:sz w:val="17"/>
                <w:szCs w:val="17"/>
              </w:rPr>
            </w:pPr>
            <w:r w:rsidRPr="00E33452">
              <w:rPr>
                <w:rFonts w:ascii="Arial" w:eastAsia="Calibri" w:hAnsi="Arial" w:cs="Arial"/>
                <w:color w:val="000000"/>
                <w:spacing w:val="-2"/>
                <w:sz w:val="17"/>
                <w:szCs w:val="17"/>
              </w:rPr>
              <w:t>-</w:t>
            </w:r>
          </w:p>
        </w:tc>
      </w:tr>
      <w:tr w:rsidR="00E33452" w:rsidRPr="00E33452" w14:paraId="5D256375" w14:textId="77777777" w:rsidTr="00E83C64">
        <w:trPr>
          <w:trHeight w:hRule="exact" w:val="249"/>
          <w:jc w:val="center"/>
        </w:trPr>
        <w:tc>
          <w:tcPr>
            <w:tcW w:w="3194" w:type="pct"/>
            <w:vAlign w:val="bottom"/>
          </w:tcPr>
          <w:p w14:paraId="3F560CD0" w14:textId="77777777" w:rsidR="00E33452" w:rsidRPr="00E33452" w:rsidRDefault="00E33452" w:rsidP="00E33452">
            <w:pPr>
              <w:tabs>
                <w:tab w:val="right" w:pos="1202"/>
              </w:tabs>
              <w:outlineLvl w:val="0"/>
              <w:rPr>
                <w:rFonts w:ascii="Arial" w:eastAsia="Calibri" w:hAnsi="Arial" w:cs="Arial"/>
                <w:b/>
                <w:i/>
                <w:color w:val="000000"/>
                <w:spacing w:val="-2"/>
                <w:sz w:val="17"/>
                <w:szCs w:val="17"/>
              </w:rPr>
            </w:pPr>
            <w:bookmarkStart w:id="428" w:name="_Toc67330888"/>
            <w:r w:rsidRPr="00E33452">
              <w:rPr>
                <w:rFonts w:ascii="Arial" w:eastAsia="Calibri" w:hAnsi="Arial" w:cs="Arial"/>
                <w:b/>
                <w:i/>
                <w:color w:val="000000"/>
                <w:spacing w:val="-2"/>
                <w:sz w:val="17"/>
                <w:szCs w:val="17"/>
              </w:rPr>
              <w:t>Dužnički vrijednosni papiri koji ne kotiraju:</w:t>
            </w:r>
            <w:bookmarkEnd w:id="428"/>
          </w:p>
        </w:tc>
        <w:tc>
          <w:tcPr>
            <w:tcW w:w="555" w:type="pct"/>
            <w:tcBorders>
              <w:top w:val="nil"/>
              <w:left w:val="nil"/>
              <w:bottom w:val="nil"/>
              <w:right w:val="nil"/>
            </w:tcBorders>
            <w:vAlign w:val="bottom"/>
          </w:tcPr>
          <w:p w14:paraId="63364D05" w14:textId="77777777" w:rsidR="00E33452" w:rsidRPr="00E33452" w:rsidRDefault="00E33452" w:rsidP="00E33452">
            <w:pPr>
              <w:tabs>
                <w:tab w:val="right" w:pos="1202"/>
              </w:tabs>
              <w:jc w:val="right"/>
              <w:outlineLvl w:val="0"/>
              <w:rPr>
                <w:rFonts w:ascii="Arial" w:eastAsia="Calibri" w:hAnsi="Arial" w:cs="Arial"/>
                <w:color w:val="000000"/>
                <w:spacing w:val="-2"/>
                <w:sz w:val="17"/>
                <w:szCs w:val="17"/>
              </w:rPr>
            </w:pPr>
          </w:p>
        </w:tc>
        <w:tc>
          <w:tcPr>
            <w:tcW w:w="644" w:type="pct"/>
            <w:tcBorders>
              <w:top w:val="nil"/>
              <w:left w:val="nil"/>
              <w:bottom w:val="nil"/>
              <w:right w:val="nil"/>
            </w:tcBorders>
            <w:vAlign w:val="bottom"/>
          </w:tcPr>
          <w:p w14:paraId="3535A144" w14:textId="77777777" w:rsidR="00E33452" w:rsidRPr="00E33452" w:rsidRDefault="00E33452" w:rsidP="00E33452">
            <w:pPr>
              <w:tabs>
                <w:tab w:val="right" w:pos="1202"/>
              </w:tabs>
              <w:jc w:val="right"/>
              <w:outlineLvl w:val="0"/>
              <w:rPr>
                <w:rFonts w:ascii="Arial" w:eastAsia="Calibri" w:hAnsi="Arial" w:cs="Arial"/>
                <w:color w:val="000000"/>
                <w:spacing w:val="-2"/>
                <w:sz w:val="17"/>
                <w:szCs w:val="17"/>
              </w:rPr>
            </w:pPr>
          </w:p>
        </w:tc>
        <w:tc>
          <w:tcPr>
            <w:tcW w:w="607" w:type="pct"/>
            <w:tcBorders>
              <w:top w:val="nil"/>
              <w:left w:val="nil"/>
              <w:bottom w:val="nil"/>
              <w:right w:val="nil"/>
            </w:tcBorders>
            <w:vAlign w:val="bottom"/>
          </w:tcPr>
          <w:p w14:paraId="65788F7C" w14:textId="77777777" w:rsidR="00E33452" w:rsidRPr="00E33452" w:rsidRDefault="00E33452" w:rsidP="00E33452">
            <w:pPr>
              <w:tabs>
                <w:tab w:val="right" w:pos="1202"/>
              </w:tabs>
              <w:jc w:val="right"/>
              <w:outlineLvl w:val="0"/>
              <w:rPr>
                <w:rFonts w:ascii="Arial" w:eastAsia="Calibri" w:hAnsi="Arial" w:cs="Arial"/>
                <w:color w:val="000000"/>
                <w:spacing w:val="-2"/>
                <w:sz w:val="17"/>
                <w:szCs w:val="17"/>
              </w:rPr>
            </w:pPr>
          </w:p>
        </w:tc>
      </w:tr>
      <w:tr w:rsidR="00E33452" w:rsidRPr="00E33452" w14:paraId="05149921" w14:textId="77777777" w:rsidTr="00E83C64">
        <w:trPr>
          <w:trHeight w:hRule="exact" w:val="227"/>
          <w:jc w:val="center"/>
        </w:trPr>
        <w:tc>
          <w:tcPr>
            <w:tcW w:w="3194" w:type="pct"/>
            <w:vAlign w:val="bottom"/>
          </w:tcPr>
          <w:p w14:paraId="7E65706B" w14:textId="77777777" w:rsidR="00E33452" w:rsidRPr="00E33452" w:rsidRDefault="00E33452" w:rsidP="00E33452">
            <w:pPr>
              <w:tabs>
                <w:tab w:val="right" w:pos="1202"/>
              </w:tabs>
              <w:outlineLvl w:val="0"/>
              <w:rPr>
                <w:rFonts w:ascii="Arial" w:eastAsia="Calibri" w:hAnsi="Arial" w:cs="Arial"/>
                <w:color w:val="000000"/>
                <w:spacing w:val="-2"/>
                <w:sz w:val="17"/>
                <w:szCs w:val="17"/>
              </w:rPr>
            </w:pPr>
            <w:bookmarkStart w:id="429" w:name="_Toc67330889"/>
            <w:r w:rsidRPr="00E33452">
              <w:rPr>
                <w:rFonts w:ascii="Arial" w:eastAsia="Calibri" w:hAnsi="Arial" w:cs="Arial"/>
                <w:color w:val="000000"/>
                <w:spacing w:val="-2"/>
                <w:sz w:val="17"/>
                <w:szCs w:val="17"/>
              </w:rPr>
              <w:t>Obveznice trgovačkih društava</w:t>
            </w:r>
            <w:bookmarkEnd w:id="429"/>
            <w:r w:rsidRPr="00E33452">
              <w:rPr>
                <w:rFonts w:ascii="Arial" w:eastAsia="Calibri" w:hAnsi="Arial" w:cs="Arial"/>
                <w:color w:val="000000"/>
                <w:spacing w:val="-2"/>
                <w:sz w:val="17"/>
                <w:szCs w:val="17"/>
              </w:rPr>
              <w:t xml:space="preserve"> </w:t>
            </w:r>
          </w:p>
        </w:tc>
        <w:tc>
          <w:tcPr>
            <w:tcW w:w="555" w:type="pct"/>
            <w:tcBorders>
              <w:top w:val="nil"/>
              <w:left w:val="nil"/>
              <w:bottom w:val="nil"/>
              <w:right w:val="nil"/>
            </w:tcBorders>
            <w:vAlign w:val="bottom"/>
          </w:tcPr>
          <w:p w14:paraId="1496AED0" w14:textId="77777777" w:rsidR="00E33452" w:rsidRPr="00E33452" w:rsidRDefault="00E33452" w:rsidP="00E33452">
            <w:pPr>
              <w:tabs>
                <w:tab w:val="right" w:pos="1202"/>
              </w:tabs>
              <w:jc w:val="right"/>
              <w:outlineLvl w:val="0"/>
              <w:rPr>
                <w:rFonts w:ascii="Arial" w:eastAsia="Calibri" w:hAnsi="Arial" w:cs="Arial"/>
                <w:color w:val="000000"/>
                <w:spacing w:val="-2"/>
                <w:sz w:val="17"/>
                <w:szCs w:val="17"/>
              </w:rPr>
            </w:pPr>
            <w:r w:rsidRPr="00E33452">
              <w:rPr>
                <w:rFonts w:ascii="Arial" w:eastAsia="Calibri" w:hAnsi="Arial" w:cs="Arial"/>
                <w:color w:val="000000"/>
                <w:spacing w:val="-2"/>
                <w:sz w:val="17"/>
                <w:szCs w:val="17"/>
              </w:rPr>
              <w:t>-</w:t>
            </w:r>
          </w:p>
        </w:tc>
        <w:tc>
          <w:tcPr>
            <w:tcW w:w="644" w:type="pct"/>
            <w:tcBorders>
              <w:top w:val="nil"/>
              <w:left w:val="nil"/>
              <w:bottom w:val="nil"/>
              <w:right w:val="nil"/>
            </w:tcBorders>
            <w:vAlign w:val="bottom"/>
          </w:tcPr>
          <w:p w14:paraId="73BD1170" w14:textId="77777777" w:rsidR="00E33452" w:rsidRPr="00E33452" w:rsidRDefault="00E33452" w:rsidP="00E33452">
            <w:pPr>
              <w:tabs>
                <w:tab w:val="right" w:pos="1202"/>
              </w:tabs>
              <w:jc w:val="right"/>
              <w:outlineLvl w:val="0"/>
              <w:rPr>
                <w:rFonts w:ascii="Arial" w:eastAsia="Calibri" w:hAnsi="Arial" w:cs="Arial"/>
                <w:color w:val="000000"/>
                <w:sz w:val="17"/>
                <w:szCs w:val="17"/>
              </w:rPr>
            </w:pPr>
            <w:r w:rsidRPr="00E33452">
              <w:rPr>
                <w:rFonts w:ascii="Arial" w:eastAsia="Calibri" w:hAnsi="Arial" w:cs="Arial"/>
                <w:color w:val="000000"/>
                <w:sz w:val="17"/>
                <w:szCs w:val="17"/>
              </w:rPr>
              <w:t>-</w:t>
            </w:r>
          </w:p>
        </w:tc>
        <w:tc>
          <w:tcPr>
            <w:tcW w:w="607" w:type="pct"/>
            <w:tcBorders>
              <w:top w:val="nil"/>
              <w:left w:val="nil"/>
              <w:bottom w:val="nil"/>
              <w:right w:val="nil"/>
            </w:tcBorders>
            <w:vAlign w:val="bottom"/>
          </w:tcPr>
          <w:p w14:paraId="3752F883" w14:textId="77777777" w:rsidR="00E33452" w:rsidRPr="00E33452" w:rsidRDefault="00E33452" w:rsidP="00E33452">
            <w:pPr>
              <w:tabs>
                <w:tab w:val="right" w:pos="1202"/>
              </w:tabs>
              <w:jc w:val="right"/>
              <w:outlineLvl w:val="0"/>
              <w:rPr>
                <w:rFonts w:ascii="Arial" w:eastAsia="Calibri" w:hAnsi="Arial" w:cs="Arial"/>
                <w:color w:val="000000"/>
                <w:sz w:val="17"/>
                <w:szCs w:val="17"/>
              </w:rPr>
            </w:pPr>
            <w:r w:rsidRPr="00E33452">
              <w:rPr>
                <w:rFonts w:ascii="Arial" w:eastAsia="Calibri" w:hAnsi="Arial" w:cs="Arial"/>
                <w:color w:val="000000"/>
                <w:sz w:val="17"/>
                <w:szCs w:val="17"/>
              </w:rPr>
              <w:t>63</w:t>
            </w:r>
          </w:p>
        </w:tc>
      </w:tr>
      <w:tr w:rsidR="00E33452" w:rsidRPr="00E33452" w14:paraId="523F8F07" w14:textId="77777777" w:rsidTr="00E83C64">
        <w:trPr>
          <w:trHeight w:hRule="exact" w:val="227"/>
          <w:jc w:val="center"/>
        </w:trPr>
        <w:tc>
          <w:tcPr>
            <w:tcW w:w="3194" w:type="pct"/>
            <w:vAlign w:val="bottom"/>
          </w:tcPr>
          <w:p w14:paraId="02432ACF" w14:textId="77777777" w:rsidR="00E33452" w:rsidRPr="00E33452" w:rsidRDefault="00E33452" w:rsidP="00E33452">
            <w:pPr>
              <w:tabs>
                <w:tab w:val="right" w:pos="1202"/>
              </w:tabs>
              <w:outlineLvl w:val="0"/>
              <w:rPr>
                <w:rFonts w:ascii="Arial" w:eastAsia="Calibri" w:hAnsi="Arial" w:cs="Arial"/>
                <w:color w:val="000000"/>
                <w:spacing w:val="-2"/>
                <w:sz w:val="17"/>
                <w:szCs w:val="17"/>
              </w:rPr>
            </w:pPr>
            <w:bookmarkStart w:id="430" w:name="_Toc67330893"/>
            <w:r w:rsidRPr="00E33452">
              <w:rPr>
                <w:rFonts w:ascii="Arial" w:eastAsia="Calibri" w:hAnsi="Arial" w:cs="Arial"/>
                <w:color w:val="000000"/>
                <w:spacing w:val="-2"/>
                <w:sz w:val="17"/>
                <w:szCs w:val="17"/>
              </w:rPr>
              <w:t>Zamjenjive obveznice CB</w:t>
            </w:r>
            <w:bookmarkEnd w:id="430"/>
          </w:p>
        </w:tc>
        <w:tc>
          <w:tcPr>
            <w:tcW w:w="555" w:type="pct"/>
            <w:tcBorders>
              <w:top w:val="nil"/>
              <w:left w:val="nil"/>
              <w:bottom w:val="nil"/>
              <w:right w:val="nil"/>
            </w:tcBorders>
            <w:vAlign w:val="bottom"/>
          </w:tcPr>
          <w:p w14:paraId="65CDF3EE" w14:textId="77777777" w:rsidR="00E33452" w:rsidRPr="00E33452" w:rsidRDefault="00E33452" w:rsidP="00E33452">
            <w:pPr>
              <w:tabs>
                <w:tab w:val="right" w:pos="1202"/>
              </w:tabs>
              <w:jc w:val="right"/>
              <w:outlineLvl w:val="0"/>
              <w:rPr>
                <w:rFonts w:ascii="Arial" w:eastAsia="Calibri" w:hAnsi="Arial" w:cs="Arial"/>
                <w:color w:val="000000"/>
                <w:spacing w:val="-2"/>
                <w:sz w:val="17"/>
                <w:szCs w:val="17"/>
              </w:rPr>
            </w:pPr>
            <w:r w:rsidRPr="00E33452">
              <w:rPr>
                <w:rFonts w:ascii="Arial" w:eastAsia="Calibri" w:hAnsi="Arial" w:cs="Arial"/>
                <w:color w:val="000000"/>
                <w:spacing w:val="-2"/>
                <w:sz w:val="17"/>
                <w:szCs w:val="17"/>
              </w:rPr>
              <w:t>-</w:t>
            </w:r>
          </w:p>
        </w:tc>
        <w:tc>
          <w:tcPr>
            <w:tcW w:w="644" w:type="pct"/>
            <w:tcBorders>
              <w:top w:val="nil"/>
              <w:left w:val="nil"/>
              <w:bottom w:val="nil"/>
              <w:right w:val="nil"/>
            </w:tcBorders>
            <w:vAlign w:val="bottom"/>
          </w:tcPr>
          <w:p w14:paraId="2913DC2A" w14:textId="77777777" w:rsidR="00E33452" w:rsidRPr="00E33452" w:rsidRDefault="00E33452" w:rsidP="00E33452">
            <w:pPr>
              <w:tabs>
                <w:tab w:val="right" w:pos="1202"/>
              </w:tabs>
              <w:jc w:val="right"/>
              <w:outlineLvl w:val="0"/>
              <w:rPr>
                <w:rFonts w:ascii="Arial" w:eastAsia="Calibri" w:hAnsi="Arial" w:cs="Arial"/>
                <w:color w:val="000000"/>
                <w:sz w:val="17"/>
                <w:szCs w:val="17"/>
              </w:rPr>
            </w:pPr>
            <w:r w:rsidRPr="00E33452">
              <w:rPr>
                <w:rFonts w:ascii="Arial" w:eastAsia="Calibri" w:hAnsi="Arial" w:cs="Arial"/>
                <w:color w:val="000000"/>
                <w:sz w:val="17"/>
                <w:szCs w:val="17"/>
              </w:rPr>
              <w:t>-</w:t>
            </w:r>
          </w:p>
        </w:tc>
        <w:tc>
          <w:tcPr>
            <w:tcW w:w="607" w:type="pct"/>
            <w:tcBorders>
              <w:top w:val="nil"/>
              <w:left w:val="nil"/>
              <w:bottom w:val="nil"/>
              <w:right w:val="nil"/>
            </w:tcBorders>
            <w:vAlign w:val="bottom"/>
          </w:tcPr>
          <w:p w14:paraId="79F1F48C" w14:textId="77777777" w:rsidR="00E33452" w:rsidRPr="00E33452" w:rsidRDefault="00E33452" w:rsidP="00E33452">
            <w:pPr>
              <w:tabs>
                <w:tab w:val="right" w:pos="1202"/>
              </w:tabs>
              <w:jc w:val="right"/>
              <w:outlineLvl w:val="0"/>
              <w:rPr>
                <w:rFonts w:ascii="Arial" w:eastAsia="Calibri" w:hAnsi="Arial" w:cs="Arial"/>
                <w:color w:val="000000"/>
                <w:sz w:val="17"/>
                <w:szCs w:val="17"/>
              </w:rPr>
            </w:pPr>
            <w:r w:rsidRPr="00E33452">
              <w:rPr>
                <w:rFonts w:ascii="Arial" w:eastAsia="Calibri" w:hAnsi="Arial" w:cs="Arial"/>
                <w:color w:val="000000"/>
                <w:sz w:val="17"/>
                <w:szCs w:val="17"/>
              </w:rPr>
              <w:t>137</w:t>
            </w:r>
          </w:p>
        </w:tc>
      </w:tr>
      <w:tr w:rsidR="00E33452" w:rsidRPr="00E33452" w14:paraId="6916E035" w14:textId="77777777" w:rsidTr="00E83C64">
        <w:trPr>
          <w:trHeight w:hRule="exact" w:val="227"/>
          <w:jc w:val="center"/>
        </w:trPr>
        <w:tc>
          <w:tcPr>
            <w:tcW w:w="3194" w:type="pct"/>
            <w:vAlign w:val="bottom"/>
          </w:tcPr>
          <w:p w14:paraId="6B5ED63C" w14:textId="77777777" w:rsidR="00E33452" w:rsidRPr="00E33452" w:rsidRDefault="00E33452" w:rsidP="00E33452">
            <w:pPr>
              <w:tabs>
                <w:tab w:val="right" w:pos="1202"/>
              </w:tabs>
              <w:outlineLvl w:val="0"/>
              <w:rPr>
                <w:rFonts w:ascii="Arial" w:eastAsia="Calibri" w:hAnsi="Arial" w:cs="Arial"/>
                <w:color w:val="000000"/>
                <w:spacing w:val="-2"/>
                <w:sz w:val="17"/>
                <w:szCs w:val="17"/>
              </w:rPr>
            </w:pPr>
            <w:bookmarkStart w:id="431" w:name="_Toc67330897"/>
            <w:r w:rsidRPr="00E33452">
              <w:rPr>
                <w:rFonts w:ascii="Arial" w:eastAsia="Calibri" w:hAnsi="Arial" w:cs="Arial"/>
                <w:color w:val="000000"/>
                <w:spacing w:val="-2"/>
                <w:sz w:val="17"/>
                <w:szCs w:val="17"/>
              </w:rPr>
              <w:t>Obračunata kamata</w:t>
            </w:r>
            <w:bookmarkEnd w:id="431"/>
          </w:p>
        </w:tc>
        <w:tc>
          <w:tcPr>
            <w:tcW w:w="555" w:type="pct"/>
            <w:tcBorders>
              <w:top w:val="nil"/>
              <w:left w:val="nil"/>
              <w:bottom w:val="nil"/>
              <w:right w:val="nil"/>
            </w:tcBorders>
            <w:vAlign w:val="bottom"/>
          </w:tcPr>
          <w:p w14:paraId="304D9BB5" w14:textId="77777777" w:rsidR="00E33452" w:rsidRPr="00E33452" w:rsidRDefault="00E33452" w:rsidP="00E33452">
            <w:pPr>
              <w:tabs>
                <w:tab w:val="right" w:pos="1202"/>
              </w:tabs>
              <w:jc w:val="right"/>
              <w:outlineLvl w:val="0"/>
              <w:rPr>
                <w:rFonts w:ascii="Arial" w:eastAsia="Calibri" w:hAnsi="Arial" w:cs="Arial"/>
                <w:color w:val="000000"/>
                <w:sz w:val="17"/>
                <w:szCs w:val="17"/>
              </w:rPr>
            </w:pPr>
            <w:r w:rsidRPr="00E33452">
              <w:rPr>
                <w:rFonts w:ascii="Arial" w:eastAsia="Calibri" w:hAnsi="Arial" w:cs="Arial"/>
                <w:color w:val="000000"/>
                <w:sz w:val="17"/>
                <w:szCs w:val="17"/>
              </w:rPr>
              <w:t>-</w:t>
            </w:r>
          </w:p>
        </w:tc>
        <w:tc>
          <w:tcPr>
            <w:tcW w:w="644" w:type="pct"/>
            <w:tcBorders>
              <w:top w:val="nil"/>
              <w:left w:val="nil"/>
              <w:bottom w:val="nil"/>
              <w:right w:val="nil"/>
            </w:tcBorders>
            <w:vAlign w:val="bottom"/>
          </w:tcPr>
          <w:p w14:paraId="2C5B356A" w14:textId="77777777" w:rsidR="00E33452" w:rsidRPr="00E33452" w:rsidRDefault="00E33452" w:rsidP="00E33452">
            <w:pPr>
              <w:tabs>
                <w:tab w:val="right" w:pos="1202"/>
              </w:tabs>
              <w:jc w:val="right"/>
              <w:outlineLvl w:val="0"/>
              <w:rPr>
                <w:rFonts w:ascii="Arial" w:eastAsia="Calibri" w:hAnsi="Arial" w:cs="Arial"/>
                <w:color w:val="000000"/>
                <w:sz w:val="17"/>
                <w:szCs w:val="17"/>
              </w:rPr>
            </w:pPr>
            <w:r w:rsidRPr="00E33452">
              <w:rPr>
                <w:rFonts w:ascii="Arial" w:eastAsia="Calibri" w:hAnsi="Arial" w:cs="Arial"/>
                <w:color w:val="000000"/>
                <w:sz w:val="17"/>
                <w:szCs w:val="17"/>
              </w:rPr>
              <w:t>-</w:t>
            </w:r>
          </w:p>
        </w:tc>
        <w:tc>
          <w:tcPr>
            <w:tcW w:w="607" w:type="pct"/>
            <w:tcBorders>
              <w:top w:val="nil"/>
              <w:left w:val="nil"/>
              <w:bottom w:val="single" w:sz="4" w:space="0" w:color="auto"/>
              <w:right w:val="nil"/>
            </w:tcBorders>
            <w:vAlign w:val="bottom"/>
          </w:tcPr>
          <w:p w14:paraId="421CE200" w14:textId="77777777" w:rsidR="00E33452" w:rsidRPr="00E33452" w:rsidRDefault="00E33452" w:rsidP="00E33452">
            <w:pPr>
              <w:tabs>
                <w:tab w:val="right" w:pos="1202"/>
              </w:tabs>
              <w:jc w:val="right"/>
              <w:outlineLvl w:val="0"/>
              <w:rPr>
                <w:rFonts w:ascii="Arial" w:eastAsia="Calibri" w:hAnsi="Arial" w:cs="Arial"/>
                <w:color w:val="000000"/>
                <w:sz w:val="17"/>
                <w:szCs w:val="17"/>
              </w:rPr>
            </w:pPr>
            <w:r w:rsidRPr="00E33452">
              <w:rPr>
                <w:rFonts w:ascii="Arial" w:eastAsia="Calibri" w:hAnsi="Arial" w:cs="Arial"/>
                <w:color w:val="000000"/>
                <w:sz w:val="17"/>
                <w:szCs w:val="17"/>
              </w:rPr>
              <w:t>2</w:t>
            </w:r>
          </w:p>
        </w:tc>
      </w:tr>
      <w:tr w:rsidR="00E33452" w:rsidRPr="00E33452" w14:paraId="3D271D90" w14:textId="77777777" w:rsidTr="00E83C64">
        <w:trPr>
          <w:trHeight w:val="259"/>
          <w:jc w:val="center"/>
        </w:trPr>
        <w:tc>
          <w:tcPr>
            <w:tcW w:w="3194" w:type="pct"/>
            <w:vAlign w:val="bottom"/>
          </w:tcPr>
          <w:p w14:paraId="2DA432AA" w14:textId="77777777" w:rsidR="00E33452" w:rsidRPr="00E33452" w:rsidRDefault="00E33452" w:rsidP="00E33452">
            <w:pPr>
              <w:tabs>
                <w:tab w:val="right" w:pos="1202"/>
              </w:tabs>
              <w:outlineLvl w:val="0"/>
              <w:rPr>
                <w:rFonts w:ascii="Arial" w:eastAsia="Calibri" w:hAnsi="Arial" w:cs="Arial"/>
                <w:b/>
                <w:color w:val="000000"/>
                <w:spacing w:val="-2"/>
                <w:sz w:val="17"/>
                <w:szCs w:val="17"/>
              </w:rPr>
            </w:pPr>
            <w:bookmarkStart w:id="432" w:name="_Toc67330901"/>
            <w:r w:rsidRPr="00E33452">
              <w:rPr>
                <w:rFonts w:ascii="Arial" w:eastAsia="Calibri" w:hAnsi="Arial" w:cs="Arial"/>
                <w:b/>
                <w:color w:val="000000"/>
                <w:spacing w:val="-2"/>
                <w:sz w:val="17"/>
                <w:szCs w:val="17"/>
              </w:rPr>
              <w:t>Ukupno dužnički vrijednosni papiri</w:t>
            </w:r>
            <w:bookmarkEnd w:id="432"/>
          </w:p>
        </w:tc>
        <w:tc>
          <w:tcPr>
            <w:tcW w:w="555" w:type="pct"/>
            <w:tcBorders>
              <w:top w:val="single" w:sz="4" w:space="0" w:color="auto"/>
              <w:left w:val="nil"/>
              <w:bottom w:val="single" w:sz="12" w:space="0" w:color="auto"/>
              <w:right w:val="nil"/>
            </w:tcBorders>
            <w:vAlign w:val="bottom"/>
          </w:tcPr>
          <w:p w14:paraId="0F385C55" w14:textId="77777777" w:rsidR="00E33452" w:rsidRPr="00E33452" w:rsidRDefault="00E33452" w:rsidP="00E33452">
            <w:pPr>
              <w:tabs>
                <w:tab w:val="right" w:pos="1202"/>
              </w:tabs>
              <w:jc w:val="right"/>
              <w:outlineLvl w:val="0"/>
              <w:rPr>
                <w:rFonts w:ascii="Arial" w:eastAsia="Calibri" w:hAnsi="Arial" w:cs="Arial"/>
                <w:b/>
                <w:color w:val="000000"/>
                <w:spacing w:val="-2"/>
                <w:sz w:val="17"/>
                <w:szCs w:val="17"/>
                <w:lang w:eastAsia="hr-HR"/>
              </w:rPr>
            </w:pPr>
            <w:r w:rsidRPr="00E33452">
              <w:rPr>
                <w:rFonts w:ascii="Arial" w:eastAsia="Calibri" w:hAnsi="Arial" w:cs="Arial"/>
                <w:b/>
                <w:color w:val="000000"/>
                <w:spacing w:val="-2"/>
                <w:sz w:val="17"/>
                <w:szCs w:val="17"/>
                <w:lang w:eastAsia="hr-HR"/>
              </w:rPr>
              <w:t>446.726</w:t>
            </w:r>
          </w:p>
        </w:tc>
        <w:tc>
          <w:tcPr>
            <w:tcW w:w="644" w:type="pct"/>
            <w:tcBorders>
              <w:top w:val="single" w:sz="4" w:space="0" w:color="auto"/>
              <w:left w:val="nil"/>
              <w:bottom w:val="single" w:sz="12" w:space="0" w:color="auto"/>
              <w:right w:val="nil"/>
            </w:tcBorders>
            <w:vAlign w:val="bottom"/>
          </w:tcPr>
          <w:p w14:paraId="003AE1AE" w14:textId="77777777" w:rsidR="00E33452" w:rsidRPr="00E33452" w:rsidRDefault="00E33452" w:rsidP="00E33452">
            <w:pPr>
              <w:tabs>
                <w:tab w:val="right" w:pos="1202"/>
              </w:tabs>
              <w:jc w:val="right"/>
              <w:outlineLvl w:val="0"/>
              <w:rPr>
                <w:rFonts w:ascii="Arial" w:eastAsia="Calibri" w:hAnsi="Arial" w:cs="Arial"/>
                <w:b/>
                <w:color w:val="000000"/>
                <w:spacing w:val="-2"/>
                <w:sz w:val="17"/>
                <w:szCs w:val="17"/>
                <w:lang w:eastAsia="hr-HR"/>
              </w:rPr>
            </w:pPr>
            <w:r w:rsidRPr="00E33452">
              <w:rPr>
                <w:rFonts w:ascii="Arial" w:eastAsia="Calibri" w:hAnsi="Arial" w:cs="Arial"/>
                <w:b/>
                <w:color w:val="000000"/>
                <w:spacing w:val="-2"/>
                <w:sz w:val="17"/>
                <w:szCs w:val="17"/>
                <w:lang w:eastAsia="hr-HR"/>
              </w:rPr>
              <w:t>-</w:t>
            </w:r>
          </w:p>
        </w:tc>
        <w:tc>
          <w:tcPr>
            <w:tcW w:w="607" w:type="pct"/>
            <w:tcBorders>
              <w:top w:val="single" w:sz="4" w:space="0" w:color="auto"/>
              <w:left w:val="nil"/>
              <w:bottom w:val="single" w:sz="12" w:space="0" w:color="auto"/>
              <w:right w:val="nil"/>
            </w:tcBorders>
            <w:vAlign w:val="bottom"/>
          </w:tcPr>
          <w:p w14:paraId="6DF0778C" w14:textId="77777777" w:rsidR="00E33452" w:rsidRPr="00E33452" w:rsidRDefault="00E33452" w:rsidP="00E33452">
            <w:pPr>
              <w:tabs>
                <w:tab w:val="right" w:pos="1202"/>
              </w:tabs>
              <w:jc w:val="right"/>
              <w:outlineLvl w:val="0"/>
              <w:rPr>
                <w:rFonts w:ascii="Arial" w:eastAsia="Calibri" w:hAnsi="Arial" w:cs="Arial"/>
                <w:b/>
                <w:color w:val="000000"/>
                <w:spacing w:val="-2"/>
                <w:sz w:val="17"/>
                <w:szCs w:val="17"/>
                <w:lang w:eastAsia="hr-HR"/>
              </w:rPr>
            </w:pPr>
            <w:r w:rsidRPr="00E33452">
              <w:rPr>
                <w:rFonts w:ascii="Arial" w:eastAsia="Calibri" w:hAnsi="Arial" w:cs="Arial"/>
                <w:b/>
                <w:color w:val="000000"/>
                <w:spacing w:val="-2"/>
                <w:sz w:val="17"/>
                <w:szCs w:val="17"/>
                <w:lang w:eastAsia="hr-HR"/>
              </w:rPr>
              <w:t>202</w:t>
            </w:r>
          </w:p>
        </w:tc>
      </w:tr>
      <w:tr w:rsidR="00E33452" w:rsidRPr="00E33452" w14:paraId="133ED243" w14:textId="77777777" w:rsidTr="00E83C64">
        <w:trPr>
          <w:trHeight w:hRule="exact" w:val="257"/>
          <w:jc w:val="center"/>
        </w:trPr>
        <w:tc>
          <w:tcPr>
            <w:tcW w:w="3194" w:type="pct"/>
            <w:vAlign w:val="bottom"/>
          </w:tcPr>
          <w:p w14:paraId="20A5EE2A" w14:textId="77777777" w:rsidR="00E33452" w:rsidRPr="00E33452" w:rsidRDefault="00E33452" w:rsidP="00E33452">
            <w:pPr>
              <w:tabs>
                <w:tab w:val="right" w:pos="1202"/>
              </w:tabs>
              <w:outlineLvl w:val="0"/>
              <w:rPr>
                <w:rFonts w:ascii="Arial" w:eastAsia="Calibri" w:hAnsi="Arial" w:cs="Arial"/>
                <w:b/>
                <w:i/>
                <w:color w:val="000000"/>
                <w:spacing w:val="-2"/>
                <w:sz w:val="17"/>
                <w:szCs w:val="17"/>
              </w:rPr>
            </w:pPr>
            <w:bookmarkStart w:id="433" w:name="_Toc67330905"/>
            <w:r w:rsidRPr="00E33452">
              <w:rPr>
                <w:rFonts w:ascii="Arial" w:eastAsia="Calibri" w:hAnsi="Arial" w:cs="Arial"/>
                <w:b/>
                <w:i/>
                <w:color w:val="000000"/>
                <w:spacing w:val="-2"/>
                <w:sz w:val="17"/>
                <w:szCs w:val="17"/>
              </w:rPr>
              <w:t>Vlasnički vrijednosni papiri koji ne kotiraju:</w:t>
            </w:r>
            <w:bookmarkEnd w:id="433"/>
          </w:p>
        </w:tc>
        <w:tc>
          <w:tcPr>
            <w:tcW w:w="555" w:type="pct"/>
            <w:tcBorders>
              <w:top w:val="single" w:sz="12" w:space="0" w:color="auto"/>
            </w:tcBorders>
            <w:vAlign w:val="bottom"/>
          </w:tcPr>
          <w:p w14:paraId="18AE745D" w14:textId="77777777" w:rsidR="00E33452" w:rsidRPr="00E33452" w:rsidDel="00561A80" w:rsidRDefault="00E33452" w:rsidP="00E33452">
            <w:pPr>
              <w:tabs>
                <w:tab w:val="right" w:pos="1202"/>
              </w:tabs>
              <w:jc w:val="right"/>
              <w:outlineLvl w:val="0"/>
              <w:rPr>
                <w:rFonts w:ascii="Arial" w:eastAsia="Calibri" w:hAnsi="Arial" w:cs="Arial"/>
                <w:color w:val="000000"/>
                <w:spacing w:val="-2"/>
                <w:sz w:val="17"/>
                <w:szCs w:val="17"/>
              </w:rPr>
            </w:pPr>
          </w:p>
        </w:tc>
        <w:tc>
          <w:tcPr>
            <w:tcW w:w="644" w:type="pct"/>
            <w:tcBorders>
              <w:top w:val="single" w:sz="12" w:space="0" w:color="auto"/>
            </w:tcBorders>
            <w:vAlign w:val="bottom"/>
          </w:tcPr>
          <w:p w14:paraId="77B2C29D" w14:textId="77777777" w:rsidR="00E33452" w:rsidRPr="00E33452" w:rsidDel="00561A80" w:rsidRDefault="00E33452" w:rsidP="00E33452">
            <w:pPr>
              <w:tabs>
                <w:tab w:val="right" w:pos="1202"/>
              </w:tabs>
              <w:jc w:val="right"/>
              <w:outlineLvl w:val="0"/>
              <w:rPr>
                <w:rFonts w:ascii="Arial" w:eastAsia="Calibri" w:hAnsi="Arial" w:cs="Arial"/>
                <w:color w:val="000000"/>
                <w:spacing w:val="-2"/>
                <w:sz w:val="17"/>
                <w:szCs w:val="17"/>
              </w:rPr>
            </w:pPr>
          </w:p>
        </w:tc>
        <w:tc>
          <w:tcPr>
            <w:tcW w:w="607" w:type="pct"/>
            <w:tcBorders>
              <w:top w:val="single" w:sz="12" w:space="0" w:color="auto"/>
            </w:tcBorders>
            <w:vAlign w:val="bottom"/>
          </w:tcPr>
          <w:p w14:paraId="1FE0EF08" w14:textId="77777777" w:rsidR="00E33452" w:rsidRPr="00E33452" w:rsidDel="00561A80" w:rsidRDefault="00E33452" w:rsidP="00E33452">
            <w:pPr>
              <w:tabs>
                <w:tab w:val="right" w:pos="1202"/>
              </w:tabs>
              <w:jc w:val="right"/>
              <w:outlineLvl w:val="0"/>
              <w:rPr>
                <w:rFonts w:ascii="Arial" w:eastAsia="Calibri" w:hAnsi="Arial" w:cs="Arial"/>
                <w:color w:val="000000"/>
                <w:spacing w:val="-2"/>
                <w:sz w:val="17"/>
                <w:szCs w:val="17"/>
              </w:rPr>
            </w:pPr>
          </w:p>
        </w:tc>
      </w:tr>
      <w:tr w:rsidR="00E33452" w:rsidRPr="00E33452" w14:paraId="74159B6E" w14:textId="77777777" w:rsidTr="00E83C64">
        <w:trPr>
          <w:trHeight w:hRule="exact" w:val="227"/>
          <w:jc w:val="center"/>
        </w:trPr>
        <w:tc>
          <w:tcPr>
            <w:tcW w:w="3194" w:type="pct"/>
            <w:vAlign w:val="bottom"/>
          </w:tcPr>
          <w:p w14:paraId="6C150B56" w14:textId="77777777" w:rsidR="00E33452" w:rsidRPr="00E33452" w:rsidRDefault="00E33452" w:rsidP="00E33452">
            <w:pPr>
              <w:tabs>
                <w:tab w:val="right" w:pos="1202"/>
              </w:tabs>
              <w:outlineLvl w:val="0"/>
              <w:rPr>
                <w:rFonts w:ascii="Arial" w:eastAsia="Calibri" w:hAnsi="Arial" w:cs="Arial"/>
                <w:color w:val="000000"/>
                <w:sz w:val="17"/>
                <w:szCs w:val="17"/>
              </w:rPr>
            </w:pPr>
            <w:bookmarkStart w:id="434" w:name="_Toc67330906"/>
            <w:r w:rsidRPr="00E33452">
              <w:rPr>
                <w:rFonts w:ascii="Arial" w:eastAsia="Calibri" w:hAnsi="Arial" w:cs="Arial"/>
                <w:color w:val="000000"/>
                <w:sz w:val="17"/>
                <w:szCs w:val="17"/>
              </w:rPr>
              <w:t>Dionice inozemnih pravnih osoba - SWIFT</w:t>
            </w:r>
            <w:bookmarkEnd w:id="434"/>
          </w:p>
        </w:tc>
        <w:tc>
          <w:tcPr>
            <w:tcW w:w="555" w:type="pct"/>
            <w:tcBorders>
              <w:top w:val="nil"/>
              <w:left w:val="nil"/>
              <w:bottom w:val="nil"/>
              <w:right w:val="nil"/>
            </w:tcBorders>
            <w:vAlign w:val="bottom"/>
          </w:tcPr>
          <w:p w14:paraId="7E60C884" w14:textId="77777777" w:rsidR="00E33452" w:rsidRPr="00E33452" w:rsidRDefault="00E33452" w:rsidP="00E33452">
            <w:pPr>
              <w:tabs>
                <w:tab w:val="right" w:pos="1202"/>
              </w:tabs>
              <w:jc w:val="right"/>
              <w:outlineLvl w:val="0"/>
              <w:rPr>
                <w:rFonts w:ascii="Arial" w:eastAsia="Calibri" w:hAnsi="Arial" w:cs="Arial"/>
                <w:color w:val="000000"/>
                <w:sz w:val="17"/>
                <w:szCs w:val="17"/>
              </w:rPr>
            </w:pPr>
            <w:r w:rsidRPr="00E33452">
              <w:rPr>
                <w:rFonts w:ascii="Arial" w:eastAsia="Calibri" w:hAnsi="Arial" w:cs="Arial"/>
                <w:color w:val="000000"/>
                <w:sz w:val="17"/>
                <w:szCs w:val="17"/>
              </w:rPr>
              <w:t>-</w:t>
            </w:r>
          </w:p>
        </w:tc>
        <w:tc>
          <w:tcPr>
            <w:tcW w:w="644" w:type="pct"/>
            <w:tcBorders>
              <w:top w:val="nil"/>
              <w:left w:val="nil"/>
              <w:bottom w:val="nil"/>
              <w:right w:val="nil"/>
            </w:tcBorders>
            <w:vAlign w:val="bottom"/>
          </w:tcPr>
          <w:p w14:paraId="61F96DE8" w14:textId="77777777" w:rsidR="00E33452" w:rsidRPr="00E33452" w:rsidRDefault="00E33452" w:rsidP="00E33452">
            <w:pPr>
              <w:tabs>
                <w:tab w:val="right" w:pos="1202"/>
              </w:tabs>
              <w:jc w:val="right"/>
              <w:outlineLvl w:val="0"/>
              <w:rPr>
                <w:rFonts w:ascii="Arial" w:eastAsia="Calibri" w:hAnsi="Arial" w:cs="Arial"/>
                <w:color w:val="000000"/>
                <w:sz w:val="17"/>
                <w:szCs w:val="17"/>
              </w:rPr>
            </w:pPr>
            <w:r w:rsidRPr="00E33452">
              <w:rPr>
                <w:rFonts w:ascii="Arial" w:eastAsia="Calibri" w:hAnsi="Arial" w:cs="Arial"/>
                <w:color w:val="000000"/>
                <w:sz w:val="17"/>
                <w:szCs w:val="17"/>
              </w:rPr>
              <w:t>9</w:t>
            </w:r>
          </w:p>
        </w:tc>
        <w:tc>
          <w:tcPr>
            <w:tcW w:w="607" w:type="pct"/>
            <w:tcBorders>
              <w:top w:val="nil"/>
              <w:left w:val="nil"/>
              <w:bottom w:val="nil"/>
              <w:right w:val="nil"/>
            </w:tcBorders>
            <w:vAlign w:val="bottom"/>
          </w:tcPr>
          <w:p w14:paraId="38FA4429" w14:textId="77777777" w:rsidR="00E33452" w:rsidRPr="00E33452" w:rsidRDefault="00E33452" w:rsidP="00E33452">
            <w:pPr>
              <w:tabs>
                <w:tab w:val="right" w:pos="1202"/>
              </w:tabs>
              <w:jc w:val="right"/>
              <w:outlineLvl w:val="0"/>
              <w:rPr>
                <w:rFonts w:ascii="Arial" w:eastAsia="Calibri" w:hAnsi="Arial" w:cs="Arial"/>
                <w:color w:val="000000"/>
                <w:sz w:val="17"/>
                <w:szCs w:val="17"/>
              </w:rPr>
            </w:pPr>
            <w:r w:rsidRPr="00E33452">
              <w:rPr>
                <w:rFonts w:ascii="Arial" w:eastAsia="Calibri" w:hAnsi="Arial" w:cs="Arial"/>
                <w:color w:val="000000"/>
                <w:sz w:val="17"/>
                <w:szCs w:val="17"/>
              </w:rPr>
              <w:t>-</w:t>
            </w:r>
          </w:p>
        </w:tc>
      </w:tr>
      <w:tr w:rsidR="00E33452" w:rsidRPr="00E33452" w14:paraId="79D3EF3D" w14:textId="77777777" w:rsidTr="00E83C64">
        <w:trPr>
          <w:trHeight w:hRule="exact" w:val="227"/>
          <w:jc w:val="center"/>
        </w:trPr>
        <w:tc>
          <w:tcPr>
            <w:tcW w:w="3194" w:type="pct"/>
            <w:vAlign w:val="bottom"/>
          </w:tcPr>
          <w:p w14:paraId="7BF8B030" w14:textId="77777777" w:rsidR="00E33452" w:rsidRPr="00E33452" w:rsidRDefault="00E33452" w:rsidP="00E33452">
            <w:pPr>
              <w:tabs>
                <w:tab w:val="right" w:pos="1202"/>
              </w:tabs>
              <w:outlineLvl w:val="0"/>
              <w:rPr>
                <w:rFonts w:ascii="Arial" w:eastAsia="Calibri" w:hAnsi="Arial" w:cs="Arial"/>
                <w:color w:val="000000"/>
                <w:sz w:val="17"/>
                <w:szCs w:val="17"/>
              </w:rPr>
            </w:pPr>
            <w:bookmarkStart w:id="435" w:name="_Toc67330910"/>
            <w:r w:rsidRPr="00E33452">
              <w:rPr>
                <w:rFonts w:ascii="Arial" w:eastAsia="Calibri" w:hAnsi="Arial" w:cs="Arial"/>
                <w:color w:val="000000"/>
                <w:sz w:val="17"/>
                <w:szCs w:val="17"/>
              </w:rPr>
              <w:t>Dionice inozemnih financijskih institucija – EIF</w:t>
            </w:r>
            <w:bookmarkEnd w:id="435"/>
          </w:p>
        </w:tc>
        <w:tc>
          <w:tcPr>
            <w:tcW w:w="555" w:type="pct"/>
            <w:tcBorders>
              <w:top w:val="nil"/>
              <w:left w:val="nil"/>
              <w:bottom w:val="nil"/>
              <w:right w:val="nil"/>
            </w:tcBorders>
            <w:vAlign w:val="bottom"/>
          </w:tcPr>
          <w:p w14:paraId="0E8C0A91" w14:textId="77777777" w:rsidR="00E33452" w:rsidRPr="00E33452" w:rsidRDefault="00E33452" w:rsidP="00E33452">
            <w:pPr>
              <w:tabs>
                <w:tab w:val="right" w:pos="1202"/>
              </w:tabs>
              <w:jc w:val="right"/>
              <w:outlineLvl w:val="0"/>
              <w:rPr>
                <w:rFonts w:ascii="Arial" w:eastAsia="Calibri" w:hAnsi="Arial" w:cs="Arial"/>
                <w:color w:val="000000"/>
                <w:sz w:val="17"/>
                <w:szCs w:val="17"/>
              </w:rPr>
            </w:pPr>
            <w:r w:rsidRPr="00E33452">
              <w:rPr>
                <w:rFonts w:ascii="Arial" w:eastAsia="Calibri" w:hAnsi="Arial" w:cs="Arial"/>
                <w:color w:val="000000"/>
                <w:sz w:val="17"/>
                <w:szCs w:val="17"/>
              </w:rPr>
              <w:t>-</w:t>
            </w:r>
          </w:p>
        </w:tc>
        <w:tc>
          <w:tcPr>
            <w:tcW w:w="644" w:type="pct"/>
            <w:tcBorders>
              <w:top w:val="nil"/>
              <w:left w:val="nil"/>
              <w:bottom w:val="nil"/>
              <w:right w:val="nil"/>
            </w:tcBorders>
            <w:vAlign w:val="bottom"/>
          </w:tcPr>
          <w:p w14:paraId="2D7E0A29" w14:textId="77777777" w:rsidR="00E33452" w:rsidRPr="00E33452" w:rsidRDefault="00E33452" w:rsidP="00E33452">
            <w:pPr>
              <w:tabs>
                <w:tab w:val="right" w:pos="1202"/>
              </w:tabs>
              <w:jc w:val="right"/>
              <w:outlineLvl w:val="0"/>
              <w:rPr>
                <w:rFonts w:ascii="Arial" w:eastAsia="Calibri" w:hAnsi="Arial" w:cs="Arial"/>
                <w:color w:val="000000"/>
                <w:sz w:val="17"/>
                <w:szCs w:val="17"/>
              </w:rPr>
            </w:pPr>
            <w:r w:rsidRPr="00E33452">
              <w:rPr>
                <w:rFonts w:ascii="Arial" w:eastAsia="Calibri" w:hAnsi="Arial" w:cs="Arial"/>
                <w:color w:val="000000"/>
                <w:sz w:val="17"/>
                <w:szCs w:val="17"/>
              </w:rPr>
              <w:t>8.537</w:t>
            </w:r>
          </w:p>
        </w:tc>
        <w:tc>
          <w:tcPr>
            <w:tcW w:w="607" w:type="pct"/>
            <w:tcBorders>
              <w:top w:val="nil"/>
              <w:left w:val="nil"/>
              <w:bottom w:val="nil"/>
              <w:right w:val="nil"/>
            </w:tcBorders>
            <w:vAlign w:val="bottom"/>
          </w:tcPr>
          <w:p w14:paraId="5758842F" w14:textId="77777777" w:rsidR="00E33452" w:rsidRPr="00E33452" w:rsidRDefault="00E33452" w:rsidP="00E33452">
            <w:pPr>
              <w:tabs>
                <w:tab w:val="right" w:pos="1202"/>
              </w:tabs>
              <w:jc w:val="right"/>
              <w:outlineLvl w:val="0"/>
              <w:rPr>
                <w:rFonts w:ascii="Arial" w:eastAsia="Calibri" w:hAnsi="Arial" w:cs="Arial"/>
                <w:color w:val="000000"/>
                <w:sz w:val="17"/>
                <w:szCs w:val="17"/>
              </w:rPr>
            </w:pPr>
            <w:r w:rsidRPr="00E33452">
              <w:rPr>
                <w:rFonts w:ascii="Arial" w:eastAsia="Calibri" w:hAnsi="Arial" w:cs="Arial"/>
                <w:color w:val="000000"/>
                <w:sz w:val="17"/>
                <w:szCs w:val="17"/>
              </w:rPr>
              <w:t>-</w:t>
            </w:r>
          </w:p>
        </w:tc>
      </w:tr>
      <w:tr w:rsidR="00E33452" w:rsidRPr="00E33452" w14:paraId="59DD7FC1" w14:textId="77777777" w:rsidTr="00E83C64">
        <w:trPr>
          <w:trHeight w:hRule="exact" w:val="244"/>
          <w:jc w:val="center"/>
        </w:trPr>
        <w:tc>
          <w:tcPr>
            <w:tcW w:w="3194" w:type="pct"/>
            <w:vAlign w:val="bottom"/>
          </w:tcPr>
          <w:p w14:paraId="528DF424" w14:textId="77777777" w:rsidR="00E33452" w:rsidRPr="00E33452" w:rsidRDefault="00E33452" w:rsidP="00E33452">
            <w:pPr>
              <w:tabs>
                <w:tab w:val="right" w:pos="1202"/>
              </w:tabs>
              <w:outlineLvl w:val="0"/>
              <w:rPr>
                <w:rFonts w:ascii="Arial" w:eastAsia="Calibri" w:hAnsi="Arial" w:cs="Arial"/>
                <w:b/>
                <w:color w:val="000000"/>
                <w:sz w:val="17"/>
                <w:szCs w:val="17"/>
              </w:rPr>
            </w:pPr>
            <w:bookmarkStart w:id="436" w:name="_Toc67330914"/>
            <w:r w:rsidRPr="00E33452">
              <w:rPr>
                <w:rFonts w:ascii="Arial" w:eastAsia="Calibri" w:hAnsi="Arial" w:cs="Arial"/>
                <w:b/>
                <w:color w:val="000000"/>
                <w:sz w:val="17"/>
                <w:szCs w:val="17"/>
              </w:rPr>
              <w:t>Ukupno vlasnički vrijednosni papiri</w:t>
            </w:r>
            <w:bookmarkEnd w:id="436"/>
          </w:p>
        </w:tc>
        <w:tc>
          <w:tcPr>
            <w:tcW w:w="555" w:type="pct"/>
            <w:tcBorders>
              <w:top w:val="single" w:sz="4" w:space="0" w:color="auto"/>
              <w:left w:val="nil"/>
              <w:bottom w:val="single" w:sz="8" w:space="0" w:color="auto"/>
              <w:right w:val="nil"/>
            </w:tcBorders>
            <w:vAlign w:val="bottom"/>
          </w:tcPr>
          <w:p w14:paraId="2ADBE205" w14:textId="77777777" w:rsidR="00E33452" w:rsidRPr="00E33452" w:rsidRDefault="00E33452" w:rsidP="00E33452">
            <w:pPr>
              <w:tabs>
                <w:tab w:val="right" w:pos="1202"/>
              </w:tabs>
              <w:jc w:val="right"/>
              <w:outlineLvl w:val="0"/>
              <w:rPr>
                <w:rFonts w:ascii="Arial" w:eastAsia="Calibri" w:hAnsi="Arial" w:cs="Arial"/>
                <w:b/>
                <w:color w:val="000000"/>
                <w:spacing w:val="-2"/>
                <w:sz w:val="17"/>
                <w:szCs w:val="17"/>
                <w:lang w:eastAsia="hr-HR"/>
              </w:rPr>
            </w:pPr>
            <w:r w:rsidRPr="00E33452">
              <w:rPr>
                <w:rFonts w:ascii="Arial" w:eastAsia="Calibri" w:hAnsi="Arial" w:cs="Arial"/>
                <w:b/>
                <w:color w:val="000000"/>
                <w:spacing w:val="-2"/>
                <w:sz w:val="17"/>
                <w:szCs w:val="17"/>
                <w:lang w:eastAsia="hr-HR"/>
              </w:rPr>
              <w:t>-</w:t>
            </w:r>
          </w:p>
        </w:tc>
        <w:tc>
          <w:tcPr>
            <w:tcW w:w="644" w:type="pct"/>
            <w:tcBorders>
              <w:top w:val="single" w:sz="4" w:space="0" w:color="auto"/>
              <w:left w:val="nil"/>
              <w:bottom w:val="single" w:sz="8" w:space="0" w:color="auto"/>
              <w:right w:val="nil"/>
            </w:tcBorders>
            <w:vAlign w:val="bottom"/>
          </w:tcPr>
          <w:p w14:paraId="507AA498" w14:textId="77777777" w:rsidR="00E33452" w:rsidRPr="00E33452" w:rsidRDefault="00E33452" w:rsidP="00E33452">
            <w:pPr>
              <w:tabs>
                <w:tab w:val="right" w:pos="1202"/>
              </w:tabs>
              <w:jc w:val="right"/>
              <w:outlineLvl w:val="0"/>
              <w:rPr>
                <w:rFonts w:ascii="Arial" w:eastAsia="Calibri" w:hAnsi="Arial" w:cs="Arial"/>
                <w:b/>
                <w:color w:val="000000"/>
                <w:spacing w:val="-2"/>
                <w:sz w:val="17"/>
                <w:szCs w:val="17"/>
                <w:lang w:eastAsia="hr-HR"/>
              </w:rPr>
            </w:pPr>
            <w:r w:rsidRPr="00E33452">
              <w:rPr>
                <w:rFonts w:ascii="Arial" w:eastAsia="Calibri" w:hAnsi="Arial" w:cs="Arial"/>
                <w:b/>
                <w:color w:val="000000"/>
                <w:spacing w:val="-2"/>
                <w:sz w:val="17"/>
                <w:szCs w:val="17"/>
                <w:lang w:eastAsia="hr-HR"/>
              </w:rPr>
              <w:t>8.546</w:t>
            </w:r>
          </w:p>
        </w:tc>
        <w:tc>
          <w:tcPr>
            <w:tcW w:w="607" w:type="pct"/>
            <w:tcBorders>
              <w:top w:val="single" w:sz="4" w:space="0" w:color="auto"/>
              <w:left w:val="nil"/>
              <w:bottom w:val="single" w:sz="8" w:space="0" w:color="auto"/>
              <w:right w:val="nil"/>
            </w:tcBorders>
            <w:vAlign w:val="bottom"/>
          </w:tcPr>
          <w:p w14:paraId="0C093FB3" w14:textId="77777777" w:rsidR="00E33452" w:rsidRPr="00E33452" w:rsidRDefault="00E33452" w:rsidP="00E33452">
            <w:pPr>
              <w:tabs>
                <w:tab w:val="right" w:pos="1202"/>
              </w:tabs>
              <w:jc w:val="right"/>
              <w:outlineLvl w:val="0"/>
              <w:rPr>
                <w:rFonts w:ascii="Arial" w:eastAsia="Calibri" w:hAnsi="Arial" w:cs="Arial"/>
                <w:b/>
                <w:color w:val="000000"/>
                <w:spacing w:val="-2"/>
                <w:sz w:val="17"/>
                <w:szCs w:val="17"/>
                <w:lang w:eastAsia="hr-HR"/>
              </w:rPr>
            </w:pPr>
            <w:r w:rsidRPr="00E33452">
              <w:rPr>
                <w:rFonts w:ascii="Arial" w:eastAsia="Calibri" w:hAnsi="Arial" w:cs="Arial"/>
                <w:b/>
                <w:color w:val="000000"/>
                <w:spacing w:val="-2"/>
                <w:sz w:val="17"/>
                <w:szCs w:val="17"/>
                <w:lang w:eastAsia="hr-HR"/>
              </w:rPr>
              <w:t>-</w:t>
            </w:r>
          </w:p>
        </w:tc>
      </w:tr>
      <w:tr w:rsidR="00E33452" w:rsidRPr="00E33452" w14:paraId="1E22FCA5" w14:textId="77777777" w:rsidTr="00E83C64">
        <w:trPr>
          <w:trHeight w:hRule="exact" w:val="255"/>
          <w:jc w:val="center"/>
        </w:trPr>
        <w:tc>
          <w:tcPr>
            <w:tcW w:w="3194" w:type="pct"/>
            <w:vAlign w:val="bottom"/>
          </w:tcPr>
          <w:p w14:paraId="217B0521" w14:textId="77777777" w:rsidR="00E33452" w:rsidRPr="00E33452" w:rsidRDefault="00E33452" w:rsidP="00E33452">
            <w:pPr>
              <w:tabs>
                <w:tab w:val="right" w:pos="1202"/>
              </w:tabs>
              <w:outlineLvl w:val="0"/>
              <w:rPr>
                <w:rFonts w:ascii="Arial" w:eastAsia="Calibri" w:hAnsi="Arial" w:cs="Arial"/>
                <w:b/>
                <w:color w:val="000000"/>
                <w:sz w:val="17"/>
                <w:szCs w:val="17"/>
              </w:rPr>
            </w:pPr>
            <w:bookmarkStart w:id="437" w:name="_Toc67330918"/>
            <w:r w:rsidRPr="00E33452">
              <w:rPr>
                <w:rFonts w:ascii="Arial" w:eastAsia="Calibri" w:hAnsi="Arial" w:cs="Arial"/>
                <w:b/>
                <w:color w:val="000000"/>
                <w:sz w:val="17"/>
                <w:szCs w:val="17"/>
              </w:rPr>
              <w:t>Ukupno imovina po fer vrijednosti kroz ostalu sveobuhvatnu dobit</w:t>
            </w:r>
            <w:bookmarkEnd w:id="437"/>
          </w:p>
        </w:tc>
        <w:tc>
          <w:tcPr>
            <w:tcW w:w="555" w:type="pct"/>
            <w:tcBorders>
              <w:top w:val="single" w:sz="12" w:space="0" w:color="auto"/>
              <w:left w:val="nil"/>
              <w:bottom w:val="single" w:sz="12" w:space="0" w:color="auto"/>
              <w:right w:val="nil"/>
            </w:tcBorders>
            <w:vAlign w:val="bottom"/>
          </w:tcPr>
          <w:p w14:paraId="078079B1" w14:textId="77777777" w:rsidR="00E33452" w:rsidRPr="00E33452" w:rsidRDefault="00E33452" w:rsidP="00E33452">
            <w:pPr>
              <w:tabs>
                <w:tab w:val="right" w:pos="1202"/>
              </w:tabs>
              <w:jc w:val="right"/>
              <w:outlineLvl w:val="0"/>
              <w:rPr>
                <w:rFonts w:ascii="Arial" w:eastAsia="Calibri" w:hAnsi="Arial" w:cs="Arial"/>
                <w:b/>
                <w:color w:val="000000"/>
                <w:spacing w:val="-2"/>
                <w:sz w:val="17"/>
                <w:szCs w:val="17"/>
                <w:lang w:eastAsia="hr-HR"/>
              </w:rPr>
            </w:pPr>
            <w:r w:rsidRPr="00E33452">
              <w:rPr>
                <w:rFonts w:ascii="Arial" w:eastAsia="Calibri" w:hAnsi="Arial" w:cs="Arial"/>
                <w:b/>
                <w:color w:val="000000"/>
                <w:spacing w:val="-2"/>
                <w:sz w:val="17"/>
                <w:szCs w:val="17"/>
                <w:lang w:eastAsia="hr-HR"/>
              </w:rPr>
              <w:t xml:space="preserve"> 446.726 </w:t>
            </w:r>
          </w:p>
        </w:tc>
        <w:tc>
          <w:tcPr>
            <w:tcW w:w="644" w:type="pct"/>
            <w:tcBorders>
              <w:top w:val="single" w:sz="12" w:space="0" w:color="auto"/>
              <w:left w:val="nil"/>
              <w:bottom w:val="single" w:sz="12" w:space="0" w:color="auto"/>
              <w:right w:val="nil"/>
            </w:tcBorders>
            <w:vAlign w:val="bottom"/>
          </w:tcPr>
          <w:p w14:paraId="66C91F57" w14:textId="77777777" w:rsidR="00E33452" w:rsidRPr="00E33452" w:rsidRDefault="00E33452" w:rsidP="00E33452">
            <w:pPr>
              <w:tabs>
                <w:tab w:val="right" w:pos="1202"/>
              </w:tabs>
              <w:jc w:val="right"/>
              <w:outlineLvl w:val="0"/>
              <w:rPr>
                <w:rFonts w:ascii="Arial" w:eastAsia="Calibri" w:hAnsi="Arial" w:cs="Arial"/>
                <w:b/>
                <w:color w:val="000000"/>
                <w:spacing w:val="-2"/>
                <w:sz w:val="17"/>
                <w:szCs w:val="17"/>
                <w:lang w:eastAsia="hr-HR"/>
              </w:rPr>
            </w:pPr>
            <w:r w:rsidRPr="00E33452">
              <w:rPr>
                <w:rFonts w:ascii="Arial" w:eastAsia="Calibri" w:hAnsi="Arial" w:cs="Arial"/>
                <w:b/>
                <w:color w:val="000000"/>
                <w:spacing w:val="-2"/>
                <w:sz w:val="17"/>
                <w:szCs w:val="17"/>
                <w:lang w:eastAsia="hr-HR"/>
              </w:rPr>
              <w:t xml:space="preserve"> 8.546 </w:t>
            </w:r>
          </w:p>
        </w:tc>
        <w:tc>
          <w:tcPr>
            <w:tcW w:w="607" w:type="pct"/>
            <w:tcBorders>
              <w:top w:val="single" w:sz="12" w:space="0" w:color="auto"/>
              <w:left w:val="nil"/>
              <w:bottom w:val="single" w:sz="12" w:space="0" w:color="auto"/>
              <w:right w:val="nil"/>
            </w:tcBorders>
            <w:vAlign w:val="bottom"/>
          </w:tcPr>
          <w:p w14:paraId="4CC4349B" w14:textId="77777777" w:rsidR="00E33452" w:rsidRPr="00E33452" w:rsidRDefault="00E33452" w:rsidP="00E33452">
            <w:pPr>
              <w:tabs>
                <w:tab w:val="right" w:pos="1202"/>
              </w:tabs>
              <w:jc w:val="right"/>
              <w:outlineLvl w:val="0"/>
              <w:rPr>
                <w:rFonts w:ascii="Arial" w:eastAsia="Calibri" w:hAnsi="Arial" w:cs="Arial"/>
                <w:b/>
                <w:color w:val="000000"/>
                <w:spacing w:val="-2"/>
                <w:sz w:val="17"/>
                <w:szCs w:val="17"/>
                <w:lang w:eastAsia="hr-HR"/>
              </w:rPr>
            </w:pPr>
            <w:r w:rsidRPr="00E33452">
              <w:rPr>
                <w:rFonts w:ascii="Arial" w:eastAsia="Calibri" w:hAnsi="Arial" w:cs="Arial"/>
                <w:b/>
                <w:color w:val="000000"/>
                <w:spacing w:val="-2"/>
                <w:sz w:val="17"/>
                <w:szCs w:val="17"/>
                <w:lang w:eastAsia="hr-HR"/>
              </w:rPr>
              <w:t xml:space="preserve"> 202 </w:t>
            </w:r>
          </w:p>
        </w:tc>
      </w:tr>
      <w:tr w:rsidR="00E33452" w:rsidRPr="00E33452" w14:paraId="39C34692" w14:textId="77777777" w:rsidTr="00E83C64">
        <w:trPr>
          <w:trHeight w:hRule="exact" w:val="255"/>
          <w:jc w:val="center"/>
        </w:trPr>
        <w:tc>
          <w:tcPr>
            <w:tcW w:w="3194" w:type="pct"/>
            <w:vAlign w:val="bottom"/>
          </w:tcPr>
          <w:p w14:paraId="3F4313B8" w14:textId="77777777" w:rsidR="00E33452" w:rsidRPr="00E33452" w:rsidRDefault="00E33452" w:rsidP="00E33452">
            <w:pPr>
              <w:tabs>
                <w:tab w:val="right" w:pos="1202"/>
              </w:tabs>
              <w:outlineLvl w:val="0"/>
              <w:rPr>
                <w:rFonts w:ascii="Arial" w:eastAsia="Calibri" w:hAnsi="Arial" w:cs="Arial"/>
                <w:b/>
                <w:color w:val="000000"/>
                <w:sz w:val="17"/>
                <w:szCs w:val="17"/>
              </w:rPr>
            </w:pPr>
            <w:r w:rsidRPr="00E33452">
              <w:rPr>
                <w:rFonts w:ascii="Arial" w:eastAsia="Calibri" w:hAnsi="Arial" w:cs="Arial"/>
                <w:b/>
                <w:color w:val="000000"/>
                <w:sz w:val="17"/>
                <w:szCs w:val="17"/>
              </w:rPr>
              <w:t>Derivativne financijske obveze</w:t>
            </w:r>
          </w:p>
        </w:tc>
        <w:tc>
          <w:tcPr>
            <w:tcW w:w="555" w:type="pct"/>
            <w:tcBorders>
              <w:top w:val="single" w:sz="12" w:space="0" w:color="auto"/>
              <w:left w:val="nil"/>
              <w:bottom w:val="single" w:sz="4" w:space="0" w:color="auto"/>
              <w:right w:val="nil"/>
            </w:tcBorders>
            <w:vAlign w:val="bottom"/>
          </w:tcPr>
          <w:p w14:paraId="0B584227" w14:textId="77777777" w:rsidR="00E33452" w:rsidRPr="00E33452" w:rsidRDefault="00E33452" w:rsidP="00E33452">
            <w:pPr>
              <w:tabs>
                <w:tab w:val="right" w:pos="1202"/>
              </w:tabs>
              <w:jc w:val="right"/>
              <w:outlineLvl w:val="0"/>
              <w:rPr>
                <w:rFonts w:ascii="Arial" w:eastAsia="Calibri" w:hAnsi="Arial" w:cs="Arial"/>
                <w:b/>
                <w:color w:val="000000"/>
                <w:spacing w:val="-2"/>
                <w:sz w:val="17"/>
                <w:szCs w:val="17"/>
                <w:lang w:eastAsia="hr-HR"/>
              </w:rPr>
            </w:pPr>
          </w:p>
        </w:tc>
        <w:tc>
          <w:tcPr>
            <w:tcW w:w="644" w:type="pct"/>
            <w:tcBorders>
              <w:top w:val="single" w:sz="12" w:space="0" w:color="auto"/>
              <w:left w:val="nil"/>
              <w:bottom w:val="single" w:sz="4" w:space="0" w:color="auto"/>
              <w:right w:val="nil"/>
            </w:tcBorders>
            <w:vAlign w:val="bottom"/>
          </w:tcPr>
          <w:p w14:paraId="53EE9082" w14:textId="77777777" w:rsidR="00E33452" w:rsidRPr="00E33452" w:rsidRDefault="00E33452" w:rsidP="00E33452">
            <w:pPr>
              <w:tabs>
                <w:tab w:val="right" w:pos="1202"/>
              </w:tabs>
              <w:jc w:val="right"/>
              <w:outlineLvl w:val="0"/>
              <w:rPr>
                <w:rFonts w:ascii="Arial" w:eastAsia="Calibri" w:hAnsi="Arial" w:cs="Arial"/>
                <w:b/>
                <w:color w:val="000000"/>
                <w:spacing w:val="-2"/>
                <w:sz w:val="17"/>
                <w:szCs w:val="17"/>
                <w:lang w:eastAsia="hr-HR"/>
              </w:rPr>
            </w:pPr>
          </w:p>
        </w:tc>
        <w:tc>
          <w:tcPr>
            <w:tcW w:w="607" w:type="pct"/>
            <w:tcBorders>
              <w:top w:val="single" w:sz="12" w:space="0" w:color="auto"/>
              <w:left w:val="nil"/>
              <w:bottom w:val="single" w:sz="4" w:space="0" w:color="auto"/>
              <w:right w:val="nil"/>
            </w:tcBorders>
            <w:vAlign w:val="bottom"/>
          </w:tcPr>
          <w:p w14:paraId="022AA9DD" w14:textId="77777777" w:rsidR="00E33452" w:rsidRPr="00E33452" w:rsidRDefault="00E33452" w:rsidP="00E33452">
            <w:pPr>
              <w:tabs>
                <w:tab w:val="right" w:pos="1202"/>
              </w:tabs>
              <w:jc w:val="right"/>
              <w:outlineLvl w:val="0"/>
              <w:rPr>
                <w:rFonts w:ascii="Arial" w:eastAsia="Calibri" w:hAnsi="Arial" w:cs="Arial"/>
                <w:b/>
                <w:color w:val="000000"/>
                <w:spacing w:val="-2"/>
                <w:sz w:val="17"/>
                <w:szCs w:val="17"/>
                <w:lang w:eastAsia="hr-HR"/>
              </w:rPr>
            </w:pPr>
          </w:p>
        </w:tc>
      </w:tr>
      <w:tr w:rsidR="00E33452" w:rsidRPr="00E33452" w14:paraId="0FA42F1E" w14:textId="77777777" w:rsidTr="00E83C64">
        <w:trPr>
          <w:trHeight w:hRule="exact" w:val="255"/>
          <w:jc w:val="center"/>
        </w:trPr>
        <w:tc>
          <w:tcPr>
            <w:tcW w:w="3194" w:type="pct"/>
            <w:vAlign w:val="bottom"/>
          </w:tcPr>
          <w:p w14:paraId="13772D3B" w14:textId="77777777" w:rsidR="00E33452" w:rsidRPr="00E33452" w:rsidRDefault="00E33452" w:rsidP="00E33452">
            <w:pPr>
              <w:tabs>
                <w:tab w:val="right" w:pos="1202"/>
              </w:tabs>
              <w:outlineLvl w:val="0"/>
              <w:rPr>
                <w:rFonts w:ascii="Arial" w:eastAsia="Calibri" w:hAnsi="Arial" w:cs="Arial"/>
                <w:b/>
                <w:color w:val="000000"/>
                <w:sz w:val="17"/>
                <w:szCs w:val="17"/>
              </w:rPr>
            </w:pPr>
            <w:r w:rsidRPr="00E33452">
              <w:rPr>
                <w:rFonts w:ascii="Arial" w:eastAsia="Calibri" w:hAnsi="Arial" w:cs="Arial"/>
                <w:bCs/>
                <w:color w:val="000000"/>
                <w:sz w:val="17"/>
                <w:szCs w:val="17"/>
              </w:rPr>
              <w:t xml:space="preserve">FX </w:t>
            </w:r>
            <w:proofErr w:type="spellStart"/>
            <w:r w:rsidRPr="00E33452">
              <w:rPr>
                <w:rFonts w:ascii="Arial" w:eastAsia="Calibri" w:hAnsi="Arial" w:cs="Arial"/>
                <w:bCs/>
                <w:color w:val="000000"/>
                <w:sz w:val="17"/>
                <w:szCs w:val="17"/>
              </w:rPr>
              <w:t>swap</w:t>
            </w:r>
            <w:proofErr w:type="spellEnd"/>
          </w:p>
        </w:tc>
        <w:tc>
          <w:tcPr>
            <w:tcW w:w="555" w:type="pct"/>
            <w:tcBorders>
              <w:top w:val="single" w:sz="4" w:space="0" w:color="auto"/>
              <w:left w:val="nil"/>
              <w:bottom w:val="single" w:sz="12" w:space="0" w:color="auto"/>
              <w:right w:val="nil"/>
            </w:tcBorders>
            <w:vAlign w:val="bottom"/>
          </w:tcPr>
          <w:p w14:paraId="5E0EE0E9" w14:textId="77777777" w:rsidR="00E33452" w:rsidRPr="00E33452" w:rsidRDefault="00E33452" w:rsidP="00E33452">
            <w:pPr>
              <w:tabs>
                <w:tab w:val="right" w:pos="1202"/>
              </w:tabs>
              <w:jc w:val="right"/>
              <w:outlineLvl w:val="0"/>
              <w:rPr>
                <w:rFonts w:ascii="Arial" w:eastAsia="Calibri" w:hAnsi="Arial" w:cs="Arial"/>
                <w:b/>
                <w:color w:val="000000"/>
                <w:spacing w:val="-2"/>
                <w:sz w:val="17"/>
                <w:szCs w:val="17"/>
                <w:lang w:eastAsia="hr-HR"/>
              </w:rPr>
            </w:pPr>
            <w:r w:rsidRPr="00E33452">
              <w:rPr>
                <w:rFonts w:ascii="Arial" w:eastAsia="Calibri" w:hAnsi="Arial" w:cs="Arial"/>
                <w:b/>
                <w:color w:val="000000"/>
                <w:spacing w:val="-2"/>
                <w:sz w:val="17"/>
                <w:szCs w:val="17"/>
                <w:lang w:eastAsia="hr-HR"/>
              </w:rPr>
              <w:t>-</w:t>
            </w:r>
          </w:p>
        </w:tc>
        <w:tc>
          <w:tcPr>
            <w:tcW w:w="644" w:type="pct"/>
            <w:tcBorders>
              <w:top w:val="single" w:sz="4" w:space="0" w:color="auto"/>
              <w:left w:val="nil"/>
              <w:bottom w:val="single" w:sz="12" w:space="0" w:color="auto"/>
              <w:right w:val="nil"/>
            </w:tcBorders>
            <w:vAlign w:val="bottom"/>
          </w:tcPr>
          <w:p w14:paraId="7BD7387C" w14:textId="77777777" w:rsidR="00E33452" w:rsidRPr="00E33452" w:rsidRDefault="00E33452" w:rsidP="00E33452">
            <w:pPr>
              <w:tabs>
                <w:tab w:val="right" w:pos="1202"/>
              </w:tabs>
              <w:jc w:val="right"/>
              <w:outlineLvl w:val="0"/>
              <w:rPr>
                <w:rFonts w:ascii="Arial" w:eastAsia="Calibri" w:hAnsi="Arial" w:cs="Arial"/>
                <w:b/>
                <w:color w:val="000000"/>
                <w:spacing w:val="-2"/>
                <w:sz w:val="17"/>
                <w:szCs w:val="17"/>
                <w:lang w:eastAsia="hr-HR"/>
              </w:rPr>
            </w:pPr>
            <w:r w:rsidRPr="00E33452">
              <w:rPr>
                <w:rFonts w:ascii="Arial" w:eastAsia="Calibri" w:hAnsi="Arial" w:cs="Arial"/>
                <w:b/>
                <w:color w:val="000000"/>
                <w:spacing w:val="-2"/>
                <w:sz w:val="17"/>
                <w:szCs w:val="17"/>
                <w:lang w:eastAsia="hr-HR"/>
              </w:rPr>
              <w:t>14</w:t>
            </w:r>
          </w:p>
        </w:tc>
        <w:tc>
          <w:tcPr>
            <w:tcW w:w="607" w:type="pct"/>
            <w:tcBorders>
              <w:top w:val="single" w:sz="4" w:space="0" w:color="auto"/>
              <w:left w:val="nil"/>
              <w:bottom w:val="single" w:sz="12" w:space="0" w:color="auto"/>
              <w:right w:val="nil"/>
            </w:tcBorders>
            <w:vAlign w:val="bottom"/>
          </w:tcPr>
          <w:p w14:paraId="0A9EF831" w14:textId="77777777" w:rsidR="00E33452" w:rsidRPr="00E33452" w:rsidRDefault="00E33452" w:rsidP="00E33452">
            <w:pPr>
              <w:tabs>
                <w:tab w:val="right" w:pos="1202"/>
              </w:tabs>
              <w:jc w:val="right"/>
              <w:outlineLvl w:val="0"/>
              <w:rPr>
                <w:rFonts w:ascii="Arial" w:eastAsia="Calibri" w:hAnsi="Arial" w:cs="Arial"/>
                <w:b/>
                <w:color w:val="000000"/>
                <w:spacing w:val="-2"/>
                <w:sz w:val="17"/>
                <w:szCs w:val="17"/>
                <w:lang w:eastAsia="hr-HR"/>
              </w:rPr>
            </w:pPr>
            <w:r w:rsidRPr="00E33452">
              <w:rPr>
                <w:rFonts w:ascii="Arial" w:eastAsia="Calibri" w:hAnsi="Arial" w:cs="Arial"/>
                <w:b/>
                <w:color w:val="000000"/>
                <w:spacing w:val="-2"/>
                <w:sz w:val="17"/>
                <w:szCs w:val="17"/>
                <w:lang w:eastAsia="hr-HR"/>
              </w:rPr>
              <w:t>-</w:t>
            </w:r>
          </w:p>
        </w:tc>
      </w:tr>
      <w:tr w:rsidR="00E33452" w:rsidRPr="00E33452" w14:paraId="12980CF5" w14:textId="77777777" w:rsidTr="00E83C64">
        <w:trPr>
          <w:trHeight w:hRule="exact" w:val="255"/>
          <w:jc w:val="center"/>
        </w:trPr>
        <w:tc>
          <w:tcPr>
            <w:tcW w:w="3194" w:type="pct"/>
            <w:vAlign w:val="bottom"/>
          </w:tcPr>
          <w:p w14:paraId="28B05808" w14:textId="77777777" w:rsidR="00E33452" w:rsidRPr="00E33452" w:rsidRDefault="00E33452" w:rsidP="00E33452">
            <w:pPr>
              <w:tabs>
                <w:tab w:val="right" w:pos="1202"/>
              </w:tabs>
              <w:outlineLvl w:val="0"/>
              <w:rPr>
                <w:rFonts w:ascii="Arial" w:eastAsia="Calibri" w:hAnsi="Arial" w:cs="Arial"/>
                <w:b/>
                <w:color w:val="000000"/>
                <w:sz w:val="17"/>
                <w:szCs w:val="17"/>
              </w:rPr>
            </w:pPr>
            <w:r w:rsidRPr="00E33452">
              <w:rPr>
                <w:rFonts w:ascii="Arial" w:eastAsia="Calibri" w:hAnsi="Arial" w:cs="Arial"/>
                <w:b/>
                <w:color w:val="000000"/>
                <w:sz w:val="17"/>
                <w:szCs w:val="17"/>
              </w:rPr>
              <w:t>Ukupno obveze</w:t>
            </w:r>
          </w:p>
        </w:tc>
        <w:tc>
          <w:tcPr>
            <w:tcW w:w="555" w:type="pct"/>
            <w:tcBorders>
              <w:top w:val="single" w:sz="12" w:space="0" w:color="auto"/>
              <w:left w:val="nil"/>
              <w:bottom w:val="single" w:sz="12" w:space="0" w:color="auto"/>
              <w:right w:val="nil"/>
            </w:tcBorders>
            <w:vAlign w:val="bottom"/>
          </w:tcPr>
          <w:p w14:paraId="102E0559" w14:textId="77777777" w:rsidR="00E33452" w:rsidRPr="00E33452" w:rsidRDefault="00E33452" w:rsidP="00E33452">
            <w:pPr>
              <w:tabs>
                <w:tab w:val="right" w:pos="1202"/>
              </w:tabs>
              <w:jc w:val="right"/>
              <w:outlineLvl w:val="0"/>
              <w:rPr>
                <w:rFonts w:ascii="Arial" w:eastAsia="Calibri" w:hAnsi="Arial" w:cs="Arial"/>
                <w:b/>
                <w:color w:val="000000"/>
                <w:spacing w:val="-2"/>
                <w:sz w:val="17"/>
                <w:szCs w:val="17"/>
                <w:lang w:eastAsia="hr-HR"/>
              </w:rPr>
            </w:pPr>
            <w:r w:rsidRPr="00E33452">
              <w:rPr>
                <w:rFonts w:ascii="Arial" w:eastAsia="Calibri" w:hAnsi="Arial" w:cs="Arial"/>
                <w:b/>
                <w:color w:val="000000"/>
                <w:spacing w:val="-2"/>
                <w:sz w:val="17"/>
                <w:szCs w:val="17"/>
                <w:lang w:eastAsia="hr-HR"/>
              </w:rPr>
              <w:t>-</w:t>
            </w:r>
          </w:p>
        </w:tc>
        <w:tc>
          <w:tcPr>
            <w:tcW w:w="644" w:type="pct"/>
            <w:tcBorders>
              <w:top w:val="single" w:sz="12" w:space="0" w:color="auto"/>
              <w:left w:val="nil"/>
              <w:bottom w:val="single" w:sz="12" w:space="0" w:color="auto"/>
              <w:right w:val="nil"/>
            </w:tcBorders>
            <w:vAlign w:val="bottom"/>
          </w:tcPr>
          <w:p w14:paraId="508FE406" w14:textId="77777777" w:rsidR="00E33452" w:rsidRPr="00E33452" w:rsidRDefault="00E33452" w:rsidP="00E33452">
            <w:pPr>
              <w:tabs>
                <w:tab w:val="right" w:pos="1202"/>
              </w:tabs>
              <w:jc w:val="right"/>
              <w:outlineLvl w:val="0"/>
              <w:rPr>
                <w:rFonts w:ascii="Arial" w:eastAsia="Calibri" w:hAnsi="Arial" w:cs="Arial"/>
                <w:b/>
                <w:color w:val="000000"/>
                <w:spacing w:val="-2"/>
                <w:sz w:val="17"/>
                <w:szCs w:val="17"/>
                <w:lang w:eastAsia="hr-HR"/>
              </w:rPr>
            </w:pPr>
            <w:r w:rsidRPr="00E33452">
              <w:rPr>
                <w:rFonts w:ascii="Arial" w:eastAsia="Calibri" w:hAnsi="Arial" w:cs="Arial"/>
                <w:b/>
                <w:color w:val="000000"/>
                <w:spacing w:val="-2"/>
                <w:sz w:val="17"/>
                <w:szCs w:val="17"/>
                <w:lang w:eastAsia="hr-HR"/>
              </w:rPr>
              <w:t>14</w:t>
            </w:r>
          </w:p>
        </w:tc>
        <w:tc>
          <w:tcPr>
            <w:tcW w:w="607" w:type="pct"/>
            <w:tcBorders>
              <w:top w:val="single" w:sz="12" w:space="0" w:color="auto"/>
              <w:left w:val="nil"/>
              <w:bottom w:val="single" w:sz="12" w:space="0" w:color="auto"/>
              <w:right w:val="nil"/>
            </w:tcBorders>
            <w:vAlign w:val="bottom"/>
          </w:tcPr>
          <w:p w14:paraId="3B2B98F7" w14:textId="77777777" w:rsidR="00E33452" w:rsidRPr="00E33452" w:rsidRDefault="00E33452" w:rsidP="00E33452">
            <w:pPr>
              <w:tabs>
                <w:tab w:val="right" w:pos="1202"/>
              </w:tabs>
              <w:jc w:val="right"/>
              <w:outlineLvl w:val="0"/>
              <w:rPr>
                <w:rFonts w:ascii="Arial" w:eastAsia="Calibri" w:hAnsi="Arial" w:cs="Arial"/>
                <w:b/>
                <w:color w:val="000000"/>
                <w:spacing w:val="-2"/>
                <w:sz w:val="17"/>
                <w:szCs w:val="17"/>
                <w:lang w:eastAsia="hr-HR"/>
              </w:rPr>
            </w:pPr>
            <w:r w:rsidRPr="00E33452">
              <w:rPr>
                <w:rFonts w:ascii="Arial" w:eastAsia="Calibri" w:hAnsi="Arial" w:cs="Arial"/>
                <w:b/>
                <w:color w:val="000000"/>
                <w:spacing w:val="-2"/>
                <w:sz w:val="17"/>
                <w:szCs w:val="17"/>
                <w:lang w:eastAsia="hr-HR"/>
              </w:rPr>
              <w:t>-</w:t>
            </w:r>
          </w:p>
        </w:tc>
      </w:tr>
    </w:tbl>
    <w:p w14:paraId="6A744FC5" w14:textId="77777777" w:rsidR="00BD775D" w:rsidRPr="00314B1E" w:rsidRDefault="00BD775D" w:rsidP="00F208CA">
      <w:pPr>
        <w:rPr>
          <w:rFonts w:ascii="Arial" w:eastAsia="Times New Roman" w:hAnsi="Arial" w:cs="Arial"/>
          <w:sz w:val="18"/>
          <w:szCs w:val="18"/>
        </w:rPr>
        <w:sectPr w:rsidR="00BD775D" w:rsidRPr="00314B1E" w:rsidSect="003278AB">
          <w:footerReference w:type="default" r:id="rId58"/>
          <w:pgSz w:w="11906" w:h="16838"/>
          <w:pgMar w:top="1417" w:right="1417" w:bottom="1417" w:left="1417" w:header="708" w:footer="708" w:gutter="0"/>
          <w:cols w:space="708"/>
          <w:docGrid w:linePitch="360"/>
        </w:sectPr>
      </w:pPr>
    </w:p>
    <w:p w14:paraId="772703C6" w14:textId="77777777" w:rsidR="00F208CA" w:rsidRPr="00314B1E" w:rsidRDefault="00F208CA" w:rsidP="00F208CA">
      <w:pPr>
        <w:rPr>
          <w:rFonts w:ascii="Arial" w:eastAsia="Times New Roman" w:hAnsi="Arial" w:cs="Arial"/>
          <w:sz w:val="18"/>
          <w:szCs w:val="18"/>
        </w:rPr>
      </w:pPr>
    </w:p>
    <w:p w14:paraId="77A32D7E" w14:textId="236AF412" w:rsidR="00E071AF" w:rsidRPr="00314B1E" w:rsidRDefault="006D19D8" w:rsidP="00E071AF">
      <w:pPr>
        <w:keepNext/>
        <w:suppressAutoHyphens/>
        <w:autoSpaceDN w:val="0"/>
        <w:ind w:left="709" w:hanging="709"/>
        <w:jc w:val="both"/>
        <w:outlineLvl w:val="0"/>
        <w:rPr>
          <w:rFonts w:ascii="Arial" w:eastAsia="Times New Roman" w:hAnsi="Arial" w:cs="Arial"/>
          <w:b/>
          <w:bCs/>
          <w:spacing w:val="-3"/>
          <w:sz w:val="20"/>
          <w:szCs w:val="20"/>
        </w:rPr>
      </w:pPr>
      <w:r w:rsidRPr="00314B1E">
        <w:rPr>
          <w:rFonts w:ascii="Arial" w:eastAsia="Times New Roman" w:hAnsi="Arial" w:cs="Arial"/>
          <w:b/>
          <w:bCs/>
          <w:spacing w:val="-3"/>
          <w:sz w:val="20"/>
          <w:szCs w:val="20"/>
        </w:rPr>
        <w:t>1</w:t>
      </w:r>
      <w:r w:rsidR="004158D1" w:rsidRPr="00314B1E">
        <w:rPr>
          <w:rFonts w:ascii="Arial" w:eastAsia="Times New Roman" w:hAnsi="Arial" w:cs="Arial"/>
          <w:b/>
          <w:bCs/>
          <w:spacing w:val="-3"/>
          <w:sz w:val="20"/>
          <w:szCs w:val="20"/>
        </w:rPr>
        <w:t>5</w:t>
      </w:r>
      <w:r w:rsidR="00E071AF" w:rsidRPr="00314B1E">
        <w:rPr>
          <w:rFonts w:ascii="Arial" w:eastAsia="Times New Roman" w:hAnsi="Arial" w:cs="Arial"/>
          <w:b/>
          <w:bCs/>
          <w:spacing w:val="-3"/>
          <w:sz w:val="20"/>
          <w:szCs w:val="20"/>
        </w:rPr>
        <w:t xml:space="preserve">. </w:t>
      </w:r>
      <w:r w:rsidR="00E071AF" w:rsidRPr="00314B1E">
        <w:rPr>
          <w:rFonts w:ascii="Arial" w:eastAsia="Times New Roman" w:hAnsi="Arial" w:cs="Arial"/>
          <w:b/>
          <w:bCs/>
          <w:spacing w:val="-3"/>
          <w:sz w:val="20"/>
          <w:szCs w:val="20"/>
        </w:rPr>
        <w:tab/>
        <w:t>Fer vrijednost financijske imovine i financijskih obveza (nastavak)</w:t>
      </w:r>
    </w:p>
    <w:p w14:paraId="4A153B5A" w14:textId="77777777" w:rsidR="00E071AF" w:rsidRPr="00314B1E" w:rsidRDefault="00E071AF" w:rsidP="00E071AF">
      <w:pPr>
        <w:keepNext/>
        <w:suppressAutoHyphens/>
        <w:autoSpaceDN w:val="0"/>
        <w:ind w:left="709" w:hanging="709"/>
        <w:jc w:val="both"/>
        <w:outlineLvl w:val="0"/>
        <w:rPr>
          <w:rFonts w:ascii="Arial" w:eastAsia="Times New Roman" w:hAnsi="Arial" w:cs="Arial"/>
          <w:bCs/>
          <w:spacing w:val="-3"/>
          <w:sz w:val="12"/>
          <w:szCs w:val="12"/>
        </w:rPr>
      </w:pPr>
    </w:p>
    <w:p w14:paraId="2B92B9D9" w14:textId="77777777" w:rsidR="00E071AF" w:rsidRPr="00314B1E" w:rsidRDefault="00E071AF" w:rsidP="00E071AF">
      <w:pPr>
        <w:keepNext/>
        <w:suppressAutoHyphens/>
        <w:autoSpaceDN w:val="0"/>
        <w:ind w:left="709" w:hanging="709"/>
        <w:jc w:val="both"/>
        <w:outlineLvl w:val="0"/>
        <w:rPr>
          <w:rFonts w:ascii="Arial" w:eastAsia="Times New Roman" w:hAnsi="Arial" w:cs="Arial"/>
          <w:b/>
          <w:bCs/>
          <w:spacing w:val="-3"/>
          <w:sz w:val="14"/>
          <w:szCs w:val="14"/>
        </w:rPr>
      </w:pPr>
    </w:p>
    <w:p w14:paraId="36F07E9E" w14:textId="0F61CE04" w:rsidR="00E071AF" w:rsidRPr="00314B1E" w:rsidRDefault="006D19D8" w:rsidP="00E071AF">
      <w:pPr>
        <w:keepNext/>
        <w:suppressAutoHyphens/>
        <w:autoSpaceDN w:val="0"/>
        <w:ind w:left="709" w:hanging="709"/>
        <w:jc w:val="both"/>
        <w:outlineLvl w:val="0"/>
        <w:rPr>
          <w:rFonts w:ascii="Arial" w:eastAsia="Times New Roman" w:hAnsi="Arial" w:cs="Arial"/>
          <w:b/>
          <w:bCs/>
          <w:spacing w:val="-3"/>
          <w:sz w:val="20"/>
          <w:szCs w:val="20"/>
        </w:rPr>
      </w:pPr>
      <w:r w:rsidRPr="00314B1E">
        <w:rPr>
          <w:rFonts w:ascii="Arial" w:eastAsia="Times New Roman" w:hAnsi="Arial" w:cs="Arial"/>
          <w:b/>
          <w:bCs/>
          <w:spacing w:val="-3"/>
          <w:sz w:val="20"/>
          <w:szCs w:val="20"/>
        </w:rPr>
        <w:t>1</w:t>
      </w:r>
      <w:r w:rsidR="004158D1" w:rsidRPr="00314B1E">
        <w:rPr>
          <w:rFonts w:ascii="Arial" w:eastAsia="Times New Roman" w:hAnsi="Arial" w:cs="Arial"/>
          <w:b/>
          <w:bCs/>
          <w:spacing w:val="-3"/>
          <w:sz w:val="20"/>
          <w:szCs w:val="20"/>
        </w:rPr>
        <w:t>5</w:t>
      </w:r>
      <w:r w:rsidR="00E071AF" w:rsidRPr="00314B1E">
        <w:rPr>
          <w:rFonts w:ascii="Arial" w:eastAsia="Times New Roman" w:hAnsi="Arial" w:cs="Arial"/>
          <w:b/>
          <w:bCs/>
          <w:spacing w:val="-3"/>
          <w:sz w:val="20"/>
          <w:szCs w:val="20"/>
        </w:rPr>
        <w:t xml:space="preserve">.1. </w:t>
      </w:r>
      <w:r w:rsidR="00E071AF" w:rsidRPr="00314B1E">
        <w:rPr>
          <w:rFonts w:ascii="Arial" w:eastAsia="Times New Roman" w:hAnsi="Arial" w:cs="Arial"/>
          <w:b/>
          <w:bCs/>
          <w:spacing w:val="-3"/>
          <w:sz w:val="20"/>
          <w:szCs w:val="20"/>
        </w:rPr>
        <w:tab/>
        <w:t>Fer vrijednost financijske imovine i financijskih obveza koji se vode po fer vrijednosti (nastavak)</w:t>
      </w:r>
    </w:p>
    <w:p w14:paraId="4336437F" w14:textId="77777777" w:rsidR="00E071AF" w:rsidRPr="00314B1E" w:rsidRDefault="00E071AF" w:rsidP="00E071AF">
      <w:pPr>
        <w:keepNext/>
        <w:suppressAutoHyphens/>
        <w:autoSpaceDN w:val="0"/>
        <w:jc w:val="both"/>
        <w:outlineLvl w:val="0"/>
        <w:rPr>
          <w:rFonts w:ascii="Arial" w:eastAsia="Times New Roman" w:hAnsi="Arial" w:cs="Arial"/>
          <w:spacing w:val="-3"/>
          <w:sz w:val="12"/>
          <w:szCs w:val="12"/>
        </w:rPr>
      </w:pPr>
    </w:p>
    <w:p w14:paraId="13C83FA6" w14:textId="77777777" w:rsidR="00E071AF" w:rsidRPr="00314B1E" w:rsidRDefault="00E071AF" w:rsidP="00E071AF">
      <w:pPr>
        <w:keepNext/>
        <w:suppressAutoHyphens/>
        <w:autoSpaceDN w:val="0"/>
        <w:jc w:val="both"/>
        <w:outlineLvl w:val="0"/>
        <w:rPr>
          <w:rFonts w:ascii="Arial" w:eastAsia="Times New Roman" w:hAnsi="Arial" w:cs="Arial"/>
          <w:spacing w:val="-3"/>
          <w:sz w:val="12"/>
          <w:szCs w:val="12"/>
        </w:rPr>
      </w:pPr>
    </w:p>
    <w:p w14:paraId="7688CAAD" w14:textId="77777777" w:rsidR="00E071AF" w:rsidRPr="00314B1E" w:rsidRDefault="00E071AF" w:rsidP="00E071AF">
      <w:pPr>
        <w:tabs>
          <w:tab w:val="right" w:pos="1202"/>
        </w:tabs>
        <w:suppressAutoHyphens/>
        <w:autoSpaceDN w:val="0"/>
        <w:jc w:val="both"/>
        <w:outlineLvl w:val="0"/>
        <w:rPr>
          <w:rFonts w:ascii="Arial" w:eastAsia="Times New Roman" w:hAnsi="Arial" w:cs="Arial"/>
          <w:i/>
          <w:sz w:val="18"/>
          <w:szCs w:val="18"/>
        </w:rPr>
      </w:pPr>
    </w:p>
    <w:p w14:paraId="78D43D97" w14:textId="77777777" w:rsidR="00E071AF" w:rsidRPr="00314B1E" w:rsidRDefault="00E071AF" w:rsidP="00E071AF">
      <w:pPr>
        <w:tabs>
          <w:tab w:val="right" w:pos="1202"/>
        </w:tabs>
        <w:suppressAutoHyphens/>
        <w:autoSpaceDN w:val="0"/>
        <w:jc w:val="both"/>
        <w:outlineLvl w:val="0"/>
        <w:rPr>
          <w:rFonts w:ascii="Arial" w:eastAsia="Times New Roman" w:hAnsi="Arial" w:cs="Arial"/>
          <w:i/>
          <w:sz w:val="18"/>
          <w:szCs w:val="18"/>
        </w:rPr>
      </w:pPr>
    </w:p>
    <w:tbl>
      <w:tblPr>
        <w:tblW w:w="9274" w:type="dxa"/>
        <w:jc w:val="center"/>
        <w:tblLayout w:type="fixed"/>
        <w:tblCellMar>
          <w:left w:w="122" w:type="dxa"/>
          <w:right w:w="122" w:type="dxa"/>
        </w:tblCellMar>
        <w:tblLook w:val="0000" w:firstRow="0" w:lastRow="0" w:firstColumn="0" w:lastColumn="0" w:noHBand="0" w:noVBand="0"/>
      </w:tblPr>
      <w:tblGrid>
        <w:gridCol w:w="6094"/>
        <w:gridCol w:w="1060"/>
        <w:gridCol w:w="1060"/>
        <w:gridCol w:w="1060"/>
      </w:tblGrid>
      <w:tr w:rsidR="004B0646" w:rsidRPr="004B0646" w14:paraId="0DCCD4B2" w14:textId="77777777" w:rsidTr="00E83C64">
        <w:trPr>
          <w:trHeight w:val="311"/>
          <w:jc w:val="center"/>
        </w:trPr>
        <w:tc>
          <w:tcPr>
            <w:tcW w:w="6094" w:type="dxa"/>
          </w:tcPr>
          <w:p w14:paraId="253A4C91" w14:textId="77777777" w:rsidR="004B0646" w:rsidRPr="004B0646" w:rsidRDefault="004B0646" w:rsidP="004B0646">
            <w:pPr>
              <w:tabs>
                <w:tab w:val="right" w:pos="1202"/>
              </w:tabs>
              <w:outlineLvl w:val="0"/>
              <w:rPr>
                <w:rFonts w:ascii="Arial" w:eastAsia="Calibri" w:hAnsi="Arial" w:cs="Arial"/>
                <w:color w:val="000000"/>
                <w:sz w:val="17"/>
                <w:szCs w:val="17"/>
              </w:rPr>
            </w:pPr>
            <w:r w:rsidRPr="004B0646">
              <w:rPr>
                <w:rFonts w:ascii="Arial" w:eastAsia="Calibri" w:hAnsi="Arial" w:cs="Arial"/>
                <w:b/>
                <w:color w:val="000000"/>
                <w:sz w:val="17"/>
                <w:szCs w:val="17"/>
              </w:rPr>
              <w:t>Banka</w:t>
            </w:r>
          </w:p>
        </w:tc>
        <w:tc>
          <w:tcPr>
            <w:tcW w:w="3180" w:type="dxa"/>
            <w:gridSpan w:val="3"/>
          </w:tcPr>
          <w:p w14:paraId="48981790" w14:textId="50DA7F4C" w:rsidR="004B0646" w:rsidRPr="004B0646" w:rsidRDefault="004B0646" w:rsidP="004B0646">
            <w:pPr>
              <w:tabs>
                <w:tab w:val="right" w:pos="1202"/>
              </w:tabs>
              <w:jc w:val="right"/>
              <w:outlineLvl w:val="0"/>
              <w:rPr>
                <w:rFonts w:ascii="Arial" w:eastAsia="Calibri" w:hAnsi="Arial" w:cs="Arial"/>
                <w:b/>
                <w:bCs/>
                <w:color w:val="000000"/>
                <w:sz w:val="17"/>
                <w:szCs w:val="17"/>
              </w:rPr>
            </w:pPr>
            <w:r w:rsidRPr="004B0646">
              <w:rPr>
                <w:rFonts w:ascii="Arial" w:eastAsia="Calibri" w:hAnsi="Arial" w:cs="Arial"/>
                <w:b/>
                <w:bCs/>
                <w:color w:val="000000"/>
                <w:sz w:val="17"/>
                <w:szCs w:val="17"/>
              </w:rPr>
              <w:t xml:space="preserve">31. </w:t>
            </w:r>
            <w:r w:rsidR="001865DF">
              <w:rPr>
                <w:rFonts w:ascii="Arial" w:eastAsia="Calibri" w:hAnsi="Arial" w:cs="Arial"/>
                <w:b/>
                <w:bCs/>
                <w:color w:val="000000"/>
                <w:sz w:val="17"/>
                <w:szCs w:val="17"/>
              </w:rPr>
              <w:t>ožujka</w:t>
            </w:r>
            <w:r w:rsidRPr="004B0646">
              <w:rPr>
                <w:rFonts w:ascii="Arial" w:eastAsia="Calibri" w:hAnsi="Arial" w:cs="Arial"/>
                <w:b/>
                <w:bCs/>
                <w:color w:val="000000"/>
                <w:sz w:val="17"/>
                <w:szCs w:val="17"/>
              </w:rPr>
              <w:t xml:space="preserve"> 202</w:t>
            </w:r>
            <w:r w:rsidR="001865DF">
              <w:rPr>
                <w:rFonts w:ascii="Arial" w:eastAsia="Calibri" w:hAnsi="Arial" w:cs="Arial"/>
                <w:b/>
                <w:bCs/>
                <w:color w:val="000000"/>
                <w:sz w:val="17"/>
                <w:szCs w:val="17"/>
              </w:rPr>
              <w:t>6</w:t>
            </w:r>
            <w:r w:rsidRPr="004B0646">
              <w:rPr>
                <w:rFonts w:ascii="Arial" w:eastAsia="Calibri" w:hAnsi="Arial" w:cs="Arial"/>
                <w:b/>
                <w:bCs/>
                <w:color w:val="000000"/>
                <w:sz w:val="17"/>
                <w:szCs w:val="17"/>
              </w:rPr>
              <w:t>.</w:t>
            </w:r>
          </w:p>
        </w:tc>
      </w:tr>
      <w:tr w:rsidR="004B0646" w:rsidRPr="004B0646" w14:paraId="34B111B4" w14:textId="77777777" w:rsidTr="00E83C64">
        <w:trPr>
          <w:trHeight w:val="311"/>
          <w:jc w:val="center"/>
        </w:trPr>
        <w:tc>
          <w:tcPr>
            <w:tcW w:w="6094" w:type="dxa"/>
            <w:vAlign w:val="bottom"/>
          </w:tcPr>
          <w:p w14:paraId="06085AED" w14:textId="77777777" w:rsidR="004B0646" w:rsidRPr="004B0646" w:rsidRDefault="004B0646" w:rsidP="004B0646">
            <w:pPr>
              <w:tabs>
                <w:tab w:val="right" w:pos="1202"/>
              </w:tabs>
              <w:outlineLvl w:val="0"/>
              <w:rPr>
                <w:rFonts w:ascii="Arial" w:eastAsia="Calibri" w:hAnsi="Arial" w:cs="Arial"/>
                <w:color w:val="000000"/>
                <w:spacing w:val="-2"/>
                <w:sz w:val="17"/>
                <w:szCs w:val="17"/>
              </w:rPr>
            </w:pPr>
          </w:p>
        </w:tc>
        <w:tc>
          <w:tcPr>
            <w:tcW w:w="1060" w:type="dxa"/>
            <w:vAlign w:val="bottom"/>
          </w:tcPr>
          <w:p w14:paraId="0994FAA9" w14:textId="77777777" w:rsidR="004B0646" w:rsidRPr="004B0646" w:rsidRDefault="004B0646" w:rsidP="004B0646">
            <w:pPr>
              <w:tabs>
                <w:tab w:val="right" w:pos="1202"/>
              </w:tabs>
              <w:jc w:val="right"/>
              <w:outlineLvl w:val="0"/>
              <w:rPr>
                <w:rFonts w:ascii="Arial" w:eastAsia="Calibri" w:hAnsi="Arial" w:cs="Arial"/>
                <w:b/>
                <w:color w:val="000000"/>
                <w:spacing w:val="-2"/>
                <w:sz w:val="17"/>
                <w:szCs w:val="17"/>
              </w:rPr>
            </w:pPr>
            <w:r w:rsidRPr="004B0646">
              <w:rPr>
                <w:rFonts w:ascii="Arial" w:eastAsia="Calibri" w:hAnsi="Arial" w:cs="Arial"/>
                <w:b/>
                <w:color w:val="000000"/>
                <w:spacing w:val="-2"/>
                <w:sz w:val="17"/>
                <w:szCs w:val="17"/>
              </w:rPr>
              <w:t>Razina 1</w:t>
            </w:r>
          </w:p>
        </w:tc>
        <w:tc>
          <w:tcPr>
            <w:tcW w:w="1060" w:type="dxa"/>
            <w:vAlign w:val="bottom"/>
          </w:tcPr>
          <w:p w14:paraId="3360E097" w14:textId="77777777" w:rsidR="004B0646" w:rsidRPr="004B0646" w:rsidRDefault="004B0646" w:rsidP="004B0646">
            <w:pPr>
              <w:tabs>
                <w:tab w:val="right" w:pos="1202"/>
              </w:tabs>
              <w:jc w:val="right"/>
              <w:outlineLvl w:val="0"/>
              <w:rPr>
                <w:rFonts w:ascii="Arial" w:eastAsia="Calibri" w:hAnsi="Arial" w:cs="Arial"/>
                <w:b/>
                <w:color w:val="000000"/>
                <w:spacing w:val="-2"/>
                <w:sz w:val="17"/>
                <w:szCs w:val="17"/>
              </w:rPr>
            </w:pPr>
            <w:r w:rsidRPr="004B0646">
              <w:rPr>
                <w:rFonts w:ascii="Arial" w:eastAsia="Calibri" w:hAnsi="Arial" w:cs="Arial"/>
                <w:b/>
                <w:color w:val="000000"/>
                <w:spacing w:val="-2"/>
                <w:sz w:val="17"/>
                <w:szCs w:val="17"/>
              </w:rPr>
              <w:t>Razina 2</w:t>
            </w:r>
          </w:p>
        </w:tc>
        <w:tc>
          <w:tcPr>
            <w:tcW w:w="1060" w:type="dxa"/>
            <w:vAlign w:val="bottom"/>
          </w:tcPr>
          <w:p w14:paraId="2694C75D" w14:textId="77777777" w:rsidR="004B0646" w:rsidRPr="004B0646" w:rsidRDefault="004B0646" w:rsidP="004B0646">
            <w:pPr>
              <w:tabs>
                <w:tab w:val="right" w:pos="1202"/>
              </w:tabs>
              <w:jc w:val="right"/>
              <w:outlineLvl w:val="0"/>
              <w:rPr>
                <w:rFonts w:ascii="Arial" w:eastAsia="Calibri" w:hAnsi="Arial" w:cs="Arial"/>
                <w:b/>
                <w:color w:val="000000"/>
                <w:spacing w:val="-2"/>
                <w:sz w:val="17"/>
                <w:szCs w:val="17"/>
              </w:rPr>
            </w:pPr>
            <w:r w:rsidRPr="004B0646">
              <w:rPr>
                <w:rFonts w:ascii="Arial" w:eastAsia="Calibri" w:hAnsi="Arial" w:cs="Arial"/>
                <w:b/>
                <w:color w:val="000000"/>
                <w:spacing w:val="-2"/>
                <w:sz w:val="17"/>
                <w:szCs w:val="17"/>
              </w:rPr>
              <w:t>Razina 3</w:t>
            </w:r>
          </w:p>
        </w:tc>
      </w:tr>
      <w:tr w:rsidR="004B0646" w:rsidRPr="004B0646" w14:paraId="4D9D5BC7" w14:textId="77777777" w:rsidTr="00E83C64">
        <w:trPr>
          <w:trHeight w:val="311"/>
          <w:jc w:val="center"/>
        </w:trPr>
        <w:tc>
          <w:tcPr>
            <w:tcW w:w="6094" w:type="dxa"/>
            <w:vAlign w:val="bottom"/>
          </w:tcPr>
          <w:p w14:paraId="0800F4D8" w14:textId="77777777" w:rsidR="004B0646" w:rsidRPr="004B0646" w:rsidRDefault="004B0646" w:rsidP="004B0646">
            <w:pPr>
              <w:tabs>
                <w:tab w:val="right" w:pos="1202"/>
              </w:tabs>
              <w:outlineLvl w:val="0"/>
              <w:rPr>
                <w:rFonts w:ascii="Arial" w:eastAsia="Calibri" w:hAnsi="Arial" w:cs="Arial"/>
                <w:color w:val="000000"/>
                <w:spacing w:val="-2"/>
                <w:sz w:val="17"/>
                <w:szCs w:val="17"/>
              </w:rPr>
            </w:pPr>
          </w:p>
        </w:tc>
        <w:tc>
          <w:tcPr>
            <w:tcW w:w="1060" w:type="dxa"/>
            <w:vAlign w:val="bottom"/>
          </w:tcPr>
          <w:p w14:paraId="27BDBCC4" w14:textId="77777777" w:rsidR="004B0646" w:rsidRPr="004B0646" w:rsidRDefault="004B0646" w:rsidP="004B0646">
            <w:pPr>
              <w:tabs>
                <w:tab w:val="right" w:pos="1202"/>
              </w:tabs>
              <w:jc w:val="right"/>
              <w:outlineLvl w:val="0"/>
              <w:rPr>
                <w:rFonts w:ascii="Arial" w:eastAsia="Calibri" w:hAnsi="Arial" w:cs="Arial"/>
                <w:b/>
                <w:color w:val="000000"/>
                <w:spacing w:val="-2"/>
                <w:sz w:val="17"/>
                <w:szCs w:val="17"/>
              </w:rPr>
            </w:pPr>
            <w:r w:rsidRPr="004B0646">
              <w:rPr>
                <w:rFonts w:ascii="Arial" w:eastAsia="Calibri" w:hAnsi="Arial" w:cs="Arial"/>
                <w:b/>
                <w:color w:val="000000"/>
                <w:spacing w:val="-2"/>
                <w:sz w:val="17"/>
                <w:szCs w:val="17"/>
                <w:lang w:val="en-US"/>
              </w:rPr>
              <w:t xml:space="preserve">000 </w:t>
            </w:r>
            <w:proofErr w:type="spellStart"/>
            <w:r w:rsidRPr="004B0646">
              <w:rPr>
                <w:rFonts w:ascii="Arial" w:eastAsia="Calibri" w:hAnsi="Arial" w:cs="Arial"/>
                <w:b/>
                <w:color w:val="000000"/>
                <w:spacing w:val="-2"/>
                <w:sz w:val="17"/>
                <w:szCs w:val="17"/>
                <w:lang w:val="en-US"/>
              </w:rPr>
              <w:t>eura</w:t>
            </w:r>
            <w:proofErr w:type="spellEnd"/>
          </w:p>
        </w:tc>
        <w:tc>
          <w:tcPr>
            <w:tcW w:w="1060" w:type="dxa"/>
            <w:vAlign w:val="bottom"/>
          </w:tcPr>
          <w:p w14:paraId="34FF6AD1" w14:textId="77777777" w:rsidR="004B0646" w:rsidRPr="004B0646" w:rsidRDefault="004B0646" w:rsidP="004B0646">
            <w:pPr>
              <w:tabs>
                <w:tab w:val="right" w:pos="1202"/>
              </w:tabs>
              <w:jc w:val="right"/>
              <w:outlineLvl w:val="0"/>
              <w:rPr>
                <w:rFonts w:ascii="Arial" w:eastAsia="Calibri" w:hAnsi="Arial" w:cs="Arial"/>
                <w:b/>
                <w:color w:val="000000"/>
                <w:spacing w:val="-2"/>
                <w:sz w:val="17"/>
                <w:szCs w:val="17"/>
              </w:rPr>
            </w:pPr>
            <w:r w:rsidRPr="004B0646">
              <w:rPr>
                <w:rFonts w:ascii="Arial" w:eastAsia="Calibri" w:hAnsi="Arial" w:cs="Arial"/>
                <w:b/>
                <w:color w:val="000000"/>
                <w:spacing w:val="-2"/>
                <w:sz w:val="17"/>
                <w:szCs w:val="17"/>
                <w:lang w:val="en-US"/>
              </w:rPr>
              <w:t xml:space="preserve">000 </w:t>
            </w:r>
            <w:proofErr w:type="spellStart"/>
            <w:r w:rsidRPr="004B0646">
              <w:rPr>
                <w:rFonts w:ascii="Arial" w:eastAsia="Calibri" w:hAnsi="Arial" w:cs="Arial"/>
                <w:b/>
                <w:color w:val="000000"/>
                <w:spacing w:val="-2"/>
                <w:sz w:val="17"/>
                <w:szCs w:val="17"/>
                <w:lang w:val="en-US"/>
              </w:rPr>
              <w:t>eura</w:t>
            </w:r>
            <w:proofErr w:type="spellEnd"/>
          </w:p>
        </w:tc>
        <w:tc>
          <w:tcPr>
            <w:tcW w:w="1060" w:type="dxa"/>
            <w:vAlign w:val="bottom"/>
          </w:tcPr>
          <w:p w14:paraId="45B1B5EF" w14:textId="77777777" w:rsidR="004B0646" w:rsidRPr="004B0646" w:rsidRDefault="004B0646" w:rsidP="004B0646">
            <w:pPr>
              <w:tabs>
                <w:tab w:val="right" w:pos="1202"/>
              </w:tabs>
              <w:jc w:val="right"/>
              <w:outlineLvl w:val="0"/>
              <w:rPr>
                <w:rFonts w:ascii="Arial" w:eastAsia="Calibri" w:hAnsi="Arial" w:cs="Arial"/>
                <w:b/>
                <w:color w:val="000000"/>
                <w:spacing w:val="-2"/>
                <w:sz w:val="17"/>
                <w:szCs w:val="17"/>
              </w:rPr>
            </w:pPr>
            <w:r w:rsidRPr="004B0646">
              <w:rPr>
                <w:rFonts w:ascii="Arial" w:eastAsia="Calibri" w:hAnsi="Arial" w:cs="Arial"/>
                <w:b/>
                <w:color w:val="000000"/>
                <w:spacing w:val="-2"/>
                <w:sz w:val="17"/>
                <w:szCs w:val="17"/>
                <w:lang w:val="en-US"/>
              </w:rPr>
              <w:t xml:space="preserve">000 </w:t>
            </w:r>
            <w:proofErr w:type="spellStart"/>
            <w:r w:rsidRPr="004B0646">
              <w:rPr>
                <w:rFonts w:ascii="Arial" w:eastAsia="Calibri" w:hAnsi="Arial" w:cs="Arial"/>
                <w:b/>
                <w:color w:val="000000"/>
                <w:spacing w:val="-2"/>
                <w:sz w:val="17"/>
                <w:szCs w:val="17"/>
                <w:lang w:val="en-US"/>
              </w:rPr>
              <w:t>eura</w:t>
            </w:r>
            <w:proofErr w:type="spellEnd"/>
          </w:p>
        </w:tc>
      </w:tr>
      <w:tr w:rsidR="004B0646" w:rsidRPr="004B0646" w14:paraId="36061139" w14:textId="77777777" w:rsidTr="00E83C64">
        <w:trPr>
          <w:trHeight w:val="283"/>
          <w:jc w:val="center"/>
        </w:trPr>
        <w:tc>
          <w:tcPr>
            <w:tcW w:w="6094" w:type="dxa"/>
            <w:vAlign w:val="bottom"/>
          </w:tcPr>
          <w:p w14:paraId="28D6C5D9" w14:textId="77777777" w:rsidR="004B0646" w:rsidRPr="004B0646" w:rsidRDefault="004B0646" w:rsidP="004B0646">
            <w:pPr>
              <w:tabs>
                <w:tab w:val="right" w:pos="1202"/>
              </w:tabs>
              <w:outlineLvl w:val="0"/>
              <w:rPr>
                <w:rFonts w:ascii="Arial" w:eastAsia="Calibri" w:hAnsi="Arial" w:cs="Arial"/>
                <w:color w:val="000000"/>
                <w:spacing w:val="-2"/>
                <w:sz w:val="17"/>
                <w:szCs w:val="17"/>
              </w:rPr>
            </w:pPr>
            <w:r w:rsidRPr="004B0646">
              <w:rPr>
                <w:rFonts w:ascii="Arial" w:eastAsia="Calibri" w:hAnsi="Arial" w:cs="Arial"/>
                <w:b/>
                <w:color w:val="000000"/>
                <w:sz w:val="17"/>
                <w:szCs w:val="17"/>
              </w:rPr>
              <w:t>Financijska imovina po fer vrijednosti kroz dobit ili gubitak:</w:t>
            </w:r>
          </w:p>
        </w:tc>
        <w:tc>
          <w:tcPr>
            <w:tcW w:w="1060" w:type="dxa"/>
            <w:vAlign w:val="bottom"/>
          </w:tcPr>
          <w:p w14:paraId="5270E687" w14:textId="77777777" w:rsidR="004B0646" w:rsidRPr="004B0646" w:rsidRDefault="004B0646" w:rsidP="004B0646">
            <w:pPr>
              <w:tabs>
                <w:tab w:val="right" w:pos="1202"/>
              </w:tabs>
              <w:jc w:val="right"/>
              <w:outlineLvl w:val="0"/>
              <w:rPr>
                <w:rFonts w:ascii="Arial" w:eastAsia="Calibri" w:hAnsi="Arial" w:cs="Arial"/>
                <w:b/>
                <w:color w:val="000000"/>
                <w:spacing w:val="-2"/>
                <w:sz w:val="17"/>
                <w:szCs w:val="17"/>
              </w:rPr>
            </w:pPr>
          </w:p>
        </w:tc>
        <w:tc>
          <w:tcPr>
            <w:tcW w:w="1060" w:type="dxa"/>
            <w:vAlign w:val="bottom"/>
          </w:tcPr>
          <w:p w14:paraId="5048BAEF" w14:textId="77777777" w:rsidR="004B0646" w:rsidRPr="004B0646" w:rsidRDefault="004B0646" w:rsidP="004B0646">
            <w:pPr>
              <w:tabs>
                <w:tab w:val="right" w:pos="1202"/>
              </w:tabs>
              <w:jc w:val="right"/>
              <w:outlineLvl w:val="0"/>
              <w:rPr>
                <w:rFonts w:ascii="Arial" w:eastAsia="Calibri" w:hAnsi="Arial" w:cs="Arial"/>
                <w:b/>
                <w:color w:val="000000"/>
                <w:spacing w:val="-2"/>
                <w:sz w:val="17"/>
                <w:szCs w:val="17"/>
              </w:rPr>
            </w:pPr>
          </w:p>
        </w:tc>
        <w:tc>
          <w:tcPr>
            <w:tcW w:w="1060" w:type="dxa"/>
            <w:vAlign w:val="bottom"/>
          </w:tcPr>
          <w:p w14:paraId="11384043" w14:textId="77777777" w:rsidR="004B0646" w:rsidRPr="004B0646" w:rsidRDefault="004B0646" w:rsidP="004B0646">
            <w:pPr>
              <w:tabs>
                <w:tab w:val="right" w:pos="1202"/>
              </w:tabs>
              <w:jc w:val="right"/>
              <w:outlineLvl w:val="0"/>
              <w:rPr>
                <w:rFonts w:ascii="Arial" w:eastAsia="Calibri" w:hAnsi="Arial" w:cs="Arial"/>
                <w:b/>
                <w:color w:val="000000"/>
                <w:spacing w:val="-2"/>
                <w:sz w:val="17"/>
                <w:szCs w:val="17"/>
              </w:rPr>
            </w:pPr>
          </w:p>
        </w:tc>
      </w:tr>
      <w:tr w:rsidR="004B0646" w:rsidRPr="004B0646" w14:paraId="1BD11C43" w14:textId="77777777" w:rsidTr="00E83C64">
        <w:trPr>
          <w:trHeight w:val="283"/>
          <w:jc w:val="center"/>
        </w:trPr>
        <w:tc>
          <w:tcPr>
            <w:tcW w:w="6094" w:type="dxa"/>
            <w:vAlign w:val="bottom"/>
          </w:tcPr>
          <w:p w14:paraId="21CF8B1B" w14:textId="77777777" w:rsidR="004B0646" w:rsidRPr="004B0646" w:rsidRDefault="004B0646" w:rsidP="004B0646">
            <w:pPr>
              <w:tabs>
                <w:tab w:val="right" w:pos="1202"/>
              </w:tabs>
              <w:outlineLvl w:val="0"/>
              <w:rPr>
                <w:rFonts w:ascii="Arial" w:eastAsia="Calibri" w:hAnsi="Arial" w:cs="Arial"/>
                <w:b/>
                <w:i/>
                <w:color w:val="000000"/>
                <w:sz w:val="17"/>
                <w:szCs w:val="17"/>
              </w:rPr>
            </w:pPr>
            <w:r w:rsidRPr="004B0646">
              <w:rPr>
                <w:rFonts w:ascii="Arial" w:eastAsia="Calibri" w:hAnsi="Arial" w:cs="Arial"/>
                <w:b/>
                <w:i/>
                <w:color w:val="000000"/>
                <w:sz w:val="17"/>
                <w:szCs w:val="17"/>
              </w:rPr>
              <w:t>Krediti po fer vrijednosti kroz dobit ili gubitak:</w:t>
            </w:r>
          </w:p>
        </w:tc>
        <w:tc>
          <w:tcPr>
            <w:tcW w:w="1060" w:type="dxa"/>
            <w:tcBorders>
              <w:top w:val="nil"/>
              <w:left w:val="nil"/>
              <w:right w:val="nil"/>
            </w:tcBorders>
            <w:vAlign w:val="bottom"/>
          </w:tcPr>
          <w:p w14:paraId="321844A8" w14:textId="77777777" w:rsidR="004B0646" w:rsidRPr="004B0646" w:rsidRDefault="004B0646" w:rsidP="004B0646">
            <w:pPr>
              <w:tabs>
                <w:tab w:val="right" w:pos="1202"/>
              </w:tabs>
              <w:jc w:val="right"/>
              <w:outlineLvl w:val="0"/>
              <w:rPr>
                <w:rFonts w:ascii="Arial" w:eastAsia="Calibri" w:hAnsi="Arial" w:cs="Arial"/>
                <w:color w:val="000000"/>
                <w:sz w:val="17"/>
                <w:szCs w:val="17"/>
              </w:rPr>
            </w:pPr>
          </w:p>
        </w:tc>
        <w:tc>
          <w:tcPr>
            <w:tcW w:w="1060" w:type="dxa"/>
            <w:tcBorders>
              <w:top w:val="nil"/>
              <w:left w:val="nil"/>
              <w:right w:val="nil"/>
            </w:tcBorders>
            <w:vAlign w:val="bottom"/>
          </w:tcPr>
          <w:p w14:paraId="680E9D32" w14:textId="77777777" w:rsidR="004B0646" w:rsidRPr="004B0646" w:rsidRDefault="004B0646" w:rsidP="004B0646">
            <w:pPr>
              <w:tabs>
                <w:tab w:val="right" w:pos="1202"/>
              </w:tabs>
              <w:jc w:val="right"/>
              <w:outlineLvl w:val="0"/>
              <w:rPr>
                <w:rFonts w:ascii="Arial" w:eastAsia="Calibri" w:hAnsi="Arial" w:cs="Arial"/>
                <w:color w:val="000000"/>
                <w:sz w:val="17"/>
                <w:szCs w:val="17"/>
              </w:rPr>
            </w:pPr>
          </w:p>
        </w:tc>
        <w:tc>
          <w:tcPr>
            <w:tcW w:w="1060" w:type="dxa"/>
            <w:tcBorders>
              <w:top w:val="nil"/>
              <w:left w:val="nil"/>
              <w:right w:val="nil"/>
            </w:tcBorders>
            <w:vAlign w:val="bottom"/>
          </w:tcPr>
          <w:p w14:paraId="13B181E6" w14:textId="39B34EE3" w:rsidR="004B0646" w:rsidRPr="004B0646" w:rsidRDefault="004B0646" w:rsidP="004B0646">
            <w:pPr>
              <w:tabs>
                <w:tab w:val="right" w:pos="1202"/>
              </w:tabs>
              <w:jc w:val="right"/>
              <w:outlineLvl w:val="0"/>
              <w:rPr>
                <w:rFonts w:ascii="Arial" w:eastAsia="Calibri" w:hAnsi="Arial" w:cs="Arial"/>
                <w:color w:val="000000"/>
                <w:sz w:val="17"/>
                <w:szCs w:val="17"/>
              </w:rPr>
            </w:pPr>
          </w:p>
        </w:tc>
      </w:tr>
      <w:tr w:rsidR="004B0646" w:rsidRPr="004B0646" w14:paraId="791694E3" w14:textId="77777777" w:rsidTr="00E83C64">
        <w:trPr>
          <w:trHeight w:val="283"/>
          <w:jc w:val="center"/>
        </w:trPr>
        <w:tc>
          <w:tcPr>
            <w:tcW w:w="6094" w:type="dxa"/>
            <w:vAlign w:val="bottom"/>
          </w:tcPr>
          <w:p w14:paraId="403609A9" w14:textId="77777777" w:rsidR="004B0646" w:rsidRPr="004B0646" w:rsidRDefault="004B0646" w:rsidP="004B0646">
            <w:pPr>
              <w:tabs>
                <w:tab w:val="right" w:pos="1202"/>
              </w:tabs>
              <w:outlineLvl w:val="0"/>
              <w:rPr>
                <w:rFonts w:ascii="Arial" w:eastAsia="Calibri" w:hAnsi="Arial" w:cs="Arial"/>
                <w:color w:val="000000"/>
                <w:sz w:val="17"/>
                <w:szCs w:val="17"/>
              </w:rPr>
            </w:pPr>
            <w:proofErr w:type="spellStart"/>
            <w:r w:rsidRPr="004B0646">
              <w:rPr>
                <w:rFonts w:ascii="Arial" w:eastAsia="Calibri" w:hAnsi="Arial" w:cs="Arial"/>
                <w:color w:val="000000"/>
                <w:sz w:val="17"/>
                <w:szCs w:val="17"/>
              </w:rPr>
              <w:t>Mezzanine</w:t>
            </w:r>
            <w:proofErr w:type="spellEnd"/>
            <w:r w:rsidRPr="004B0646">
              <w:rPr>
                <w:rFonts w:ascii="Arial" w:eastAsia="Calibri" w:hAnsi="Arial" w:cs="Arial"/>
                <w:color w:val="000000"/>
                <w:sz w:val="17"/>
                <w:szCs w:val="17"/>
              </w:rPr>
              <w:t xml:space="preserve"> krediti</w:t>
            </w:r>
          </w:p>
        </w:tc>
        <w:tc>
          <w:tcPr>
            <w:tcW w:w="1060" w:type="dxa"/>
            <w:tcBorders>
              <w:top w:val="nil"/>
              <w:left w:val="nil"/>
              <w:right w:val="nil"/>
            </w:tcBorders>
            <w:vAlign w:val="bottom"/>
          </w:tcPr>
          <w:p w14:paraId="741D71A2" w14:textId="77777777" w:rsidR="004B0646" w:rsidRPr="004B0646" w:rsidRDefault="004B0646" w:rsidP="004B0646">
            <w:pPr>
              <w:tabs>
                <w:tab w:val="right" w:pos="1202"/>
              </w:tabs>
              <w:jc w:val="right"/>
              <w:outlineLvl w:val="0"/>
              <w:rPr>
                <w:rFonts w:ascii="Arial" w:eastAsia="Calibri" w:hAnsi="Arial" w:cs="Arial"/>
                <w:color w:val="000000"/>
                <w:sz w:val="17"/>
                <w:szCs w:val="17"/>
              </w:rPr>
            </w:pPr>
            <w:r w:rsidRPr="004B0646">
              <w:rPr>
                <w:rFonts w:ascii="Arial" w:eastAsia="Calibri" w:hAnsi="Arial" w:cs="Arial"/>
                <w:color w:val="000000"/>
                <w:sz w:val="17"/>
                <w:szCs w:val="17"/>
              </w:rPr>
              <w:t>-</w:t>
            </w:r>
          </w:p>
        </w:tc>
        <w:tc>
          <w:tcPr>
            <w:tcW w:w="1060" w:type="dxa"/>
            <w:tcBorders>
              <w:top w:val="nil"/>
              <w:left w:val="nil"/>
              <w:right w:val="nil"/>
            </w:tcBorders>
            <w:vAlign w:val="bottom"/>
          </w:tcPr>
          <w:p w14:paraId="289D3A81" w14:textId="77777777" w:rsidR="004B0646" w:rsidRPr="004B0646" w:rsidRDefault="004B0646" w:rsidP="004B0646">
            <w:pPr>
              <w:tabs>
                <w:tab w:val="right" w:pos="1202"/>
              </w:tabs>
              <w:jc w:val="right"/>
              <w:outlineLvl w:val="0"/>
              <w:rPr>
                <w:rFonts w:ascii="Arial" w:eastAsia="Calibri" w:hAnsi="Arial" w:cs="Arial"/>
                <w:color w:val="000000"/>
                <w:sz w:val="17"/>
                <w:szCs w:val="17"/>
              </w:rPr>
            </w:pPr>
            <w:r w:rsidRPr="004B0646">
              <w:rPr>
                <w:rFonts w:ascii="Arial" w:eastAsia="Calibri" w:hAnsi="Arial" w:cs="Arial"/>
                <w:color w:val="000000"/>
                <w:sz w:val="17"/>
                <w:szCs w:val="17"/>
              </w:rPr>
              <w:t>-</w:t>
            </w:r>
          </w:p>
        </w:tc>
        <w:tc>
          <w:tcPr>
            <w:tcW w:w="1060" w:type="dxa"/>
            <w:tcBorders>
              <w:top w:val="nil"/>
              <w:left w:val="nil"/>
              <w:right w:val="nil"/>
            </w:tcBorders>
            <w:vAlign w:val="bottom"/>
          </w:tcPr>
          <w:p w14:paraId="32DA3B02" w14:textId="785806A9" w:rsidR="004B0646" w:rsidRPr="004B0646" w:rsidRDefault="00BA260E" w:rsidP="004B0646">
            <w:pPr>
              <w:tabs>
                <w:tab w:val="right" w:pos="1202"/>
              </w:tabs>
              <w:jc w:val="right"/>
              <w:outlineLvl w:val="0"/>
              <w:rPr>
                <w:rFonts w:ascii="Arial" w:eastAsia="Calibri" w:hAnsi="Arial" w:cs="Arial"/>
                <w:color w:val="000000"/>
                <w:sz w:val="17"/>
                <w:szCs w:val="17"/>
              </w:rPr>
            </w:pPr>
            <w:r w:rsidRPr="00BA260E">
              <w:rPr>
                <w:rFonts w:ascii="Arial" w:eastAsia="Calibri" w:hAnsi="Arial" w:cs="Arial"/>
                <w:color w:val="000000"/>
                <w:sz w:val="17"/>
                <w:szCs w:val="17"/>
              </w:rPr>
              <w:t>59.662</w:t>
            </w:r>
          </w:p>
        </w:tc>
      </w:tr>
      <w:tr w:rsidR="004B0646" w:rsidRPr="004B0646" w14:paraId="6CA3482D" w14:textId="77777777" w:rsidTr="00E83C64">
        <w:trPr>
          <w:trHeight w:val="283"/>
          <w:jc w:val="center"/>
        </w:trPr>
        <w:tc>
          <w:tcPr>
            <w:tcW w:w="6094" w:type="dxa"/>
            <w:vAlign w:val="bottom"/>
          </w:tcPr>
          <w:p w14:paraId="725ACE82" w14:textId="77777777" w:rsidR="004B0646" w:rsidRPr="004B0646" w:rsidRDefault="004B0646" w:rsidP="004B0646">
            <w:pPr>
              <w:tabs>
                <w:tab w:val="right" w:pos="1202"/>
              </w:tabs>
              <w:outlineLvl w:val="0"/>
              <w:rPr>
                <w:rFonts w:ascii="Arial" w:eastAsia="Calibri" w:hAnsi="Arial" w:cs="Arial"/>
                <w:b/>
                <w:i/>
                <w:color w:val="000000"/>
                <w:sz w:val="17"/>
                <w:szCs w:val="17"/>
              </w:rPr>
            </w:pPr>
            <w:r w:rsidRPr="004B0646">
              <w:rPr>
                <w:rFonts w:ascii="Arial" w:eastAsia="Calibri" w:hAnsi="Arial" w:cs="Arial"/>
                <w:b/>
                <w:i/>
                <w:color w:val="000000"/>
                <w:sz w:val="17"/>
                <w:szCs w:val="17"/>
              </w:rPr>
              <w:t>Ulaganja u investicijske fondove:</w:t>
            </w:r>
          </w:p>
        </w:tc>
        <w:tc>
          <w:tcPr>
            <w:tcW w:w="1060" w:type="dxa"/>
            <w:tcBorders>
              <w:top w:val="nil"/>
              <w:left w:val="nil"/>
              <w:right w:val="nil"/>
            </w:tcBorders>
            <w:vAlign w:val="bottom"/>
          </w:tcPr>
          <w:p w14:paraId="20B14FC8" w14:textId="7F1E60D2" w:rsidR="004B0646" w:rsidRPr="004B0646" w:rsidRDefault="00EC65E3" w:rsidP="004B0646">
            <w:pPr>
              <w:tabs>
                <w:tab w:val="right" w:pos="1202"/>
              </w:tabs>
              <w:jc w:val="right"/>
              <w:outlineLvl w:val="0"/>
              <w:rPr>
                <w:rFonts w:ascii="Arial" w:eastAsia="Calibri" w:hAnsi="Arial" w:cs="Arial"/>
                <w:color w:val="000000"/>
                <w:sz w:val="17"/>
                <w:szCs w:val="17"/>
              </w:rPr>
            </w:pPr>
            <w:r>
              <w:rPr>
                <w:rFonts w:ascii="Arial" w:eastAsia="Calibri" w:hAnsi="Arial" w:cs="Arial"/>
                <w:color w:val="000000"/>
                <w:sz w:val="17"/>
                <w:szCs w:val="17"/>
              </w:rPr>
              <w:t>50.000</w:t>
            </w:r>
          </w:p>
        </w:tc>
        <w:tc>
          <w:tcPr>
            <w:tcW w:w="1060" w:type="dxa"/>
            <w:tcBorders>
              <w:top w:val="nil"/>
              <w:left w:val="nil"/>
              <w:right w:val="nil"/>
            </w:tcBorders>
            <w:vAlign w:val="bottom"/>
          </w:tcPr>
          <w:p w14:paraId="4D4E7D8D" w14:textId="77777777" w:rsidR="004B0646" w:rsidRPr="004B0646" w:rsidRDefault="004B0646" w:rsidP="004B0646">
            <w:pPr>
              <w:tabs>
                <w:tab w:val="right" w:pos="1202"/>
              </w:tabs>
              <w:jc w:val="right"/>
              <w:outlineLvl w:val="0"/>
              <w:rPr>
                <w:rFonts w:ascii="Arial" w:eastAsia="Calibri" w:hAnsi="Arial" w:cs="Arial"/>
                <w:color w:val="000000"/>
                <w:sz w:val="17"/>
                <w:szCs w:val="17"/>
              </w:rPr>
            </w:pPr>
          </w:p>
        </w:tc>
        <w:tc>
          <w:tcPr>
            <w:tcW w:w="1060" w:type="dxa"/>
            <w:tcBorders>
              <w:top w:val="nil"/>
              <w:left w:val="nil"/>
              <w:right w:val="nil"/>
            </w:tcBorders>
            <w:vAlign w:val="bottom"/>
          </w:tcPr>
          <w:p w14:paraId="57337884" w14:textId="77777777" w:rsidR="004B0646" w:rsidRPr="004B0646" w:rsidRDefault="004B0646" w:rsidP="004B0646">
            <w:pPr>
              <w:tabs>
                <w:tab w:val="right" w:pos="1202"/>
              </w:tabs>
              <w:jc w:val="right"/>
              <w:outlineLvl w:val="0"/>
              <w:rPr>
                <w:rFonts w:ascii="Arial" w:eastAsia="Calibri" w:hAnsi="Arial" w:cs="Arial"/>
                <w:color w:val="000000"/>
                <w:sz w:val="17"/>
                <w:szCs w:val="17"/>
              </w:rPr>
            </w:pPr>
          </w:p>
        </w:tc>
      </w:tr>
      <w:tr w:rsidR="004B0646" w:rsidRPr="004B0646" w14:paraId="7534181E" w14:textId="77777777" w:rsidTr="00E83C64">
        <w:trPr>
          <w:trHeight w:val="283"/>
          <w:jc w:val="center"/>
        </w:trPr>
        <w:tc>
          <w:tcPr>
            <w:tcW w:w="6094" w:type="dxa"/>
            <w:vAlign w:val="bottom"/>
          </w:tcPr>
          <w:p w14:paraId="4F14D996" w14:textId="77777777" w:rsidR="004B0646" w:rsidRPr="004B0646" w:rsidRDefault="004B0646" w:rsidP="004B0646">
            <w:pPr>
              <w:tabs>
                <w:tab w:val="right" w:pos="1202"/>
              </w:tabs>
              <w:outlineLvl w:val="0"/>
              <w:rPr>
                <w:rFonts w:ascii="Arial" w:eastAsia="Calibri" w:hAnsi="Arial" w:cs="Arial"/>
                <w:b/>
                <w:i/>
                <w:color w:val="000000"/>
                <w:sz w:val="17"/>
                <w:szCs w:val="17"/>
              </w:rPr>
            </w:pPr>
            <w:r w:rsidRPr="004B0646">
              <w:rPr>
                <w:rFonts w:ascii="Arial" w:eastAsia="Calibri" w:hAnsi="Arial" w:cs="Arial"/>
                <w:color w:val="000000"/>
                <w:sz w:val="17"/>
                <w:szCs w:val="17"/>
              </w:rPr>
              <w:t>Udjeli u investicijskim fondovima po fer vrijednosti kroz dobit ili gubitak</w:t>
            </w:r>
          </w:p>
        </w:tc>
        <w:tc>
          <w:tcPr>
            <w:tcW w:w="1060" w:type="dxa"/>
            <w:tcBorders>
              <w:top w:val="nil"/>
              <w:left w:val="nil"/>
              <w:right w:val="nil"/>
            </w:tcBorders>
            <w:vAlign w:val="bottom"/>
          </w:tcPr>
          <w:p w14:paraId="6DEC376A" w14:textId="695259ED" w:rsidR="004B0646" w:rsidRPr="004B0646" w:rsidRDefault="004B0646" w:rsidP="004B0646">
            <w:pPr>
              <w:tabs>
                <w:tab w:val="right" w:pos="1202"/>
              </w:tabs>
              <w:jc w:val="right"/>
              <w:outlineLvl w:val="0"/>
              <w:rPr>
                <w:rFonts w:ascii="Arial" w:eastAsia="Calibri" w:hAnsi="Arial" w:cs="Arial"/>
                <w:color w:val="000000"/>
                <w:sz w:val="17"/>
                <w:szCs w:val="17"/>
              </w:rPr>
            </w:pPr>
          </w:p>
        </w:tc>
        <w:tc>
          <w:tcPr>
            <w:tcW w:w="1060" w:type="dxa"/>
            <w:tcBorders>
              <w:top w:val="nil"/>
              <w:left w:val="nil"/>
              <w:right w:val="nil"/>
            </w:tcBorders>
            <w:vAlign w:val="bottom"/>
          </w:tcPr>
          <w:p w14:paraId="1A16DB3D" w14:textId="77777777" w:rsidR="004B0646" w:rsidRPr="004B0646" w:rsidRDefault="004B0646" w:rsidP="004B0646">
            <w:pPr>
              <w:tabs>
                <w:tab w:val="right" w:pos="1202"/>
              </w:tabs>
              <w:jc w:val="right"/>
              <w:outlineLvl w:val="0"/>
              <w:rPr>
                <w:rFonts w:ascii="Arial" w:eastAsia="Calibri" w:hAnsi="Arial" w:cs="Arial"/>
                <w:color w:val="000000"/>
                <w:sz w:val="17"/>
                <w:szCs w:val="17"/>
              </w:rPr>
            </w:pPr>
            <w:r w:rsidRPr="004B0646">
              <w:rPr>
                <w:rFonts w:ascii="Arial" w:eastAsia="Calibri" w:hAnsi="Arial" w:cs="Arial"/>
                <w:color w:val="000000"/>
                <w:spacing w:val="-2"/>
                <w:sz w:val="17"/>
                <w:szCs w:val="17"/>
              </w:rPr>
              <w:t>-</w:t>
            </w:r>
          </w:p>
        </w:tc>
        <w:tc>
          <w:tcPr>
            <w:tcW w:w="1060" w:type="dxa"/>
            <w:tcBorders>
              <w:top w:val="nil"/>
              <w:left w:val="nil"/>
              <w:right w:val="nil"/>
            </w:tcBorders>
            <w:vAlign w:val="bottom"/>
          </w:tcPr>
          <w:p w14:paraId="79E58534" w14:textId="77777777" w:rsidR="004B0646" w:rsidRPr="004B0646" w:rsidRDefault="004B0646" w:rsidP="004B0646">
            <w:pPr>
              <w:tabs>
                <w:tab w:val="right" w:pos="1202"/>
              </w:tabs>
              <w:jc w:val="right"/>
              <w:outlineLvl w:val="0"/>
              <w:rPr>
                <w:rFonts w:ascii="Arial" w:eastAsia="Calibri" w:hAnsi="Arial" w:cs="Arial"/>
                <w:color w:val="000000"/>
                <w:sz w:val="17"/>
                <w:szCs w:val="17"/>
              </w:rPr>
            </w:pPr>
            <w:r w:rsidRPr="004B0646">
              <w:rPr>
                <w:rFonts w:ascii="Arial" w:eastAsia="Calibri" w:hAnsi="Arial" w:cs="Arial"/>
                <w:color w:val="000000"/>
                <w:spacing w:val="-2"/>
                <w:sz w:val="17"/>
                <w:szCs w:val="17"/>
              </w:rPr>
              <w:t>-</w:t>
            </w:r>
          </w:p>
        </w:tc>
      </w:tr>
      <w:tr w:rsidR="004B0646" w:rsidRPr="004B0646" w14:paraId="66F37BDD" w14:textId="77777777" w:rsidTr="00E83C64">
        <w:trPr>
          <w:trHeight w:val="216"/>
          <w:jc w:val="center"/>
        </w:trPr>
        <w:tc>
          <w:tcPr>
            <w:tcW w:w="6094" w:type="dxa"/>
            <w:vAlign w:val="bottom"/>
          </w:tcPr>
          <w:p w14:paraId="6A8E3D64" w14:textId="77777777" w:rsidR="004B0646" w:rsidRPr="004B0646" w:rsidRDefault="004B0646" w:rsidP="004B0646">
            <w:pPr>
              <w:tabs>
                <w:tab w:val="right" w:pos="1202"/>
              </w:tabs>
              <w:outlineLvl w:val="0"/>
              <w:rPr>
                <w:rFonts w:ascii="Arial" w:eastAsia="Calibri" w:hAnsi="Arial" w:cs="Arial"/>
                <w:color w:val="000000"/>
                <w:sz w:val="17"/>
                <w:szCs w:val="17"/>
              </w:rPr>
            </w:pPr>
            <w:r w:rsidRPr="004B0646">
              <w:rPr>
                <w:rFonts w:ascii="Arial" w:eastAsia="Calibri" w:hAnsi="Arial" w:cs="Arial"/>
                <w:b/>
                <w:color w:val="000000"/>
                <w:sz w:val="17"/>
                <w:szCs w:val="17"/>
              </w:rPr>
              <w:t>Vlasnički vrijednosni papiri:</w:t>
            </w:r>
          </w:p>
        </w:tc>
        <w:tc>
          <w:tcPr>
            <w:tcW w:w="1060" w:type="dxa"/>
            <w:tcBorders>
              <w:top w:val="nil"/>
              <w:left w:val="nil"/>
              <w:right w:val="nil"/>
            </w:tcBorders>
            <w:vAlign w:val="bottom"/>
          </w:tcPr>
          <w:p w14:paraId="6DD62754" w14:textId="77777777" w:rsidR="004B0646" w:rsidRPr="004B0646" w:rsidRDefault="004B0646" w:rsidP="004B0646">
            <w:pPr>
              <w:tabs>
                <w:tab w:val="right" w:pos="1202"/>
              </w:tabs>
              <w:jc w:val="right"/>
              <w:outlineLvl w:val="0"/>
              <w:rPr>
                <w:rFonts w:ascii="Arial" w:eastAsia="Calibri" w:hAnsi="Arial" w:cs="Arial"/>
                <w:color w:val="000000"/>
                <w:sz w:val="17"/>
                <w:szCs w:val="17"/>
              </w:rPr>
            </w:pPr>
          </w:p>
        </w:tc>
        <w:tc>
          <w:tcPr>
            <w:tcW w:w="1060" w:type="dxa"/>
            <w:tcBorders>
              <w:top w:val="nil"/>
              <w:left w:val="nil"/>
              <w:right w:val="nil"/>
            </w:tcBorders>
            <w:vAlign w:val="bottom"/>
          </w:tcPr>
          <w:p w14:paraId="4BAFA0F9" w14:textId="77777777" w:rsidR="004B0646" w:rsidRPr="004B0646" w:rsidRDefault="004B0646" w:rsidP="004B0646">
            <w:pPr>
              <w:tabs>
                <w:tab w:val="right" w:pos="1202"/>
              </w:tabs>
              <w:jc w:val="right"/>
              <w:outlineLvl w:val="0"/>
              <w:rPr>
                <w:rFonts w:ascii="Arial" w:eastAsia="Calibri" w:hAnsi="Arial" w:cs="Arial"/>
                <w:color w:val="000000"/>
                <w:sz w:val="17"/>
                <w:szCs w:val="17"/>
              </w:rPr>
            </w:pPr>
          </w:p>
        </w:tc>
        <w:tc>
          <w:tcPr>
            <w:tcW w:w="1060" w:type="dxa"/>
            <w:tcBorders>
              <w:top w:val="nil"/>
              <w:left w:val="nil"/>
              <w:right w:val="nil"/>
            </w:tcBorders>
            <w:vAlign w:val="bottom"/>
          </w:tcPr>
          <w:p w14:paraId="2BBF5A2F" w14:textId="77777777" w:rsidR="004B0646" w:rsidRPr="004B0646" w:rsidRDefault="004B0646" w:rsidP="004B0646">
            <w:pPr>
              <w:tabs>
                <w:tab w:val="right" w:pos="1202"/>
              </w:tabs>
              <w:jc w:val="right"/>
              <w:outlineLvl w:val="0"/>
              <w:rPr>
                <w:rFonts w:ascii="Arial" w:eastAsia="Calibri" w:hAnsi="Arial" w:cs="Arial"/>
                <w:color w:val="000000"/>
                <w:sz w:val="17"/>
                <w:szCs w:val="17"/>
              </w:rPr>
            </w:pPr>
          </w:p>
        </w:tc>
      </w:tr>
      <w:tr w:rsidR="004B0646" w:rsidRPr="004B0646" w14:paraId="748A2A69" w14:textId="77777777" w:rsidTr="00E83C64">
        <w:trPr>
          <w:trHeight w:val="216"/>
          <w:jc w:val="center"/>
        </w:trPr>
        <w:tc>
          <w:tcPr>
            <w:tcW w:w="6094" w:type="dxa"/>
            <w:vAlign w:val="bottom"/>
          </w:tcPr>
          <w:p w14:paraId="25E3AF5E" w14:textId="77777777" w:rsidR="004B0646" w:rsidRPr="004B0646" w:rsidRDefault="004B0646" w:rsidP="004B0646">
            <w:pPr>
              <w:tabs>
                <w:tab w:val="right" w:pos="1202"/>
              </w:tabs>
              <w:outlineLvl w:val="0"/>
              <w:rPr>
                <w:rFonts w:ascii="Arial" w:eastAsia="Calibri" w:hAnsi="Arial" w:cs="Arial"/>
                <w:color w:val="000000"/>
                <w:sz w:val="17"/>
                <w:szCs w:val="17"/>
              </w:rPr>
            </w:pPr>
            <w:r w:rsidRPr="004B0646">
              <w:rPr>
                <w:rFonts w:ascii="Arial" w:eastAsia="Calibri" w:hAnsi="Arial" w:cs="Arial"/>
                <w:b/>
                <w:i/>
                <w:color w:val="000000"/>
                <w:spacing w:val="-2"/>
                <w:sz w:val="17"/>
                <w:szCs w:val="17"/>
              </w:rPr>
              <w:t>Vlasnički vrijednosni papiri koji ne kotiraju:</w:t>
            </w:r>
          </w:p>
        </w:tc>
        <w:tc>
          <w:tcPr>
            <w:tcW w:w="1060" w:type="dxa"/>
            <w:tcBorders>
              <w:left w:val="nil"/>
              <w:right w:val="nil"/>
            </w:tcBorders>
            <w:vAlign w:val="bottom"/>
          </w:tcPr>
          <w:p w14:paraId="2ACB7A13" w14:textId="77777777" w:rsidR="004B0646" w:rsidRPr="004B0646" w:rsidRDefault="004B0646" w:rsidP="004B0646">
            <w:pPr>
              <w:tabs>
                <w:tab w:val="right" w:pos="1202"/>
              </w:tabs>
              <w:jc w:val="right"/>
              <w:outlineLvl w:val="0"/>
              <w:rPr>
                <w:rFonts w:ascii="Arial" w:eastAsia="Calibri" w:hAnsi="Arial" w:cs="Arial"/>
                <w:color w:val="000000"/>
                <w:sz w:val="17"/>
                <w:szCs w:val="17"/>
              </w:rPr>
            </w:pPr>
          </w:p>
        </w:tc>
        <w:tc>
          <w:tcPr>
            <w:tcW w:w="1060" w:type="dxa"/>
            <w:tcBorders>
              <w:top w:val="nil"/>
              <w:left w:val="nil"/>
              <w:right w:val="nil"/>
            </w:tcBorders>
            <w:vAlign w:val="bottom"/>
          </w:tcPr>
          <w:p w14:paraId="5B16E4F8" w14:textId="77777777" w:rsidR="004B0646" w:rsidRPr="004B0646" w:rsidRDefault="004B0646" w:rsidP="004B0646">
            <w:pPr>
              <w:tabs>
                <w:tab w:val="right" w:pos="1202"/>
              </w:tabs>
              <w:jc w:val="right"/>
              <w:outlineLvl w:val="0"/>
              <w:rPr>
                <w:rFonts w:ascii="Arial" w:eastAsia="Calibri" w:hAnsi="Arial" w:cs="Arial"/>
                <w:color w:val="000000"/>
                <w:sz w:val="17"/>
                <w:szCs w:val="17"/>
              </w:rPr>
            </w:pPr>
          </w:p>
        </w:tc>
        <w:tc>
          <w:tcPr>
            <w:tcW w:w="1060" w:type="dxa"/>
            <w:tcBorders>
              <w:top w:val="nil"/>
              <w:left w:val="nil"/>
              <w:right w:val="nil"/>
            </w:tcBorders>
            <w:vAlign w:val="bottom"/>
          </w:tcPr>
          <w:p w14:paraId="185AF588" w14:textId="77777777" w:rsidR="004B0646" w:rsidRPr="004B0646" w:rsidRDefault="004B0646" w:rsidP="004B0646">
            <w:pPr>
              <w:tabs>
                <w:tab w:val="right" w:pos="1202"/>
              </w:tabs>
              <w:jc w:val="right"/>
              <w:outlineLvl w:val="0"/>
              <w:rPr>
                <w:rFonts w:ascii="Arial" w:eastAsia="Calibri" w:hAnsi="Arial" w:cs="Arial"/>
                <w:color w:val="000000"/>
                <w:sz w:val="17"/>
                <w:szCs w:val="17"/>
              </w:rPr>
            </w:pPr>
          </w:p>
        </w:tc>
      </w:tr>
      <w:tr w:rsidR="004B0646" w:rsidRPr="004B0646" w14:paraId="569A357C" w14:textId="77777777" w:rsidTr="00E83C64">
        <w:trPr>
          <w:trHeight w:val="283"/>
          <w:jc w:val="center"/>
        </w:trPr>
        <w:tc>
          <w:tcPr>
            <w:tcW w:w="6094" w:type="dxa"/>
            <w:vAlign w:val="bottom"/>
          </w:tcPr>
          <w:p w14:paraId="7389ED56" w14:textId="77777777" w:rsidR="004B0646" w:rsidRPr="004B0646" w:rsidRDefault="004B0646" w:rsidP="004B0646">
            <w:pPr>
              <w:tabs>
                <w:tab w:val="right" w:pos="1202"/>
              </w:tabs>
              <w:outlineLvl w:val="0"/>
              <w:rPr>
                <w:rFonts w:ascii="Arial" w:eastAsia="Calibri" w:hAnsi="Arial" w:cs="Arial"/>
                <w:b/>
                <w:i/>
                <w:color w:val="000000"/>
                <w:spacing w:val="-2"/>
                <w:sz w:val="17"/>
                <w:szCs w:val="17"/>
              </w:rPr>
            </w:pPr>
            <w:r w:rsidRPr="004B0646">
              <w:rPr>
                <w:rFonts w:ascii="Arial" w:eastAsia="Calibri" w:hAnsi="Arial" w:cs="Arial"/>
                <w:color w:val="000000"/>
                <w:sz w:val="17"/>
                <w:szCs w:val="17"/>
              </w:rPr>
              <w:t>Dionice trgovačkih društava</w:t>
            </w:r>
          </w:p>
        </w:tc>
        <w:tc>
          <w:tcPr>
            <w:tcW w:w="1060" w:type="dxa"/>
            <w:tcBorders>
              <w:left w:val="nil"/>
              <w:right w:val="nil"/>
            </w:tcBorders>
            <w:vAlign w:val="bottom"/>
          </w:tcPr>
          <w:p w14:paraId="0D62EB5D" w14:textId="77777777" w:rsidR="004B0646" w:rsidRPr="004B0646" w:rsidRDefault="004B0646" w:rsidP="004B0646">
            <w:pPr>
              <w:tabs>
                <w:tab w:val="right" w:pos="1202"/>
              </w:tabs>
              <w:jc w:val="right"/>
              <w:outlineLvl w:val="0"/>
              <w:rPr>
                <w:rFonts w:ascii="Arial" w:eastAsia="Calibri" w:hAnsi="Arial" w:cs="Arial"/>
                <w:color w:val="000000"/>
                <w:sz w:val="17"/>
                <w:szCs w:val="17"/>
              </w:rPr>
            </w:pPr>
            <w:r w:rsidRPr="004B0646">
              <w:rPr>
                <w:rFonts w:ascii="Arial" w:eastAsia="Calibri" w:hAnsi="Arial" w:cs="Arial"/>
                <w:color w:val="000000"/>
                <w:sz w:val="17"/>
                <w:szCs w:val="17"/>
              </w:rPr>
              <w:t>-</w:t>
            </w:r>
          </w:p>
        </w:tc>
        <w:tc>
          <w:tcPr>
            <w:tcW w:w="1060" w:type="dxa"/>
            <w:tcBorders>
              <w:top w:val="nil"/>
              <w:left w:val="nil"/>
              <w:right w:val="nil"/>
            </w:tcBorders>
            <w:vAlign w:val="bottom"/>
          </w:tcPr>
          <w:p w14:paraId="26EC10A6" w14:textId="77777777" w:rsidR="004B0646" w:rsidRPr="004B0646" w:rsidRDefault="004B0646" w:rsidP="004B0646">
            <w:pPr>
              <w:tabs>
                <w:tab w:val="right" w:pos="1202"/>
              </w:tabs>
              <w:jc w:val="right"/>
              <w:outlineLvl w:val="0"/>
              <w:rPr>
                <w:rFonts w:ascii="Arial" w:eastAsia="Calibri" w:hAnsi="Arial" w:cs="Arial"/>
                <w:color w:val="000000"/>
                <w:sz w:val="17"/>
                <w:szCs w:val="17"/>
              </w:rPr>
            </w:pPr>
            <w:r w:rsidRPr="004B0646">
              <w:rPr>
                <w:rFonts w:ascii="Arial" w:eastAsia="Calibri" w:hAnsi="Arial" w:cs="Arial"/>
                <w:color w:val="000000"/>
                <w:sz w:val="17"/>
                <w:szCs w:val="17"/>
              </w:rPr>
              <w:t>-</w:t>
            </w:r>
          </w:p>
        </w:tc>
        <w:tc>
          <w:tcPr>
            <w:tcW w:w="1060" w:type="dxa"/>
            <w:tcBorders>
              <w:top w:val="nil"/>
              <w:left w:val="nil"/>
              <w:right w:val="nil"/>
            </w:tcBorders>
            <w:vAlign w:val="bottom"/>
          </w:tcPr>
          <w:p w14:paraId="49477D2E" w14:textId="77777777" w:rsidR="004B0646" w:rsidRPr="004B0646" w:rsidRDefault="004B0646" w:rsidP="004B0646">
            <w:pPr>
              <w:tabs>
                <w:tab w:val="right" w:pos="1202"/>
              </w:tabs>
              <w:jc w:val="right"/>
              <w:outlineLvl w:val="0"/>
              <w:rPr>
                <w:rFonts w:ascii="Arial" w:eastAsia="Calibri" w:hAnsi="Arial" w:cs="Arial"/>
                <w:color w:val="000000"/>
                <w:sz w:val="17"/>
                <w:szCs w:val="17"/>
              </w:rPr>
            </w:pPr>
            <w:r w:rsidRPr="004B0646">
              <w:rPr>
                <w:rFonts w:ascii="Arial" w:eastAsia="Calibri" w:hAnsi="Arial" w:cs="Arial"/>
                <w:color w:val="000000"/>
                <w:sz w:val="17"/>
                <w:szCs w:val="17"/>
              </w:rPr>
              <w:t>-</w:t>
            </w:r>
          </w:p>
        </w:tc>
      </w:tr>
      <w:tr w:rsidR="004B0646" w:rsidRPr="004B0646" w14:paraId="76872507" w14:textId="77777777" w:rsidTr="00E83C64">
        <w:trPr>
          <w:trHeight w:val="283"/>
          <w:jc w:val="center"/>
        </w:trPr>
        <w:tc>
          <w:tcPr>
            <w:tcW w:w="6094" w:type="dxa"/>
            <w:vAlign w:val="bottom"/>
          </w:tcPr>
          <w:p w14:paraId="7502C5D6" w14:textId="77777777" w:rsidR="004B0646" w:rsidRPr="004B0646" w:rsidRDefault="004B0646" w:rsidP="004B0646">
            <w:pPr>
              <w:tabs>
                <w:tab w:val="right" w:pos="1202"/>
              </w:tabs>
              <w:outlineLvl w:val="0"/>
              <w:rPr>
                <w:rFonts w:ascii="Arial" w:eastAsia="Calibri" w:hAnsi="Arial" w:cs="Arial"/>
                <w:color w:val="000000"/>
                <w:sz w:val="17"/>
                <w:szCs w:val="17"/>
              </w:rPr>
            </w:pPr>
            <w:r w:rsidRPr="004B0646">
              <w:rPr>
                <w:rFonts w:ascii="Arial" w:eastAsia="Calibri" w:hAnsi="Arial" w:cs="Arial"/>
                <w:color w:val="000000"/>
                <w:sz w:val="17"/>
                <w:szCs w:val="17"/>
              </w:rPr>
              <w:t>Depozitarne potvrde - DR</w:t>
            </w:r>
          </w:p>
        </w:tc>
        <w:tc>
          <w:tcPr>
            <w:tcW w:w="1060" w:type="dxa"/>
            <w:tcBorders>
              <w:left w:val="nil"/>
              <w:right w:val="nil"/>
            </w:tcBorders>
            <w:vAlign w:val="bottom"/>
          </w:tcPr>
          <w:p w14:paraId="066CA340" w14:textId="77777777" w:rsidR="004B0646" w:rsidRPr="004B0646" w:rsidRDefault="004B0646" w:rsidP="004B0646">
            <w:pPr>
              <w:tabs>
                <w:tab w:val="right" w:pos="1202"/>
              </w:tabs>
              <w:jc w:val="right"/>
              <w:outlineLvl w:val="0"/>
              <w:rPr>
                <w:rFonts w:ascii="Arial" w:eastAsia="Calibri" w:hAnsi="Arial" w:cs="Arial"/>
                <w:color w:val="000000"/>
                <w:sz w:val="17"/>
                <w:szCs w:val="17"/>
              </w:rPr>
            </w:pPr>
            <w:r w:rsidRPr="004B0646">
              <w:rPr>
                <w:rFonts w:ascii="Arial" w:eastAsia="Calibri" w:hAnsi="Arial" w:cs="Arial"/>
                <w:color w:val="000000"/>
                <w:sz w:val="17"/>
                <w:szCs w:val="17"/>
              </w:rPr>
              <w:t>-</w:t>
            </w:r>
          </w:p>
        </w:tc>
        <w:tc>
          <w:tcPr>
            <w:tcW w:w="1060" w:type="dxa"/>
            <w:tcBorders>
              <w:top w:val="nil"/>
              <w:left w:val="nil"/>
              <w:right w:val="nil"/>
            </w:tcBorders>
            <w:vAlign w:val="bottom"/>
          </w:tcPr>
          <w:p w14:paraId="10BF6F26" w14:textId="77777777" w:rsidR="004B0646" w:rsidRPr="004B0646" w:rsidRDefault="004B0646" w:rsidP="004B0646">
            <w:pPr>
              <w:tabs>
                <w:tab w:val="right" w:pos="1202"/>
              </w:tabs>
              <w:jc w:val="right"/>
              <w:outlineLvl w:val="0"/>
              <w:rPr>
                <w:rFonts w:ascii="Arial" w:eastAsia="Calibri" w:hAnsi="Arial" w:cs="Arial"/>
                <w:color w:val="000000"/>
                <w:sz w:val="17"/>
                <w:szCs w:val="17"/>
              </w:rPr>
            </w:pPr>
            <w:r w:rsidRPr="004B0646">
              <w:rPr>
                <w:rFonts w:ascii="Arial" w:eastAsia="Calibri" w:hAnsi="Arial" w:cs="Arial"/>
                <w:color w:val="000000"/>
                <w:sz w:val="17"/>
                <w:szCs w:val="17"/>
              </w:rPr>
              <w:t>-</w:t>
            </w:r>
          </w:p>
        </w:tc>
        <w:tc>
          <w:tcPr>
            <w:tcW w:w="1060" w:type="dxa"/>
            <w:tcBorders>
              <w:top w:val="nil"/>
              <w:left w:val="nil"/>
              <w:right w:val="nil"/>
            </w:tcBorders>
            <w:vAlign w:val="bottom"/>
          </w:tcPr>
          <w:p w14:paraId="1B17AE51" w14:textId="6CA3300B" w:rsidR="004B0646" w:rsidRPr="004B0646" w:rsidRDefault="00EC65E3" w:rsidP="004B0646">
            <w:pPr>
              <w:tabs>
                <w:tab w:val="right" w:pos="1202"/>
              </w:tabs>
              <w:jc w:val="right"/>
              <w:outlineLvl w:val="0"/>
              <w:rPr>
                <w:rFonts w:ascii="Arial" w:eastAsia="Calibri" w:hAnsi="Arial" w:cs="Arial"/>
                <w:color w:val="000000"/>
                <w:sz w:val="17"/>
                <w:szCs w:val="17"/>
              </w:rPr>
            </w:pPr>
            <w:r>
              <w:rPr>
                <w:rFonts w:ascii="Arial" w:eastAsia="Calibri" w:hAnsi="Arial" w:cs="Arial"/>
                <w:color w:val="000000"/>
                <w:sz w:val="17"/>
                <w:szCs w:val="17"/>
              </w:rPr>
              <w:t>42</w:t>
            </w:r>
          </w:p>
        </w:tc>
      </w:tr>
      <w:tr w:rsidR="004B0646" w:rsidRPr="004B0646" w14:paraId="4284727A" w14:textId="77777777" w:rsidTr="00E83C64">
        <w:trPr>
          <w:trHeight w:val="283"/>
          <w:jc w:val="center"/>
        </w:trPr>
        <w:tc>
          <w:tcPr>
            <w:tcW w:w="6094" w:type="dxa"/>
            <w:vAlign w:val="bottom"/>
          </w:tcPr>
          <w:p w14:paraId="39A461F3" w14:textId="77777777" w:rsidR="004B0646" w:rsidRPr="004B0646" w:rsidRDefault="004B0646" w:rsidP="004B0646">
            <w:pPr>
              <w:tabs>
                <w:tab w:val="right" w:pos="1202"/>
              </w:tabs>
              <w:outlineLvl w:val="0"/>
              <w:rPr>
                <w:rFonts w:ascii="Arial" w:eastAsia="Calibri" w:hAnsi="Arial" w:cs="Arial"/>
                <w:b/>
                <w:bCs/>
                <w:color w:val="000000"/>
                <w:sz w:val="17"/>
                <w:szCs w:val="17"/>
              </w:rPr>
            </w:pPr>
            <w:r w:rsidRPr="004B0646">
              <w:rPr>
                <w:rFonts w:ascii="Arial" w:eastAsia="Calibri" w:hAnsi="Arial" w:cs="Arial"/>
                <w:b/>
                <w:bCs/>
                <w:color w:val="000000"/>
                <w:sz w:val="17"/>
                <w:szCs w:val="17"/>
              </w:rPr>
              <w:t>Derivativna financijska imovina – pozitivna fer vrijednost</w:t>
            </w:r>
          </w:p>
        </w:tc>
        <w:tc>
          <w:tcPr>
            <w:tcW w:w="1060" w:type="dxa"/>
            <w:tcBorders>
              <w:left w:val="nil"/>
              <w:right w:val="nil"/>
            </w:tcBorders>
            <w:vAlign w:val="bottom"/>
          </w:tcPr>
          <w:p w14:paraId="724E6A09" w14:textId="77777777" w:rsidR="004B0646" w:rsidRPr="004B0646" w:rsidRDefault="004B0646" w:rsidP="004B0646">
            <w:pPr>
              <w:tabs>
                <w:tab w:val="right" w:pos="1202"/>
              </w:tabs>
              <w:jc w:val="right"/>
              <w:outlineLvl w:val="0"/>
              <w:rPr>
                <w:rFonts w:ascii="Arial" w:eastAsia="Calibri" w:hAnsi="Arial" w:cs="Arial"/>
                <w:color w:val="000000"/>
                <w:sz w:val="17"/>
                <w:szCs w:val="17"/>
              </w:rPr>
            </w:pPr>
          </w:p>
        </w:tc>
        <w:tc>
          <w:tcPr>
            <w:tcW w:w="1060" w:type="dxa"/>
            <w:tcBorders>
              <w:top w:val="nil"/>
              <w:left w:val="nil"/>
              <w:right w:val="nil"/>
            </w:tcBorders>
            <w:vAlign w:val="bottom"/>
          </w:tcPr>
          <w:p w14:paraId="4546D567" w14:textId="77777777" w:rsidR="004B0646" w:rsidRPr="004B0646" w:rsidRDefault="004B0646" w:rsidP="004B0646">
            <w:pPr>
              <w:tabs>
                <w:tab w:val="right" w:pos="1202"/>
              </w:tabs>
              <w:jc w:val="right"/>
              <w:outlineLvl w:val="0"/>
              <w:rPr>
                <w:rFonts w:ascii="Arial" w:eastAsia="Calibri" w:hAnsi="Arial" w:cs="Arial"/>
                <w:color w:val="000000"/>
                <w:sz w:val="17"/>
                <w:szCs w:val="17"/>
              </w:rPr>
            </w:pPr>
          </w:p>
        </w:tc>
        <w:tc>
          <w:tcPr>
            <w:tcW w:w="1060" w:type="dxa"/>
            <w:tcBorders>
              <w:top w:val="nil"/>
              <w:left w:val="nil"/>
              <w:right w:val="nil"/>
            </w:tcBorders>
            <w:vAlign w:val="bottom"/>
          </w:tcPr>
          <w:p w14:paraId="4975AD41" w14:textId="77777777" w:rsidR="004B0646" w:rsidRPr="004B0646" w:rsidRDefault="004B0646" w:rsidP="004B0646">
            <w:pPr>
              <w:tabs>
                <w:tab w:val="right" w:pos="1202"/>
              </w:tabs>
              <w:jc w:val="right"/>
              <w:outlineLvl w:val="0"/>
              <w:rPr>
                <w:rFonts w:ascii="Arial" w:eastAsia="Calibri" w:hAnsi="Arial" w:cs="Arial"/>
                <w:color w:val="000000"/>
                <w:sz w:val="17"/>
                <w:szCs w:val="17"/>
              </w:rPr>
            </w:pPr>
          </w:p>
        </w:tc>
      </w:tr>
      <w:tr w:rsidR="004B0646" w:rsidRPr="004B0646" w14:paraId="3A2E4EDF" w14:textId="77777777" w:rsidTr="00E83C64">
        <w:trPr>
          <w:trHeight w:val="283"/>
          <w:jc w:val="center"/>
        </w:trPr>
        <w:tc>
          <w:tcPr>
            <w:tcW w:w="6094" w:type="dxa"/>
            <w:vAlign w:val="bottom"/>
          </w:tcPr>
          <w:p w14:paraId="6E288051" w14:textId="77777777" w:rsidR="004B0646" w:rsidRPr="004B0646" w:rsidRDefault="004B0646" w:rsidP="004B0646">
            <w:pPr>
              <w:tabs>
                <w:tab w:val="right" w:pos="1202"/>
              </w:tabs>
              <w:outlineLvl w:val="0"/>
              <w:rPr>
                <w:rFonts w:ascii="Arial" w:eastAsia="Calibri" w:hAnsi="Arial" w:cs="Arial"/>
                <w:color w:val="000000"/>
                <w:sz w:val="17"/>
                <w:szCs w:val="17"/>
              </w:rPr>
            </w:pPr>
            <w:r w:rsidRPr="004B0646">
              <w:rPr>
                <w:rFonts w:ascii="Arial" w:eastAsia="Calibri" w:hAnsi="Arial" w:cs="Arial"/>
                <w:color w:val="000000"/>
                <w:sz w:val="17"/>
                <w:szCs w:val="17"/>
              </w:rPr>
              <w:t xml:space="preserve">FX </w:t>
            </w:r>
            <w:proofErr w:type="spellStart"/>
            <w:r w:rsidRPr="004B0646">
              <w:rPr>
                <w:rFonts w:ascii="Arial" w:eastAsia="Calibri" w:hAnsi="Arial" w:cs="Arial"/>
                <w:color w:val="000000"/>
                <w:sz w:val="17"/>
                <w:szCs w:val="17"/>
              </w:rPr>
              <w:t>swap</w:t>
            </w:r>
            <w:proofErr w:type="spellEnd"/>
          </w:p>
        </w:tc>
        <w:tc>
          <w:tcPr>
            <w:tcW w:w="1060" w:type="dxa"/>
            <w:tcBorders>
              <w:left w:val="nil"/>
              <w:right w:val="nil"/>
            </w:tcBorders>
            <w:vAlign w:val="bottom"/>
          </w:tcPr>
          <w:p w14:paraId="22CFA701" w14:textId="77777777" w:rsidR="004B0646" w:rsidRPr="004B0646" w:rsidRDefault="004B0646" w:rsidP="004B0646">
            <w:pPr>
              <w:tabs>
                <w:tab w:val="right" w:pos="1202"/>
              </w:tabs>
              <w:jc w:val="right"/>
              <w:outlineLvl w:val="0"/>
              <w:rPr>
                <w:rFonts w:ascii="Arial" w:eastAsia="Calibri" w:hAnsi="Arial" w:cs="Arial"/>
                <w:color w:val="000000"/>
                <w:sz w:val="17"/>
                <w:szCs w:val="17"/>
              </w:rPr>
            </w:pPr>
            <w:r w:rsidRPr="004B0646">
              <w:rPr>
                <w:rFonts w:ascii="Arial" w:eastAsia="Calibri" w:hAnsi="Arial" w:cs="Arial"/>
                <w:color w:val="000000"/>
                <w:sz w:val="17"/>
                <w:szCs w:val="17"/>
              </w:rPr>
              <w:t>-</w:t>
            </w:r>
          </w:p>
        </w:tc>
        <w:tc>
          <w:tcPr>
            <w:tcW w:w="1060" w:type="dxa"/>
            <w:tcBorders>
              <w:top w:val="nil"/>
              <w:left w:val="nil"/>
              <w:right w:val="nil"/>
            </w:tcBorders>
            <w:vAlign w:val="bottom"/>
          </w:tcPr>
          <w:p w14:paraId="13468358" w14:textId="77777777" w:rsidR="004B0646" w:rsidRPr="004B0646" w:rsidRDefault="004B0646" w:rsidP="004B0646">
            <w:pPr>
              <w:tabs>
                <w:tab w:val="right" w:pos="1202"/>
              </w:tabs>
              <w:jc w:val="right"/>
              <w:outlineLvl w:val="0"/>
              <w:rPr>
                <w:rFonts w:ascii="Arial" w:eastAsia="Calibri" w:hAnsi="Arial" w:cs="Arial"/>
                <w:color w:val="000000"/>
                <w:sz w:val="17"/>
                <w:szCs w:val="17"/>
              </w:rPr>
            </w:pPr>
            <w:r w:rsidRPr="004B0646">
              <w:rPr>
                <w:rFonts w:ascii="Arial" w:eastAsia="Calibri" w:hAnsi="Arial" w:cs="Arial"/>
                <w:color w:val="000000"/>
                <w:sz w:val="17"/>
                <w:szCs w:val="17"/>
              </w:rPr>
              <w:t>-</w:t>
            </w:r>
          </w:p>
        </w:tc>
        <w:tc>
          <w:tcPr>
            <w:tcW w:w="1060" w:type="dxa"/>
            <w:tcBorders>
              <w:top w:val="nil"/>
              <w:left w:val="nil"/>
              <w:right w:val="nil"/>
            </w:tcBorders>
            <w:vAlign w:val="bottom"/>
          </w:tcPr>
          <w:p w14:paraId="1329805E" w14:textId="77777777" w:rsidR="004B0646" w:rsidRPr="004B0646" w:rsidRDefault="004B0646" w:rsidP="004B0646">
            <w:pPr>
              <w:tabs>
                <w:tab w:val="right" w:pos="1202"/>
              </w:tabs>
              <w:jc w:val="right"/>
              <w:outlineLvl w:val="0"/>
              <w:rPr>
                <w:rFonts w:ascii="Arial" w:eastAsia="Calibri" w:hAnsi="Arial" w:cs="Arial"/>
                <w:color w:val="000000"/>
                <w:sz w:val="17"/>
                <w:szCs w:val="17"/>
              </w:rPr>
            </w:pPr>
            <w:r w:rsidRPr="004B0646">
              <w:rPr>
                <w:rFonts w:ascii="Arial" w:eastAsia="Calibri" w:hAnsi="Arial" w:cs="Arial"/>
                <w:color w:val="000000"/>
                <w:sz w:val="17"/>
                <w:szCs w:val="17"/>
              </w:rPr>
              <w:t>-</w:t>
            </w:r>
          </w:p>
        </w:tc>
      </w:tr>
      <w:tr w:rsidR="004B0646" w:rsidRPr="004B0646" w14:paraId="2EFDE995" w14:textId="77777777" w:rsidTr="00E83C64">
        <w:trPr>
          <w:trHeight w:val="283"/>
          <w:jc w:val="center"/>
        </w:trPr>
        <w:tc>
          <w:tcPr>
            <w:tcW w:w="6094" w:type="dxa"/>
            <w:vAlign w:val="bottom"/>
          </w:tcPr>
          <w:p w14:paraId="1D9487BF" w14:textId="77777777" w:rsidR="004B0646" w:rsidRPr="004B0646" w:rsidRDefault="004B0646" w:rsidP="004B0646">
            <w:pPr>
              <w:tabs>
                <w:tab w:val="right" w:pos="1202"/>
              </w:tabs>
              <w:outlineLvl w:val="0"/>
              <w:rPr>
                <w:rFonts w:ascii="Arial" w:eastAsia="Calibri" w:hAnsi="Arial" w:cs="Arial"/>
                <w:color w:val="000000"/>
                <w:sz w:val="17"/>
                <w:szCs w:val="17"/>
              </w:rPr>
            </w:pPr>
            <w:r w:rsidRPr="004B0646">
              <w:rPr>
                <w:rFonts w:ascii="Arial" w:eastAsia="Calibri" w:hAnsi="Arial" w:cs="Arial"/>
                <w:b/>
                <w:color w:val="000000"/>
                <w:sz w:val="17"/>
                <w:szCs w:val="17"/>
              </w:rPr>
              <w:t>Ukupno financijska imovina po fer vrijednosti kroz dobit ili gubitak</w:t>
            </w:r>
          </w:p>
        </w:tc>
        <w:tc>
          <w:tcPr>
            <w:tcW w:w="1060" w:type="dxa"/>
            <w:tcBorders>
              <w:top w:val="single" w:sz="4" w:space="0" w:color="auto"/>
              <w:left w:val="nil"/>
              <w:bottom w:val="single" w:sz="12" w:space="0" w:color="auto"/>
              <w:right w:val="nil"/>
            </w:tcBorders>
            <w:vAlign w:val="bottom"/>
          </w:tcPr>
          <w:p w14:paraId="66286FD8" w14:textId="51E9A76E" w:rsidR="004B0646" w:rsidRPr="004B0646" w:rsidRDefault="00EC65E3" w:rsidP="004B0646">
            <w:pPr>
              <w:tabs>
                <w:tab w:val="right" w:pos="1202"/>
              </w:tabs>
              <w:jc w:val="right"/>
              <w:outlineLvl w:val="0"/>
              <w:rPr>
                <w:rFonts w:ascii="Arial" w:eastAsia="Calibri" w:hAnsi="Arial" w:cs="Arial"/>
                <w:b/>
                <w:color w:val="000000"/>
                <w:sz w:val="17"/>
                <w:szCs w:val="17"/>
              </w:rPr>
            </w:pPr>
            <w:r>
              <w:rPr>
                <w:rFonts w:ascii="Arial" w:eastAsia="Calibri" w:hAnsi="Arial" w:cs="Arial"/>
                <w:b/>
                <w:color w:val="000000"/>
                <w:sz w:val="17"/>
                <w:szCs w:val="17"/>
              </w:rPr>
              <w:t>50.000</w:t>
            </w:r>
          </w:p>
        </w:tc>
        <w:tc>
          <w:tcPr>
            <w:tcW w:w="1060" w:type="dxa"/>
            <w:tcBorders>
              <w:top w:val="single" w:sz="4" w:space="0" w:color="auto"/>
              <w:left w:val="nil"/>
              <w:bottom w:val="single" w:sz="12" w:space="0" w:color="auto"/>
              <w:right w:val="nil"/>
            </w:tcBorders>
            <w:vAlign w:val="bottom"/>
          </w:tcPr>
          <w:p w14:paraId="385799EB" w14:textId="77777777" w:rsidR="004B0646" w:rsidRPr="004B0646" w:rsidRDefault="004B0646" w:rsidP="004B0646">
            <w:pPr>
              <w:tabs>
                <w:tab w:val="right" w:pos="1202"/>
              </w:tabs>
              <w:jc w:val="right"/>
              <w:outlineLvl w:val="0"/>
              <w:rPr>
                <w:rFonts w:ascii="Arial" w:eastAsia="Calibri" w:hAnsi="Arial" w:cs="Arial"/>
                <w:b/>
                <w:color w:val="000000"/>
                <w:sz w:val="17"/>
                <w:szCs w:val="17"/>
              </w:rPr>
            </w:pPr>
            <w:r w:rsidRPr="004B0646">
              <w:rPr>
                <w:rFonts w:ascii="Arial" w:eastAsia="Calibri" w:hAnsi="Arial" w:cs="Arial"/>
                <w:b/>
                <w:color w:val="000000"/>
                <w:spacing w:val="-2"/>
                <w:sz w:val="17"/>
                <w:szCs w:val="17"/>
                <w:lang w:eastAsia="hr-HR"/>
              </w:rPr>
              <w:t>-</w:t>
            </w:r>
          </w:p>
        </w:tc>
        <w:tc>
          <w:tcPr>
            <w:tcW w:w="1060" w:type="dxa"/>
            <w:tcBorders>
              <w:top w:val="single" w:sz="4" w:space="0" w:color="auto"/>
              <w:left w:val="nil"/>
              <w:bottom w:val="single" w:sz="12" w:space="0" w:color="auto"/>
              <w:right w:val="nil"/>
            </w:tcBorders>
            <w:vAlign w:val="bottom"/>
          </w:tcPr>
          <w:p w14:paraId="13B8AE28" w14:textId="40CCD73E" w:rsidR="004B0646" w:rsidRPr="004B0646" w:rsidRDefault="00EC65E3" w:rsidP="004B0646">
            <w:pPr>
              <w:tabs>
                <w:tab w:val="right" w:pos="1202"/>
              </w:tabs>
              <w:jc w:val="right"/>
              <w:outlineLvl w:val="0"/>
              <w:rPr>
                <w:rFonts w:ascii="Arial" w:eastAsia="Calibri" w:hAnsi="Arial" w:cs="Arial"/>
                <w:b/>
                <w:color w:val="000000"/>
                <w:sz w:val="17"/>
                <w:szCs w:val="17"/>
              </w:rPr>
            </w:pPr>
            <w:r>
              <w:rPr>
                <w:rFonts w:ascii="Arial" w:eastAsia="Calibri" w:hAnsi="Arial" w:cs="Arial"/>
                <w:b/>
                <w:color w:val="000000"/>
                <w:sz w:val="17"/>
                <w:szCs w:val="17"/>
              </w:rPr>
              <w:t>59.704</w:t>
            </w:r>
          </w:p>
        </w:tc>
      </w:tr>
      <w:tr w:rsidR="004B0646" w:rsidRPr="004B0646" w14:paraId="788CB3E3" w14:textId="77777777" w:rsidTr="00E83C64">
        <w:trPr>
          <w:trHeight w:val="283"/>
          <w:jc w:val="center"/>
        </w:trPr>
        <w:tc>
          <w:tcPr>
            <w:tcW w:w="6094" w:type="dxa"/>
            <w:vAlign w:val="bottom"/>
          </w:tcPr>
          <w:p w14:paraId="5DF6C3AE" w14:textId="77777777" w:rsidR="004B0646" w:rsidRPr="004B0646" w:rsidRDefault="004B0646" w:rsidP="004B0646">
            <w:pPr>
              <w:tabs>
                <w:tab w:val="right" w:pos="1202"/>
              </w:tabs>
              <w:outlineLvl w:val="0"/>
              <w:rPr>
                <w:rFonts w:ascii="Arial" w:eastAsia="Calibri" w:hAnsi="Arial" w:cs="Arial"/>
                <w:b/>
                <w:color w:val="000000"/>
                <w:spacing w:val="-2"/>
                <w:sz w:val="17"/>
                <w:szCs w:val="17"/>
              </w:rPr>
            </w:pPr>
            <w:r w:rsidRPr="004B0646">
              <w:rPr>
                <w:rFonts w:ascii="Arial" w:eastAsia="Calibri" w:hAnsi="Arial" w:cs="Arial"/>
                <w:b/>
                <w:color w:val="000000"/>
                <w:spacing w:val="-2"/>
                <w:sz w:val="17"/>
                <w:szCs w:val="17"/>
              </w:rPr>
              <w:t>Financijska imovina po fer vrijednosti kroz ostalu sveobuhvatnu dobit:</w:t>
            </w:r>
          </w:p>
        </w:tc>
        <w:tc>
          <w:tcPr>
            <w:tcW w:w="1060" w:type="dxa"/>
            <w:vAlign w:val="bottom"/>
          </w:tcPr>
          <w:p w14:paraId="5EBDE026" w14:textId="77777777" w:rsidR="004B0646" w:rsidRPr="004B0646" w:rsidDel="00561A80" w:rsidRDefault="004B0646" w:rsidP="004B0646">
            <w:pPr>
              <w:tabs>
                <w:tab w:val="right" w:pos="1202"/>
              </w:tabs>
              <w:jc w:val="right"/>
              <w:outlineLvl w:val="0"/>
              <w:rPr>
                <w:rFonts w:ascii="Arial" w:eastAsia="Calibri" w:hAnsi="Arial" w:cs="Arial"/>
                <w:color w:val="000000"/>
                <w:spacing w:val="-2"/>
                <w:sz w:val="17"/>
                <w:szCs w:val="17"/>
              </w:rPr>
            </w:pPr>
          </w:p>
        </w:tc>
        <w:tc>
          <w:tcPr>
            <w:tcW w:w="1060" w:type="dxa"/>
            <w:vAlign w:val="bottom"/>
          </w:tcPr>
          <w:p w14:paraId="354CE7E6" w14:textId="77777777" w:rsidR="004B0646" w:rsidRPr="004B0646" w:rsidDel="00561A80" w:rsidRDefault="004B0646" w:rsidP="004B0646">
            <w:pPr>
              <w:tabs>
                <w:tab w:val="right" w:pos="1202"/>
              </w:tabs>
              <w:jc w:val="right"/>
              <w:outlineLvl w:val="0"/>
              <w:rPr>
                <w:rFonts w:ascii="Arial" w:eastAsia="Calibri" w:hAnsi="Arial" w:cs="Arial"/>
                <w:color w:val="000000"/>
                <w:spacing w:val="-2"/>
                <w:sz w:val="17"/>
                <w:szCs w:val="17"/>
              </w:rPr>
            </w:pPr>
          </w:p>
        </w:tc>
        <w:tc>
          <w:tcPr>
            <w:tcW w:w="1060" w:type="dxa"/>
            <w:vAlign w:val="bottom"/>
          </w:tcPr>
          <w:p w14:paraId="62693114" w14:textId="77777777" w:rsidR="004B0646" w:rsidRPr="004B0646" w:rsidDel="00561A80" w:rsidRDefault="004B0646" w:rsidP="004B0646">
            <w:pPr>
              <w:tabs>
                <w:tab w:val="right" w:pos="1202"/>
              </w:tabs>
              <w:jc w:val="right"/>
              <w:outlineLvl w:val="0"/>
              <w:rPr>
                <w:rFonts w:ascii="Arial" w:eastAsia="Calibri" w:hAnsi="Arial" w:cs="Arial"/>
                <w:color w:val="000000"/>
                <w:spacing w:val="-2"/>
                <w:sz w:val="17"/>
                <w:szCs w:val="17"/>
              </w:rPr>
            </w:pPr>
          </w:p>
        </w:tc>
      </w:tr>
      <w:tr w:rsidR="004B0646" w:rsidRPr="004B0646" w14:paraId="13004732" w14:textId="77777777" w:rsidTr="00E83C64">
        <w:trPr>
          <w:trHeight w:val="283"/>
          <w:jc w:val="center"/>
        </w:trPr>
        <w:tc>
          <w:tcPr>
            <w:tcW w:w="6094" w:type="dxa"/>
            <w:vAlign w:val="bottom"/>
          </w:tcPr>
          <w:p w14:paraId="48DE13AF" w14:textId="77777777" w:rsidR="004B0646" w:rsidRPr="004B0646" w:rsidRDefault="004B0646" w:rsidP="004B0646">
            <w:pPr>
              <w:tabs>
                <w:tab w:val="right" w:pos="1202"/>
              </w:tabs>
              <w:outlineLvl w:val="0"/>
              <w:rPr>
                <w:rFonts w:ascii="Arial" w:eastAsia="Calibri" w:hAnsi="Arial" w:cs="Arial"/>
                <w:b/>
                <w:color w:val="000000"/>
                <w:spacing w:val="-2"/>
                <w:sz w:val="17"/>
                <w:szCs w:val="17"/>
              </w:rPr>
            </w:pPr>
            <w:r w:rsidRPr="004B0646">
              <w:rPr>
                <w:rFonts w:ascii="Arial" w:eastAsia="Calibri" w:hAnsi="Arial" w:cs="Arial"/>
                <w:b/>
                <w:color w:val="000000"/>
                <w:spacing w:val="-2"/>
                <w:sz w:val="17"/>
                <w:szCs w:val="17"/>
              </w:rPr>
              <w:t>Dužnički vrijednosni papiri:</w:t>
            </w:r>
          </w:p>
        </w:tc>
        <w:tc>
          <w:tcPr>
            <w:tcW w:w="1060" w:type="dxa"/>
            <w:vAlign w:val="bottom"/>
          </w:tcPr>
          <w:p w14:paraId="0AA6031C" w14:textId="77777777" w:rsidR="004B0646" w:rsidRPr="004B0646" w:rsidDel="00561A80" w:rsidRDefault="004B0646" w:rsidP="004B0646">
            <w:pPr>
              <w:tabs>
                <w:tab w:val="right" w:pos="1202"/>
              </w:tabs>
              <w:jc w:val="right"/>
              <w:outlineLvl w:val="0"/>
              <w:rPr>
                <w:rFonts w:ascii="Arial" w:eastAsia="Calibri" w:hAnsi="Arial" w:cs="Arial"/>
                <w:color w:val="000000"/>
                <w:spacing w:val="-2"/>
                <w:sz w:val="17"/>
                <w:szCs w:val="17"/>
              </w:rPr>
            </w:pPr>
          </w:p>
        </w:tc>
        <w:tc>
          <w:tcPr>
            <w:tcW w:w="1060" w:type="dxa"/>
            <w:vAlign w:val="bottom"/>
          </w:tcPr>
          <w:p w14:paraId="1DD1F72E" w14:textId="77777777" w:rsidR="004B0646" w:rsidRPr="004B0646" w:rsidDel="00561A80" w:rsidRDefault="004B0646" w:rsidP="004B0646">
            <w:pPr>
              <w:tabs>
                <w:tab w:val="right" w:pos="1202"/>
              </w:tabs>
              <w:jc w:val="right"/>
              <w:outlineLvl w:val="0"/>
              <w:rPr>
                <w:rFonts w:ascii="Arial" w:eastAsia="Calibri" w:hAnsi="Arial" w:cs="Arial"/>
                <w:color w:val="000000"/>
                <w:spacing w:val="-2"/>
                <w:sz w:val="17"/>
                <w:szCs w:val="17"/>
              </w:rPr>
            </w:pPr>
          </w:p>
        </w:tc>
        <w:tc>
          <w:tcPr>
            <w:tcW w:w="1060" w:type="dxa"/>
            <w:vAlign w:val="bottom"/>
          </w:tcPr>
          <w:p w14:paraId="1B04676B" w14:textId="77777777" w:rsidR="004B0646" w:rsidRPr="004B0646" w:rsidDel="00561A80" w:rsidRDefault="004B0646" w:rsidP="004B0646">
            <w:pPr>
              <w:tabs>
                <w:tab w:val="right" w:pos="1202"/>
              </w:tabs>
              <w:jc w:val="right"/>
              <w:outlineLvl w:val="0"/>
              <w:rPr>
                <w:rFonts w:ascii="Arial" w:eastAsia="Calibri" w:hAnsi="Arial" w:cs="Arial"/>
                <w:color w:val="000000"/>
                <w:spacing w:val="-2"/>
                <w:sz w:val="17"/>
                <w:szCs w:val="17"/>
              </w:rPr>
            </w:pPr>
          </w:p>
        </w:tc>
      </w:tr>
      <w:tr w:rsidR="004B0646" w:rsidRPr="004B0646" w14:paraId="1AA8D1A4" w14:textId="77777777" w:rsidTr="00E83C64">
        <w:trPr>
          <w:trHeight w:val="283"/>
          <w:jc w:val="center"/>
        </w:trPr>
        <w:tc>
          <w:tcPr>
            <w:tcW w:w="6094" w:type="dxa"/>
            <w:vAlign w:val="bottom"/>
          </w:tcPr>
          <w:p w14:paraId="0CB7FC0B" w14:textId="77777777" w:rsidR="004B0646" w:rsidRPr="004B0646" w:rsidRDefault="004B0646" w:rsidP="004B0646">
            <w:pPr>
              <w:tabs>
                <w:tab w:val="right" w:pos="1202"/>
              </w:tabs>
              <w:outlineLvl w:val="0"/>
              <w:rPr>
                <w:rFonts w:ascii="Arial" w:eastAsia="Calibri" w:hAnsi="Arial" w:cs="Arial"/>
                <w:b/>
                <w:i/>
                <w:color w:val="000000"/>
                <w:spacing w:val="-2"/>
                <w:sz w:val="17"/>
                <w:szCs w:val="17"/>
              </w:rPr>
            </w:pPr>
            <w:r w:rsidRPr="004B0646">
              <w:rPr>
                <w:rFonts w:ascii="Arial" w:eastAsia="Calibri" w:hAnsi="Arial" w:cs="Arial"/>
                <w:b/>
                <w:i/>
                <w:color w:val="000000"/>
                <w:spacing w:val="-2"/>
                <w:sz w:val="17"/>
                <w:szCs w:val="17"/>
              </w:rPr>
              <w:t>Dužnički vrijednosni papiri koji kotiraju:</w:t>
            </w:r>
          </w:p>
        </w:tc>
        <w:tc>
          <w:tcPr>
            <w:tcW w:w="1060" w:type="dxa"/>
            <w:vAlign w:val="bottom"/>
          </w:tcPr>
          <w:p w14:paraId="094CF24A" w14:textId="77777777" w:rsidR="004B0646" w:rsidRPr="004B0646" w:rsidDel="00561A80" w:rsidRDefault="004B0646" w:rsidP="004B0646">
            <w:pPr>
              <w:tabs>
                <w:tab w:val="right" w:pos="1202"/>
              </w:tabs>
              <w:jc w:val="right"/>
              <w:outlineLvl w:val="0"/>
              <w:rPr>
                <w:rFonts w:ascii="Arial" w:eastAsia="Calibri" w:hAnsi="Arial" w:cs="Arial"/>
                <w:color w:val="000000"/>
                <w:spacing w:val="-2"/>
                <w:sz w:val="17"/>
                <w:szCs w:val="17"/>
              </w:rPr>
            </w:pPr>
          </w:p>
        </w:tc>
        <w:tc>
          <w:tcPr>
            <w:tcW w:w="1060" w:type="dxa"/>
            <w:vAlign w:val="bottom"/>
          </w:tcPr>
          <w:p w14:paraId="67F7AE83" w14:textId="77777777" w:rsidR="004B0646" w:rsidRPr="004B0646" w:rsidDel="00561A80" w:rsidRDefault="004B0646" w:rsidP="004B0646">
            <w:pPr>
              <w:tabs>
                <w:tab w:val="right" w:pos="1202"/>
              </w:tabs>
              <w:jc w:val="right"/>
              <w:outlineLvl w:val="0"/>
              <w:rPr>
                <w:rFonts w:ascii="Arial" w:eastAsia="Calibri" w:hAnsi="Arial" w:cs="Arial"/>
                <w:color w:val="000000"/>
                <w:spacing w:val="-2"/>
                <w:sz w:val="17"/>
                <w:szCs w:val="17"/>
              </w:rPr>
            </w:pPr>
          </w:p>
        </w:tc>
        <w:tc>
          <w:tcPr>
            <w:tcW w:w="1060" w:type="dxa"/>
            <w:vAlign w:val="bottom"/>
          </w:tcPr>
          <w:p w14:paraId="23EEC92F" w14:textId="77777777" w:rsidR="004B0646" w:rsidRPr="004B0646" w:rsidDel="00561A80" w:rsidRDefault="004B0646" w:rsidP="004B0646">
            <w:pPr>
              <w:tabs>
                <w:tab w:val="right" w:pos="1202"/>
              </w:tabs>
              <w:jc w:val="right"/>
              <w:outlineLvl w:val="0"/>
              <w:rPr>
                <w:rFonts w:ascii="Arial" w:eastAsia="Calibri" w:hAnsi="Arial" w:cs="Arial"/>
                <w:color w:val="000000"/>
                <w:spacing w:val="-2"/>
                <w:sz w:val="17"/>
                <w:szCs w:val="17"/>
              </w:rPr>
            </w:pPr>
          </w:p>
        </w:tc>
      </w:tr>
      <w:tr w:rsidR="004B0646" w:rsidRPr="004B0646" w14:paraId="5D23ACF3" w14:textId="77777777" w:rsidTr="00E83C64">
        <w:trPr>
          <w:trHeight w:val="283"/>
          <w:jc w:val="center"/>
        </w:trPr>
        <w:tc>
          <w:tcPr>
            <w:tcW w:w="6094" w:type="dxa"/>
            <w:vAlign w:val="bottom"/>
          </w:tcPr>
          <w:p w14:paraId="597F3194" w14:textId="77777777" w:rsidR="004B0646" w:rsidRPr="004B0646" w:rsidRDefault="004B0646" w:rsidP="004B0646">
            <w:pPr>
              <w:tabs>
                <w:tab w:val="right" w:pos="1202"/>
              </w:tabs>
              <w:outlineLvl w:val="0"/>
              <w:rPr>
                <w:rFonts w:ascii="Arial" w:eastAsia="Calibri" w:hAnsi="Arial" w:cs="Arial"/>
                <w:color w:val="000000"/>
                <w:spacing w:val="-2"/>
                <w:sz w:val="17"/>
                <w:szCs w:val="17"/>
              </w:rPr>
            </w:pPr>
            <w:r w:rsidRPr="004B0646">
              <w:rPr>
                <w:rFonts w:ascii="Arial" w:eastAsia="Calibri" w:hAnsi="Arial" w:cs="Arial"/>
                <w:color w:val="000000"/>
                <w:spacing w:val="-2"/>
                <w:sz w:val="17"/>
                <w:szCs w:val="17"/>
              </w:rPr>
              <w:t>Obveznice Republike Hrvatske</w:t>
            </w:r>
          </w:p>
        </w:tc>
        <w:tc>
          <w:tcPr>
            <w:tcW w:w="1060" w:type="dxa"/>
            <w:tcBorders>
              <w:top w:val="nil"/>
              <w:left w:val="nil"/>
              <w:bottom w:val="nil"/>
              <w:right w:val="nil"/>
            </w:tcBorders>
            <w:vAlign w:val="bottom"/>
          </w:tcPr>
          <w:p w14:paraId="7F9DF306" w14:textId="01E15F73" w:rsidR="004B0646" w:rsidRPr="004B0646" w:rsidRDefault="00EC65E3" w:rsidP="004B0646">
            <w:pPr>
              <w:tabs>
                <w:tab w:val="right" w:pos="1202"/>
              </w:tabs>
              <w:jc w:val="right"/>
              <w:outlineLvl w:val="0"/>
              <w:rPr>
                <w:rFonts w:ascii="Arial" w:eastAsia="Calibri" w:hAnsi="Arial" w:cs="Arial"/>
                <w:color w:val="000000"/>
                <w:sz w:val="17"/>
                <w:szCs w:val="17"/>
              </w:rPr>
            </w:pPr>
            <w:r>
              <w:rPr>
                <w:rFonts w:ascii="Arial" w:eastAsia="Calibri" w:hAnsi="Arial" w:cs="Arial"/>
                <w:color w:val="000000"/>
                <w:sz w:val="17"/>
                <w:szCs w:val="17"/>
              </w:rPr>
              <w:t>209.081</w:t>
            </w:r>
          </w:p>
        </w:tc>
        <w:tc>
          <w:tcPr>
            <w:tcW w:w="1060" w:type="dxa"/>
            <w:tcBorders>
              <w:top w:val="nil"/>
              <w:left w:val="nil"/>
              <w:bottom w:val="nil"/>
              <w:right w:val="nil"/>
            </w:tcBorders>
            <w:vAlign w:val="bottom"/>
          </w:tcPr>
          <w:p w14:paraId="69811B79" w14:textId="77777777" w:rsidR="004B0646" w:rsidRPr="004B0646" w:rsidRDefault="004B0646" w:rsidP="004B0646">
            <w:pPr>
              <w:tabs>
                <w:tab w:val="right" w:pos="1202"/>
              </w:tabs>
              <w:jc w:val="right"/>
              <w:outlineLvl w:val="0"/>
              <w:rPr>
                <w:rFonts w:ascii="Arial" w:eastAsia="Calibri" w:hAnsi="Arial" w:cs="Arial"/>
                <w:color w:val="000000"/>
                <w:sz w:val="17"/>
                <w:szCs w:val="17"/>
              </w:rPr>
            </w:pPr>
            <w:r w:rsidRPr="004B0646">
              <w:rPr>
                <w:rFonts w:ascii="Arial" w:eastAsia="Calibri" w:hAnsi="Arial" w:cs="Arial"/>
                <w:color w:val="000000"/>
                <w:sz w:val="17"/>
                <w:szCs w:val="17"/>
              </w:rPr>
              <w:t>-</w:t>
            </w:r>
          </w:p>
        </w:tc>
        <w:tc>
          <w:tcPr>
            <w:tcW w:w="1060" w:type="dxa"/>
            <w:tcBorders>
              <w:top w:val="nil"/>
              <w:left w:val="nil"/>
              <w:bottom w:val="nil"/>
              <w:right w:val="nil"/>
            </w:tcBorders>
            <w:vAlign w:val="bottom"/>
          </w:tcPr>
          <w:p w14:paraId="1907D92F" w14:textId="77777777" w:rsidR="004B0646" w:rsidRPr="004B0646" w:rsidRDefault="004B0646" w:rsidP="004B0646">
            <w:pPr>
              <w:tabs>
                <w:tab w:val="right" w:pos="1202"/>
              </w:tabs>
              <w:jc w:val="right"/>
              <w:outlineLvl w:val="0"/>
              <w:rPr>
                <w:rFonts w:ascii="Arial" w:eastAsia="Calibri" w:hAnsi="Arial" w:cs="Arial"/>
                <w:color w:val="000000"/>
                <w:sz w:val="17"/>
                <w:szCs w:val="17"/>
              </w:rPr>
            </w:pPr>
            <w:r w:rsidRPr="004B0646">
              <w:rPr>
                <w:rFonts w:ascii="Arial" w:eastAsia="Calibri" w:hAnsi="Arial" w:cs="Arial"/>
                <w:color w:val="000000"/>
                <w:sz w:val="17"/>
                <w:szCs w:val="17"/>
              </w:rPr>
              <w:t>-</w:t>
            </w:r>
          </w:p>
        </w:tc>
      </w:tr>
      <w:tr w:rsidR="004B0646" w:rsidRPr="004B0646" w14:paraId="2DE7B3D3" w14:textId="77777777" w:rsidTr="00E83C64">
        <w:trPr>
          <w:trHeight w:val="283"/>
          <w:jc w:val="center"/>
        </w:trPr>
        <w:tc>
          <w:tcPr>
            <w:tcW w:w="6094" w:type="dxa"/>
            <w:vAlign w:val="bottom"/>
          </w:tcPr>
          <w:p w14:paraId="3CAECE0E" w14:textId="77777777" w:rsidR="004B0646" w:rsidRPr="004B0646" w:rsidRDefault="004B0646" w:rsidP="004B0646">
            <w:pPr>
              <w:tabs>
                <w:tab w:val="right" w:pos="1202"/>
              </w:tabs>
              <w:outlineLvl w:val="0"/>
              <w:rPr>
                <w:rFonts w:ascii="Arial" w:eastAsia="Calibri" w:hAnsi="Arial" w:cs="Arial"/>
                <w:color w:val="000000"/>
                <w:spacing w:val="-2"/>
                <w:sz w:val="17"/>
                <w:szCs w:val="17"/>
              </w:rPr>
            </w:pPr>
            <w:r w:rsidRPr="004B0646">
              <w:rPr>
                <w:rFonts w:ascii="Arial" w:eastAsia="Calibri" w:hAnsi="Arial" w:cs="Arial"/>
                <w:color w:val="000000"/>
                <w:spacing w:val="-2"/>
                <w:sz w:val="17"/>
                <w:szCs w:val="17"/>
              </w:rPr>
              <w:t>Trezorski zapisi Ministarstva financija</w:t>
            </w:r>
          </w:p>
        </w:tc>
        <w:tc>
          <w:tcPr>
            <w:tcW w:w="1060" w:type="dxa"/>
            <w:tcBorders>
              <w:top w:val="nil"/>
              <w:left w:val="nil"/>
              <w:bottom w:val="nil"/>
              <w:right w:val="nil"/>
            </w:tcBorders>
            <w:vAlign w:val="bottom"/>
          </w:tcPr>
          <w:p w14:paraId="1923B885" w14:textId="381296CD" w:rsidR="004B0646" w:rsidRPr="004B0646" w:rsidRDefault="00EC65E3" w:rsidP="004B0646">
            <w:pPr>
              <w:tabs>
                <w:tab w:val="right" w:pos="1202"/>
              </w:tabs>
              <w:jc w:val="right"/>
              <w:outlineLvl w:val="0"/>
              <w:rPr>
                <w:rFonts w:ascii="Arial" w:eastAsia="Calibri" w:hAnsi="Arial" w:cs="Arial"/>
                <w:color w:val="000000"/>
                <w:sz w:val="17"/>
                <w:szCs w:val="17"/>
              </w:rPr>
            </w:pPr>
            <w:r>
              <w:rPr>
                <w:rFonts w:ascii="Arial" w:eastAsia="Calibri" w:hAnsi="Arial" w:cs="Arial"/>
                <w:color w:val="000000"/>
                <w:sz w:val="17"/>
                <w:szCs w:val="17"/>
              </w:rPr>
              <w:t>198.221</w:t>
            </w:r>
          </w:p>
        </w:tc>
        <w:tc>
          <w:tcPr>
            <w:tcW w:w="1060" w:type="dxa"/>
            <w:tcBorders>
              <w:top w:val="nil"/>
              <w:left w:val="nil"/>
              <w:bottom w:val="nil"/>
              <w:right w:val="nil"/>
            </w:tcBorders>
            <w:vAlign w:val="bottom"/>
          </w:tcPr>
          <w:p w14:paraId="0A6A7A18" w14:textId="77777777" w:rsidR="004B0646" w:rsidRPr="004B0646" w:rsidRDefault="004B0646" w:rsidP="004B0646">
            <w:pPr>
              <w:tabs>
                <w:tab w:val="right" w:pos="1202"/>
              </w:tabs>
              <w:jc w:val="right"/>
              <w:outlineLvl w:val="0"/>
              <w:rPr>
                <w:rFonts w:ascii="Arial" w:eastAsia="Calibri" w:hAnsi="Arial" w:cs="Arial"/>
                <w:color w:val="000000"/>
                <w:sz w:val="17"/>
                <w:szCs w:val="17"/>
              </w:rPr>
            </w:pPr>
            <w:r w:rsidRPr="004B0646">
              <w:rPr>
                <w:rFonts w:ascii="Arial" w:eastAsia="Calibri" w:hAnsi="Arial" w:cs="Arial"/>
                <w:color w:val="000000"/>
                <w:sz w:val="17"/>
                <w:szCs w:val="17"/>
              </w:rPr>
              <w:t>-</w:t>
            </w:r>
          </w:p>
        </w:tc>
        <w:tc>
          <w:tcPr>
            <w:tcW w:w="1060" w:type="dxa"/>
            <w:tcBorders>
              <w:top w:val="nil"/>
              <w:left w:val="nil"/>
              <w:bottom w:val="nil"/>
              <w:right w:val="nil"/>
            </w:tcBorders>
            <w:vAlign w:val="bottom"/>
          </w:tcPr>
          <w:p w14:paraId="31DAB1E7" w14:textId="77777777" w:rsidR="004B0646" w:rsidRPr="004B0646" w:rsidRDefault="004B0646" w:rsidP="004B0646">
            <w:pPr>
              <w:tabs>
                <w:tab w:val="right" w:pos="1202"/>
              </w:tabs>
              <w:jc w:val="right"/>
              <w:outlineLvl w:val="0"/>
              <w:rPr>
                <w:rFonts w:ascii="Arial" w:eastAsia="Calibri" w:hAnsi="Arial" w:cs="Arial"/>
                <w:color w:val="000000"/>
                <w:sz w:val="17"/>
                <w:szCs w:val="17"/>
              </w:rPr>
            </w:pPr>
            <w:r w:rsidRPr="004B0646">
              <w:rPr>
                <w:rFonts w:ascii="Arial" w:eastAsia="Calibri" w:hAnsi="Arial" w:cs="Arial"/>
                <w:color w:val="000000"/>
                <w:sz w:val="17"/>
                <w:szCs w:val="17"/>
              </w:rPr>
              <w:t>-</w:t>
            </w:r>
          </w:p>
        </w:tc>
      </w:tr>
      <w:tr w:rsidR="004B0646" w:rsidRPr="004B0646" w14:paraId="250083C1" w14:textId="77777777" w:rsidTr="00E83C64">
        <w:trPr>
          <w:trHeight w:val="283"/>
          <w:jc w:val="center"/>
        </w:trPr>
        <w:tc>
          <w:tcPr>
            <w:tcW w:w="6094" w:type="dxa"/>
            <w:vAlign w:val="bottom"/>
          </w:tcPr>
          <w:p w14:paraId="2CEA7561" w14:textId="77777777" w:rsidR="004B0646" w:rsidRPr="004B0646" w:rsidRDefault="004B0646" w:rsidP="004B0646">
            <w:pPr>
              <w:tabs>
                <w:tab w:val="right" w:pos="1202"/>
              </w:tabs>
              <w:outlineLvl w:val="0"/>
              <w:rPr>
                <w:rFonts w:ascii="Arial" w:eastAsia="Calibri" w:hAnsi="Arial" w:cs="Arial"/>
                <w:color w:val="000000"/>
                <w:spacing w:val="-2"/>
                <w:sz w:val="17"/>
                <w:szCs w:val="17"/>
              </w:rPr>
            </w:pPr>
            <w:r w:rsidRPr="004B0646">
              <w:rPr>
                <w:rFonts w:ascii="Arial" w:eastAsia="Calibri" w:hAnsi="Arial" w:cs="Arial"/>
                <w:color w:val="000000"/>
                <w:spacing w:val="-2"/>
                <w:sz w:val="17"/>
                <w:szCs w:val="17"/>
              </w:rPr>
              <w:t xml:space="preserve">Obračunana kamata </w:t>
            </w:r>
          </w:p>
        </w:tc>
        <w:tc>
          <w:tcPr>
            <w:tcW w:w="1060" w:type="dxa"/>
            <w:tcBorders>
              <w:top w:val="nil"/>
              <w:left w:val="nil"/>
              <w:bottom w:val="nil"/>
              <w:right w:val="nil"/>
            </w:tcBorders>
            <w:vAlign w:val="bottom"/>
          </w:tcPr>
          <w:p w14:paraId="39A5C7E8" w14:textId="67D39AAB" w:rsidR="004B0646" w:rsidRPr="004B0646" w:rsidRDefault="00EC65E3" w:rsidP="004B0646">
            <w:pPr>
              <w:tabs>
                <w:tab w:val="right" w:pos="1202"/>
              </w:tabs>
              <w:jc w:val="right"/>
              <w:outlineLvl w:val="0"/>
              <w:rPr>
                <w:rFonts w:ascii="Arial" w:eastAsia="Calibri" w:hAnsi="Arial" w:cs="Arial"/>
                <w:color w:val="000000"/>
                <w:sz w:val="17"/>
                <w:szCs w:val="17"/>
              </w:rPr>
            </w:pPr>
            <w:r>
              <w:rPr>
                <w:rFonts w:ascii="Arial" w:eastAsia="Calibri" w:hAnsi="Arial" w:cs="Arial"/>
                <w:color w:val="000000"/>
                <w:sz w:val="17"/>
                <w:szCs w:val="17"/>
              </w:rPr>
              <w:t>2.053</w:t>
            </w:r>
          </w:p>
        </w:tc>
        <w:tc>
          <w:tcPr>
            <w:tcW w:w="1060" w:type="dxa"/>
            <w:tcBorders>
              <w:top w:val="nil"/>
              <w:left w:val="nil"/>
              <w:bottom w:val="nil"/>
              <w:right w:val="nil"/>
            </w:tcBorders>
            <w:vAlign w:val="bottom"/>
          </w:tcPr>
          <w:p w14:paraId="27F2D591" w14:textId="77777777" w:rsidR="004B0646" w:rsidRPr="004B0646" w:rsidRDefault="004B0646" w:rsidP="004B0646">
            <w:pPr>
              <w:tabs>
                <w:tab w:val="right" w:pos="1202"/>
              </w:tabs>
              <w:jc w:val="right"/>
              <w:outlineLvl w:val="0"/>
              <w:rPr>
                <w:rFonts w:ascii="Arial" w:eastAsia="Calibri" w:hAnsi="Arial" w:cs="Arial"/>
                <w:color w:val="000000"/>
                <w:sz w:val="17"/>
                <w:szCs w:val="17"/>
              </w:rPr>
            </w:pPr>
            <w:r w:rsidRPr="004B0646">
              <w:rPr>
                <w:rFonts w:ascii="Arial" w:eastAsia="Calibri" w:hAnsi="Arial" w:cs="Arial"/>
                <w:color w:val="000000"/>
                <w:sz w:val="17"/>
                <w:szCs w:val="17"/>
              </w:rPr>
              <w:t>-</w:t>
            </w:r>
          </w:p>
        </w:tc>
        <w:tc>
          <w:tcPr>
            <w:tcW w:w="1060" w:type="dxa"/>
            <w:tcBorders>
              <w:top w:val="nil"/>
              <w:left w:val="nil"/>
              <w:bottom w:val="nil"/>
              <w:right w:val="nil"/>
            </w:tcBorders>
            <w:vAlign w:val="bottom"/>
          </w:tcPr>
          <w:p w14:paraId="29F7DDB0" w14:textId="77777777" w:rsidR="004B0646" w:rsidRPr="004B0646" w:rsidRDefault="004B0646" w:rsidP="004B0646">
            <w:pPr>
              <w:tabs>
                <w:tab w:val="right" w:pos="1202"/>
              </w:tabs>
              <w:jc w:val="right"/>
              <w:outlineLvl w:val="0"/>
              <w:rPr>
                <w:rFonts w:ascii="Arial" w:eastAsia="Calibri" w:hAnsi="Arial" w:cs="Arial"/>
                <w:color w:val="000000"/>
                <w:sz w:val="17"/>
                <w:szCs w:val="17"/>
              </w:rPr>
            </w:pPr>
            <w:r w:rsidRPr="004B0646">
              <w:rPr>
                <w:rFonts w:ascii="Arial" w:eastAsia="Calibri" w:hAnsi="Arial" w:cs="Arial"/>
                <w:color w:val="000000"/>
                <w:sz w:val="17"/>
                <w:szCs w:val="17"/>
              </w:rPr>
              <w:t>-</w:t>
            </w:r>
          </w:p>
        </w:tc>
      </w:tr>
      <w:tr w:rsidR="004B0646" w:rsidRPr="004B0646" w14:paraId="16529106" w14:textId="77777777" w:rsidTr="00E83C64">
        <w:trPr>
          <w:trHeight w:val="283"/>
          <w:jc w:val="center"/>
        </w:trPr>
        <w:tc>
          <w:tcPr>
            <w:tcW w:w="6094" w:type="dxa"/>
            <w:vAlign w:val="bottom"/>
          </w:tcPr>
          <w:p w14:paraId="1FCB3C49" w14:textId="77777777" w:rsidR="004B0646" w:rsidRPr="004B0646" w:rsidRDefault="004B0646" w:rsidP="004B0646">
            <w:pPr>
              <w:tabs>
                <w:tab w:val="right" w:pos="1202"/>
              </w:tabs>
              <w:outlineLvl w:val="0"/>
              <w:rPr>
                <w:rFonts w:ascii="Arial" w:eastAsia="Calibri" w:hAnsi="Arial" w:cs="Arial"/>
                <w:b/>
                <w:i/>
                <w:color w:val="000000"/>
                <w:spacing w:val="-2"/>
                <w:sz w:val="17"/>
                <w:szCs w:val="17"/>
              </w:rPr>
            </w:pPr>
            <w:r w:rsidRPr="004B0646">
              <w:rPr>
                <w:rFonts w:ascii="Arial" w:eastAsia="Calibri" w:hAnsi="Arial" w:cs="Arial"/>
                <w:b/>
                <w:i/>
                <w:color w:val="000000"/>
                <w:spacing w:val="-2"/>
                <w:sz w:val="17"/>
                <w:szCs w:val="17"/>
              </w:rPr>
              <w:t>Dužnički vrijednosni papiri koji ne kotiraju:</w:t>
            </w:r>
          </w:p>
        </w:tc>
        <w:tc>
          <w:tcPr>
            <w:tcW w:w="1060" w:type="dxa"/>
            <w:tcBorders>
              <w:top w:val="nil"/>
              <w:left w:val="nil"/>
              <w:bottom w:val="nil"/>
              <w:right w:val="nil"/>
            </w:tcBorders>
            <w:vAlign w:val="bottom"/>
          </w:tcPr>
          <w:p w14:paraId="52D486B3" w14:textId="77777777" w:rsidR="004B0646" w:rsidRPr="004B0646" w:rsidRDefault="004B0646" w:rsidP="004B0646">
            <w:pPr>
              <w:tabs>
                <w:tab w:val="right" w:pos="1202"/>
              </w:tabs>
              <w:jc w:val="right"/>
              <w:outlineLvl w:val="0"/>
              <w:rPr>
                <w:rFonts w:ascii="Arial" w:eastAsia="Calibri" w:hAnsi="Arial" w:cs="Arial"/>
                <w:color w:val="000000"/>
                <w:sz w:val="17"/>
                <w:szCs w:val="17"/>
              </w:rPr>
            </w:pPr>
          </w:p>
        </w:tc>
        <w:tc>
          <w:tcPr>
            <w:tcW w:w="1060" w:type="dxa"/>
            <w:tcBorders>
              <w:top w:val="nil"/>
              <w:left w:val="nil"/>
              <w:bottom w:val="nil"/>
              <w:right w:val="nil"/>
            </w:tcBorders>
            <w:vAlign w:val="bottom"/>
          </w:tcPr>
          <w:p w14:paraId="3E405420" w14:textId="77777777" w:rsidR="004B0646" w:rsidRPr="004B0646" w:rsidRDefault="004B0646" w:rsidP="004B0646">
            <w:pPr>
              <w:tabs>
                <w:tab w:val="right" w:pos="1202"/>
              </w:tabs>
              <w:jc w:val="right"/>
              <w:outlineLvl w:val="0"/>
              <w:rPr>
                <w:rFonts w:ascii="Arial" w:eastAsia="Calibri" w:hAnsi="Arial" w:cs="Arial"/>
                <w:color w:val="000000"/>
                <w:spacing w:val="-2"/>
                <w:sz w:val="17"/>
                <w:szCs w:val="17"/>
              </w:rPr>
            </w:pPr>
          </w:p>
        </w:tc>
        <w:tc>
          <w:tcPr>
            <w:tcW w:w="1060" w:type="dxa"/>
            <w:tcBorders>
              <w:top w:val="nil"/>
              <w:left w:val="nil"/>
              <w:bottom w:val="nil"/>
              <w:right w:val="nil"/>
            </w:tcBorders>
            <w:vAlign w:val="bottom"/>
          </w:tcPr>
          <w:p w14:paraId="44E813F6" w14:textId="77777777" w:rsidR="004B0646" w:rsidRPr="004B0646" w:rsidRDefault="004B0646" w:rsidP="004B0646">
            <w:pPr>
              <w:tabs>
                <w:tab w:val="right" w:pos="1202"/>
              </w:tabs>
              <w:jc w:val="right"/>
              <w:outlineLvl w:val="0"/>
              <w:rPr>
                <w:rFonts w:ascii="Arial" w:eastAsia="Calibri" w:hAnsi="Arial" w:cs="Arial"/>
                <w:color w:val="000000"/>
                <w:spacing w:val="-2"/>
                <w:sz w:val="17"/>
                <w:szCs w:val="17"/>
              </w:rPr>
            </w:pPr>
          </w:p>
        </w:tc>
      </w:tr>
      <w:tr w:rsidR="004B0646" w:rsidRPr="004B0646" w14:paraId="5905C26D" w14:textId="77777777" w:rsidTr="00E83C64">
        <w:trPr>
          <w:trHeight w:val="283"/>
          <w:jc w:val="center"/>
        </w:trPr>
        <w:tc>
          <w:tcPr>
            <w:tcW w:w="6094" w:type="dxa"/>
            <w:vAlign w:val="bottom"/>
          </w:tcPr>
          <w:p w14:paraId="78923FAF" w14:textId="77777777" w:rsidR="004B0646" w:rsidRPr="004B0646" w:rsidRDefault="004B0646" w:rsidP="004B0646">
            <w:pPr>
              <w:tabs>
                <w:tab w:val="right" w:pos="1202"/>
              </w:tabs>
              <w:outlineLvl w:val="0"/>
              <w:rPr>
                <w:rFonts w:ascii="Arial" w:eastAsia="Calibri" w:hAnsi="Arial" w:cs="Arial"/>
                <w:color w:val="000000"/>
                <w:spacing w:val="-2"/>
                <w:sz w:val="17"/>
                <w:szCs w:val="17"/>
              </w:rPr>
            </w:pPr>
            <w:r w:rsidRPr="004B0646">
              <w:rPr>
                <w:rFonts w:ascii="Arial" w:eastAsia="Calibri" w:hAnsi="Arial" w:cs="Arial"/>
                <w:color w:val="000000"/>
                <w:spacing w:val="-2"/>
                <w:sz w:val="17"/>
                <w:szCs w:val="17"/>
              </w:rPr>
              <w:t xml:space="preserve">Obveznice trgovačkih društava </w:t>
            </w:r>
          </w:p>
        </w:tc>
        <w:tc>
          <w:tcPr>
            <w:tcW w:w="1060" w:type="dxa"/>
            <w:tcBorders>
              <w:top w:val="nil"/>
              <w:left w:val="nil"/>
              <w:bottom w:val="nil"/>
              <w:right w:val="nil"/>
            </w:tcBorders>
            <w:vAlign w:val="bottom"/>
          </w:tcPr>
          <w:p w14:paraId="1DA218BC" w14:textId="77777777" w:rsidR="004B0646" w:rsidRPr="004B0646" w:rsidRDefault="004B0646" w:rsidP="004B0646">
            <w:pPr>
              <w:tabs>
                <w:tab w:val="right" w:pos="1202"/>
              </w:tabs>
              <w:jc w:val="right"/>
              <w:outlineLvl w:val="0"/>
              <w:rPr>
                <w:rFonts w:ascii="Arial" w:eastAsia="Calibri" w:hAnsi="Arial" w:cs="Arial"/>
                <w:color w:val="000000"/>
                <w:spacing w:val="-2"/>
                <w:sz w:val="17"/>
                <w:szCs w:val="17"/>
              </w:rPr>
            </w:pPr>
            <w:r w:rsidRPr="004B0646">
              <w:rPr>
                <w:rFonts w:ascii="Arial" w:eastAsia="Calibri" w:hAnsi="Arial" w:cs="Arial"/>
                <w:color w:val="000000"/>
                <w:spacing w:val="-2"/>
                <w:sz w:val="17"/>
                <w:szCs w:val="17"/>
              </w:rPr>
              <w:t>-</w:t>
            </w:r>
          </w:p>
        </w:tc>
        <w:tc>
          <w:tcPr>
            <w:tcW w:w="1060" w:type="dxa"/>
            <w:tcBorders>
              <w:top w:val="nil"/>
              <w:left w:val="nil"/>
              <w:bottom w:val="nil"/>
              <w:right w:val="nil"/>
            </w:tcBorders>
            <w:vAlign w:val="bottom"/>
          </w:tcPr>
          <w:p w14:paraId="6E9B9705" w14:textId="77777777" w:rsidR="004B0646" w:rsidRPr="004B0646" w:rsidRDefault="004B0646" w:rsidP="004B0646">
            <w:pPr>
              <w:tabs>
                <w:tab w:val="right" w:pos="1202"/>
              </w:tabs>
              <w:jc w:val="right"/>
              <w:outlineLvl w:val="0"/>
              <w:rPr>
                <w:rFonts w:ascii="Arial" w:eastAsia="Calibri" w:hAnsi="Arial" w:cs="Arial"/>
                <w:color w:val="000000"/>
                <w:spacing w:val="-2"/>
                <w:sz w:val="17"/>
                <w:szCs w:val="17"/>
              </w:rPr>
            </w:pPr>
            <w:r w:rsidRPr="004B0646">
              <w:rPr>
                <w:rFonts w:ascii="Arial" w:eastAsia="Calibri" w:hAnsi="Arial" w:cs="Arial"/>
                <w:color w:val="000000"/>
                <w:spacing w:val="-2"/>
                <w:sz w:val="17"/>
                <w:szCs w:val="17"/>
              </w:rPr>
              <w:t>-</w:t>
            </w:r>
          </w:p>
        </w:tc>
        <w:tc>
          <w:tcPr>
            <w:tcW w:w="1060" w:type="dxa"/>
            <w:tcBorders>
              <w:top w:val="nil"/>
              <w:left w:val="nil"/>
              <w:bottom w:val="nil"/>
              <w:right w:val="nil"/>
            </w:tcBorders>
            <w:vAlign w:val="bottom"/>
          </w:tcPr>
          <w:p w14:paraId="61FD99E5" w14:textId="57B74BD3" w:rsidR="004B0646" w:rsidRPr="004B0646" w:rsidRDefault="00EC65E3" w:rsidP="004B0646">
            <w:pPr>
              <w:tabs>
                <w:tab w:val="right" w:pos="1202"/>
              </w:tabs>
              <w:jc w:val="right"/>
              <w:outlineLvl w:val="0"/>
              <w:rPr>
                <w:rFonts w:ascii="Arial" w:eastAsia="Calibri" w:hAnsi="Arial" w:cs="Arial"/>
                <w:color w:val="000000"/>
                <w:spacing w:val="-2"/>
                <w:sz w:val="17"/>
                <w:szCs w:val="17"/>
              </w:rPr>
            </w:pPr>
            <w:r>
              <w:rPr>
                <w:rFonts w:ascii="Arial" w:eastAsia="Calibri" w:hAnsi="Arial" w:cs="Arial"/>
                <w:color w:val="000000"/>
                <w:spacing w:val="-2"/>
                <w:sz w:val="17"/>
                <w:szCs w:val="17"/>
              </w:rPr>
              <w:t>60</w:t>
            </w:r>
          </w:p>
        </w:tc>
      </w:tr>
      <w:tr w:rsidR="004B0646" w:rsidRPr="004B0646" w14:paraId="1AECF96B" w14:textId="77777777" w:rsidTr="00E83C64">
        <w:trPr>
          <w:trHeight w:val="283"/>
          <w:jc w:val="center"/>
        </w:trPr>
        <w:tc>
          <w:tcPr>
            <w:tcW w:w="6094" w:type="dxa"/>
            <w:vAlign w:val="bottom"/>
          </w:tcPr>
          <w:p w14:paraId="4D00C070" w14:textId="77777777" w:rsidR="004B0646" w:rsidRPr="004B0646" w:rsidRDefault="004B0646" w:rsidP="004B0646">
            <w:pPr>
              <w:tabs>
                <w:tab w:val="right" w:pos="1202"/>
              </w:tabs>
              <w:outlineLvl w:val="0"/>
              <w:rPr>
                <w:rFonts w:ascii="Arial" w:eastAsia="Calibri" w:hAnsi="Arial" w:cs="Arial"/>
                <w:color w:val="000000"/>
                <w:spacing w:val="-2"/>
                <w:sz w:val="17"/>
                <w:szCs w:val="17"/>
              </w:rPr>
            </w:pPr>
            <w:r w:rsidRPr="004B0646">
              <w:rPr>
                <w:rFonts w:ascii="Arial" w:eastAsia="Calibri" w:hAnsi="Arial" w:cs="Arial"/>
                <w:color w:val="000000"/>
                <w:spacing w:val="-2"/>
                <w:sz w:val="17"/>
                <w:szCs w:val="17"/>
              </w:rPr>
              <w:t>Zamjenjive obveznice CB</w:t>
            </w:r>
          </w:p>
        </w:tc>
        <w:tc>
          <w:tcPr>
            <w:tcW w:w="1060" w:type="dxa"/>
            <w:tcBorders>
              <w:top w:val="nil"/>
              <w:left w:val="nil"/>
              <w:bottom w:val="nil"/>
              <w:right w:val="nil"/>
            </w:tcBorders>
            <w:vAlign w:val="bottom"/>
          </w:tcPr>
          <w:p w14:paraId="30E377A8" w14:textId="77777777" w:rsidR="004B0646" w:rsidRPr="004B0646" w:rsidRDefault="004B0646" w:rsidP="004B0646">
            <w:pPr>
              <w:tabs>
                <w:tab w:val="right" w:pos="1202"/>
              </w:tabs>
              <w:jc w:val="right"/>
              <w:outlineLvl w:val="0"/>
              <w:rPr>
                <w:rFonts w:ascii="Arial" w:eastAsia="Calibri" w:hAnsi="Arial" w:cs="Arial"/>
                <w:color w:val="000000"/>
                <w:spacing w:val="-2"/>
                <w:sz w:val="17"/>
                <w:szCs w:val="17"/>
              </w:rPr>
            </w:pPr>
            <w:r w:rsidRPr="004B0646">
              <w:rPr>
                <w:rFonts w:ascii="Arial" w:eastAsia="Calibri" w:hAnsi="Arial" w:cs="Arial"/>
                <w:color w:val="000000"/>
                <w:spacing w:val="-2"/>
                <w:sz w:val="17"/>
                <w:szCs w:val="17"/>
              </w:rPr>
              <w:t>-</w:t>
            </w:r>
          </w:p>
        </w:tc>
        <w:tc>
          <w:tcPr>
            <w:tcW w:w="1060" w:type="dxa"/>
            <w:tcBorders>
              <w:top w:val="nil"/>
              <w:left w:val="nil"/>
              <w:bottom w:val="nil"/>
              <w:right w:val="nil"/>
            </w:tcBorders>
            <w:vAlign w:val="bottom"/>
          </w:tcPr>
          <w:p w14:paraId="2172423F" w14:textId="77777777" w:rsidR="004B0646" w:rsidRPr="004B0646" w:rsidRDefault="004B0646" w:rsidP="004B0646">
            <w:pPr>
              <w:tabs>
                <w:tab w:val="right" w:pos="1202"/>
              </w:tabs>
              <w:jc w:val="right"/>
              <w:outlineLvl w:val="0"/>
              <w:rPr>
                <w:rFonts w:ascii="Arial" w:eastAsia="Calibri" w:hAnsi="Arial" w:cs="Arial"/>
                <w:color w:val="000000"/>
                <w:spacing w:val="-2"/>
                <w:sz w:val="17"/>
                <w:szCs w:val="17"/>
              </w:rPr>
            </w:pPr>
            <w:r w:rsidRPr="004B0646">
              <w:rPr>
                <w:rFonts w:ascii="Arial" w:eastAsia="Calibri" w:hAnsi="Arial" w:cs="Arial"/>
                <w:color w:val="000000"/>
                <w:spacing w:val="-2"/>
                <w:sz w:val="17"/>
                <w:szCs w:val="17"/>
              </w:rPr>
              <w:t>-</w:t>
            </w:r>
          </w:p>
        </w:tc>
        <w:tc>
          <w:tcPr>
            <w:tcW w:w="1060" w:type="dxa"/>
            <w:tcBorders>
              <w:top w:val="nil"/>
              <w:left w:val="nil"/>
              <w:bottom w:val="nil"/>
              <w:right w:val="nil"/>
            </w:tcBorders>
            <w:vAlign w:val="bottom"/>
          </w:tcPr>
          <w:p w14:paraId="3764390A" w14:textId="013C2977" w:rsidR="004B0646" w:rsidRPr="004B0646" w:rsidRDefault="00EC65E3" w:rsidP="004B0646">
            <w:pPr>
              <w:tabs>
                <w:tab w:val="right" w:pos="1202"/>
              </w:tabs>
              <w:jc w:val="right"/>
              <w:outlineLvl w:val="0"/>
              <w:rPr>
                <w:rFonts w:ascii="Arial" w:eastAsia="Calibri" w:hAnsi="Arial" w:cs="Arial"/>
                <w:color w:val="000000"/>
                <w:spacing w:val="-2"/>
                <w:sz w:val="17"/>
                <w:szCs w:val="17"/>
              </w:rPr>
            </w:pPr>
            <w:r>
              <w:rPr>
                <w:rFonts w:ascii="Arial" w:eastAsia="Calibri" w:hAnsi="Arial" w:cs="Arial"/>
                <w:color w:val="000000"/>
                <w:spacing w:val="-2"/>
                <w:sz w:val="17"/>
                <w:szCs w:val="17"/>
              </w:rPr>
              <w:t>137</w:t>
            </w:r>
          </w:p>
        </w:tc>
      </w:tr>
      <w:tr w:rsidR="004B0646" w:rsidRPr="004B0646" w14:paraId="7871C650" w14:textId="77777777" w:rsidTr="00E83C64">
        <w:trPr>
          <w:trHeight w:val="283"/>
          <w:jc w:val="center"/>
        </w:trPr>
        <w:tc>
          <w:tcPr>
            <w:tcW w:w="6094" w:type="dxa"/>
            <w:vAlign w:val="bottom"/>
          </w:tcPr>
          <w:p w14:paraId="10294DF9" w14:textId="77777777" w:rsidR="004B0646" w:rsidRPr="004B0646" w:rsidRDefault="004B0646" w:rsidP="004B0646">
            <w:pPr>
              <w:tabs>
                <w:tab w:val="right" w:pos="1202"/>
              </w:tabs>
              <w:outlineLvl w:val="0"/>
              <w:rPr>
                <w:rFonts w:ascii="Arial" w:eastAsia="Calibri" w:hAnsi="Arial" w:cs="Arial"/>
                <w:color w:val="000000"/>
                <w:spacing w:val="-2"/>
                <w:sz w:val="17"/>
                <w:szCs w:val="17"/>
              </w:rPr>
            </w:pPr>
            <w:r w:rsidRPr="004B0646">
              <w:rPr>
                <w:rFonts w:ascii="Arial" w:eastAsia="Calibri" w:hAnsi="Arial" w:cs="Arial"/>
                <w:color w:val="000000"/>
                <w:spacing w:val="-2"/>
                <w:sz w:val="17"/>
                <w:szCs w:val="17"/>
              </w:rPr>
              <w:t>Obračunata kamata</w:t>
            </w:r>
          </w:p>
        </w:tc>
        <w:tc>
          <w:tcPr>
            <w:tcW w:w="1060" w:type="dxa"/>
            <w:tcBorders>
              <w:top w:val="nil"/>
              <w:left w:val="nil"/>
              <w:bottom w:val="nil"/>
              <w:right w:val="nil"/>
            </w:tcBorders>
            <w:vAlign w:val="bottom"/>
          </w:tcPr>
          <w:p w14:paraId="1BA1039B" w14:textId="77777777" w:rsidR="004B0646" w:rsidRPr="004B0646" w:rsidRDefault="004B0646" w:rsidP="004B0646">
            <w:pPr>
              <w:tabs>
                <w:tab w:val="right" w:pos="1202"/>
              </w:tabs>
              <w:jc w:val="right"/>
              <w:outlineLvl w:val="0"/>
              <w:rPr>
                <w:rFonts w:ascii="Arial" w:eastAsia="Calibri" w:hAnsi="Arial" w:cs="Arial"/>
                <w:color w:val="000000"/>
                <w:spacing w:val="-2"/>
                <w:sz w:val="17"/>
                <w:szCs w:val="17"/>
              </w:rPr>
            </w:pPr>
            <w:r w:rsidRPr="004B0646">
              <w:rPr>
                <w:rFonts w:ascii="Arial" w:eastAsia="Calibri" w:hAnsi="Arial" w:cs="Arial"/>
                <w:color w:val="000000"/>
                <w:spacing w:val="-2"/>
                <w:sz w:val="17"/>
                <w:szCs w:val="17"/>
              </w:rPr>
              <w:t>-</w:t>
            </w:r>
          </w:p>
        </w:tc>
        <w:tc>
          <w:tcPr>
            <w:tcW w:w="1060" w:type="dxa"/>
            <w:tcBorders>
              <w:top w:val="nil"/>
              <w:left w:val="nil"/>
              <w:bottom w:val="nil"/>
              <w:right w:val="nil"/>
            </w:tcBorders>
            <w:vAlign w:val="bottom"/>
          </w:tcPr>
          <w:p w14:paraId="0B1402FD" w14:textId="77777777" w:rsidR="004B0646" w:rsidRPr="004B0646" w:rsidRDefault="004B0646" w:rsidP="004B0646">
            <w:pPr>
              <w:tabs>
                <w:tab w:val="right" w:pos="1202"/>
              </w:tabs>
              <w:jc w:val="right"/>
              <w:outlineLvl w:val="0"/>
              <w:rPr>
                <w:rFonts w:ascii="Arial" w:eastAsia="Calibri" w:hAnsi="Arial" w:cs="Arial"/>
                <w:color w:val="000000"/>
                <w:spacing w:val="-2"/>
                <w:sz w:val="17"/>
                <w:szCs w:val="17"/>
              </w:rPr>
            </w:pPr>
            <w:r w:rsidRPr="004B0646">
              <w:rPr>
                <w:rFonts w:ascii="Arial" w:eastAsia="Calibri" w:hAnsi="Arial" w:cs="Arial"/>
                <w:color w:val="000000"/>
                <w:spacing w:val="-2"/>
                <w:sz w:val="17"/>
                <w:szCs w:val="17"/>
              </w:rPr>
              <w:t>-</w:t>
            </w:r>
          </w:p>
        </w:tc>
        <w:tc>
          <w:tcPr>
            <w:tcW w:w="1060" w:type="dxa"/>
            <w:tcBorders>
              <w:top w:val="nil"/>
              <w:left w:val="nil"/>
              <w:bottom w:val="single" w:sz="4" w:space="0" w:color="auto"/>
              <w:right w:val="nil"/>
            </w:tcBorders>
            <w:vAlign w:val="bottom"/>
          </w:tcPr>
          <w:p w14:paraId="19C367CC" w14:textId="7C0F5FD7" w:rsidR="004B0646" w:rsidRPr="004B0646" w:rsidRDefault="00EC65E3" w:rsidP="004B0646">
            <w:pPr>
              <w:tabs>
                <w:tab w:val="right" w:pos="1202"/>
              </w:tabs>
              <w:jc w:val="right"/>
              <w:outlineLvl w:val="0"/>
              <w:rPr>
                <w:rFonts w:ascii="Arial" w:eastAsia="Calibri" w:hAnsi="Arial" w:cs="Arial"/>
                <w:color w:val="000000"/>
                <w:spacing w:val="-2"/>
                <w:sz w:val="17"/>
                <w:szCs w:val="17"/>
              </w:rPr>
            </w:pPr>
            <w:r>
              <w:rPr>
                <w:rFonts w:ascii="Arial" w:eastAsia="Calibri" w:hAnsi="Arial" w:cs="Arial"/>
                <w:color w:val="000000"/>
                <w:spacing w:val="-2"/>
                <w:sz w:val="17"/>
                <w:szCs w:val="17"/>
              </w:rPr>
              <w:t>2</w:t>
            </w:r>
          </w:p>
        </w:tc>
      </w:tr>
      <w:tr w:rsidR="004B0646" w:rsidRPr="004B0646" w14:paraId="7C1C227A" w14:textId="77777777" w:rsidTr="00E83C64">
        <w:trPr>
          <w:trHeight w:val="283"/>
          <w:jc w:val="center"/>
        </w:trPr>
        <w:tc>
          <w:tcPr>
            <w:tcW w:w="6094" w:type="dxa"/>
            <w:vAlign w:val="bottom"/>
          </w:tcPr>
          <w:p w14:paraId="3FD1D6A9" w14:textId="77777777" w:rsidR="004B0646" w:rsidRPr="004B0646" w:rsidRDefault="004B0646" w:rsidP="004B0646">
            <w:pPr>
              <w:tabs>
                <w:tab w:val="right" w:pos="1202"/>
              </w:tabs>
              <w:outlineLvl w:val="0"/>
              <w:rPr>
                <w:rFonts w:ascii="Arial" w:eastAsia="Calibri" w:hAnsi="Arial" w:cs="Arial"/>
                <w:b/>
                <w:color w:val="000000"/>
                <w:spacing w:val="-2"/>
                <w:sz w:val="17"/>
                <w:szCs w:val="17"/>
              </w:rPr>
            </w:pPr>
            <w:r w:rsidRPr="004B0646">
              <w:rPr>
                <w:rFonts w:ascii="Arial" w:eastAsia="Calibri" w:hAnsi="Arial" w:cs="Arial"/>
                <w:b/>
                <w:color w:val="000000"/>
                <w:spacing w:val="-2"/>
                <w:sz w:val="17"/>
                <w:szCs w:val="17"/>
              </w:rPr>
              <w:t>Ukupno dužnički vrijednosni papiri</w:t>
            </w:r>
          </w:p>
        </w:tc>
        <w:tc>
          <w:tcPr>
            <w:tcW w:w="1060" w:type="dxa"/>
            <w:tcBorders>
              <w:top w:val="single" w:sz="4" w:space="0" w:color="auto"/>
              <w:left w:val="nil"/>
              <w:bottom w:val="single" w:sz="12" w:space="0" w:color="auto"/>
              <w:right w:val="nil"/>
            </w:tcBorders>
            <w:vAlign w:val="bottom"/>
          </w:tcPr>
          <w:p w14:paraId="7024E4F0" w14:textId="21C59687" w:rsidR="004B0646" w:rsidRPr="004B0646" w:rsidRDefault="00EC65E3" w:rsidP="004B0646">
            <w:pPr>
              <w:tabs>
                <w:tab w:val="right" w:pos="1202"/>
              </w:tabs>
              <w:jc w:val="right"/>
              <w:outlineLvl w:val="0"/>
              <w:rPr>
                <w:rFonts w:ascii="Arial" w:eastAsia="Calibri" w:hAnsi="Arial" w:cs="Arial"/>
                <w:b/>
                <w:bCs/>
                <w:color w:val="000000"/>
                <w:spacing w:val="-2"/>
                <w:sz w:val="17"/>
                <w:szCs w:val="17"/>
              </w:rPr>
            </w:pPr>
            <w:r>
              <w:rPr>
                <w:rFonts w:ascii="Arial" w:eastAsia="Calibri" w:hAnsi="Arial" w:cs="Arial"/>
                <w:b/>
                <w:bCs/>
                <w:color w:val="000000"/>
                <w:spacing w:val="-2"/>
                <w:sz w:val="17"/>
                <w:szCs w:val="17"/>
              </w:rPr>
              <w:t>409.355</w:t>
            </w:r>
          </w:p>
        </w:tc>
        <w:tc>
          <w:tcPr>
            <w:tcW w:w="1060" w:type="dxa"/>
            <w:tcBorders>
              <w:top w:val="single" w:sz="4" w:space="0" w:color="auto"/>
              <w:left w:val="nil"/>
              <w:bottom w:val="single" w:sz="12" w:space="0" w:color="auto"/>
              <w:right w:val="nil"/>
            </w:tcBorders>
            <w:vAlign w:val="bottom"/>
          </w:tcPr>
          <w:p w14:paraId="526FB955" w14:textId="77777777" w:rsidR="004B0646" w:rsidRPr="004B0646" w:rsidRDefault="004B0646" w:rsidP="004B0646">
            <w:pPr>
              <w:tabs>
                <w:tab w:val="right" w:pos="1202"/>
              </w:tabs>
              <w:jc w:val="right"/>
              <w:outlineLvl w:val="0"/>
              <w:rPr>
                <w:rFonts w:ascii="Arial" w:eastAsia="Calibri" w:hAnsi="Arial" w:cs="Arial"/>
                <w:b/>
                <w:bCs/>
                <w:color w:val="000000"/>
                <w:spacing w:val="-2"/>
                <w:sz w:val="17"/>
                <w:szCs w:val="17"/>
              </w:rPr>
            </w:pPr>
            <w:r w:rsidRPr="004B0646">
              <w:rPr>
                <w:rFonts w:ascii="Arial" w:eastAsia="Calibri" w:hAnsi="Arial" w:cs="Arial"/>
                <w:b/>
                <w:bCs/>
                <w:color w:val="000000"/>
                <w:spacing w:val="-2"/>
                <w:sz w:val="17"/>
                <w:szCs w:val="17"/>
              </w:rPr>
              <w:t>-</w:t>
            </w:r>
          </w:p>
        </w:tc>
        <w:tc>
          <w:tcPr>
            <w:tcW w:w="1060" w:type="dxa"/>
            <w:tcBorders>
              <w:top w:val="single" w:sz="4" w:space="0" w:color="auto"/>
              <w:left w:val="nil"/>
              <w:bottom w:val="single" w:sz="12" w:space="0" w:color="auto"/>
              <w:right w:val="nil"/>
            </w:tcBorders>
            <w:vAlign w:val="bottom"/>
          </w:tcPr>
          <w:p w14:paraId="2325CC52" w14:textId="57F65EA7" w:rsidR="004B0646" w:rsidRPr="004B0646" w:rsidRDefault="00EC65E3" w:rsidP="004B0646">
            <w:pPr>
              <w:tabs>
                <w:tab w:val="right" w:pos="1202"/>
              </w:tabs>
              <w:jc w:val="right"/>
              <w:outlineLvl w:val="0"/>
              <w:rPr>
                <w:rFonts w:ascii="Arial" w:eastAsia="Calibri" w:hAnsi="Arial" w:cs="Arial"/>
                <w:b/>
                <w:bCs/>
                <w:color w:val="000000"/>
                <w:spacing w:val="-2"/>
                <w:sz w:val="17"/>
                <w:szCs w:val="17"/>
              </w:rPr>
            </w:pPr>
            <w:r>
              <w:rPr>
                <w:rFonts w:ascii="Arial" w:eastAsia="Calibri" w:hAnsi="Arial" w:cs="Arial"/>
                <w:b/>
                <w:bCs/>
                <w:color w:val="000000"/>
                <w:spacing w:val="-2"/>
                <w:sz w:val="17"/>
                <w:szCs w:val="17"/>
              </w:rPr>
              <w:t>199</w:t>
            </w:r>
          </w:p>
        </w:tc>
      </w:tr>
      <w:tr w:rsidR="004B0646" w:rsidRPr="004B0646" w14:paraId="2293BEA8" w14:textId="77777777" w:rsidTr="00E83C64">
        <w:trPr>
          <w:trHeight w:val="283"/>
          <w:jc w:val="center"/>
        </w:trPr>
        <w:tc>
          <w:tcPr>
            <w:tcW w:w="6094" w:type="dxa"/>
            <w:vAlign w:val="bottom"/>
          </w:tcPr>
          <w:p w14:paraId="5E63A777" w14:textId="77777777" w:rsidR="004B0646" w:rsidRPr="004B0646" w:rsidRDefault="004B0646" w:rsidP="004B0646">
            <w:pPr>
              <w:tabs>
                <w:tab w:val="right" w:pos="1202"/>
              </w:tabs>
              <w:outlineLvl w:val="0"/>
              <w:rPr>
                <w:rFonts w:ascii="Arial" w:eastAsia="Calibri" w:hAnsi="Arial" w:cs="Arial"/>
                <w:b/>
                <w:i/>
                <w:color w:val="000000"/>
                <w:spacing w:val="-2"/>
                <w:sz w:val="17"/>
                <w:szCs w:val="17"/>
              </w:rPr>
            </w:pPr>
            <w:r w:rsidRPr="004B0646">
              <w:rPr>
                <w:rFonts w:ascii="Arial" w:eastAsia="Calibri" w:hAnsi="Arial" w:cs="Arial"/>
                <w:b/>
                <w:i/>
                <w:color w:val="000000"/>
                <w:spacing w:val="-2"/>
                <w:sz w:val="17"/>
                <w:szCs w:val="17"/>
              </w:rPr>
              <w:t>Vlasnički vrijednosni papiri koji ne kotiraju:</w:t>
            </w:r>
          </w:p>
        </w:tc>
        <w:tc>
          <w:tcPr>
            <w:tcW w:w="1060" w:type="dxa"/>
            <w:tcBorders>
              <w:top w:val="single" w:sz="4" w:space="0" w:color="auto"/>
              <w:left w:val="nil"/>
              <w:right w:val="nil"/>
            </w:tcBorders>
            <w:vAlign w:val="bottom"/>
          </w:tcPr>
          <w:p w14:paraId="301C77E4" w14:textId="77777777" w:rsidR="004B0646" w:rsidRPr="004B0646" w:rsidDel="00561A80" w:rsidRDefault="004B0646" w:rsidP="004B0646">
            <w:pPr>
              <w:tabs>
                <w:tab w:val="right" w:pos="1202"/>
              </w:tabs>
              <w:jc w:val="right"/>
              <w:outlineLvl w:val="0"/>
              <w:rPr>
                <w:rFonts w:ascii="Arial" w:eastAsia="Calibri" w:hAnsi="Arial" w:cs="Arial"/>
                <w:color w:val="000000"/>
                <w:spacing w:val="-2"/>
                <w:sz w:val="17"/>
                <w:szCs w:val="17"/>
              </w:rPr>
            </w:pPr>
          </w:p>
        </w:tc>
        <w:tc>
          <w:tcPr>
            <w:tcW w:w="1060" w:type="dxa"/>
            <w:tcBorders>
              <w:top w:val="single" w:sz="4" w:space="0" w:color="auto"/>
              <w:left w:val="nil"/>
              <w:right w:val="nil"/>
            </w:tcBorders>
            <w:vAlign w:val="bottom"/>
          </w:tcPr>
          <w:p w14:paraId="4F3042BD" w14:textId="77777777" w:rsidR="004B0646" w:rsidRPr="004B0646" w:rsidDel="00561A80" w:rsidRDefault="004B0646" w:rsidP="004B0646">
            <w:pPr>
              <w:tabs>
                <w:tab w:val="right" w:pos="1202"/>
              </w:tabs>
              <w:jc w:val="right"/>
              <w:outlineLvl w:val="0"/>
              <w:rPr>
                <w:rFonts w:ascii="Arial" w:eastAsia="Calibri" w:hAnsi="Arial" w:cs="Arial"/>
                <w:color w:val="000000"/>
                <w:spacing w:val="-2"/>
                <w:sz w:val="17"/>
                <w:szCs w:val="17"/>
              </w:rPr>
            </w:pPr>
          </w:p>
        </w:tc>
        <w:tc>
          <w:tcPr>
            <w:tcW w:w="1060" w:type="dxa"/>
            <w:tcBorders>
              <w:top w:val="single" w:sz="4" w:space="0" w:color="auto"/>
              <w:left w:val="nil"/>
              <w:right w:val="nil"/>
            </w:tcBorders>
            <w:vAlign w:val="bottom"/>
          </w:tcPr>
          <w:p w14:paraId="097D2F7F" w14:textId="77777777" w:rsidR="004B0646" w:rsidRPr="004B0646" w:rsidDel="00561A80" w:rsidRDefault="004B0646" w:rsidP="004B0646">
            <w:pPr>
              <w:tabs>
                <w:tab w:val="right" w:pos="1202"/>
              </w:tabs>
              <w:jc w:val="right"/>
              <w:outlineLvl w:val="0"/>
              <w:rPr>
                <w:rFonts w:ascii="Arial" w:eastAsia="Calibri" w:hAnsi="Arial" w:cs="Arial"/>
                <w:color w:val="000000"/>
                <w:spacing w:val="-2"/>
                <w:sz w:val="17"/>
                <w:szCs w:val="17"/>
              </w:rPr>
            </w:pPr>
          </w:p>
        </w:tc>
      </w:tr>
      <w:tr w:rsidR="004B0646" w:rsidRPr="004B0646" w14:paraId="7A8DDD47" w14:textId="77777777" w:rsidTr="00E83C64">
        <w:trPr>
          <w:trHeight w:val="283"/>
          <w:jc w:val="center"/>
        </w:trPr>
        <w:tc>
          <w:tcPr>
            <w:tcW w:w="6094" w:type="dxa"/>
            <w:vAlign w:val="bottom"/>
          </w:tcPr>
          <w:p w14:paraId="1905EA42" w14:textId="77777777" w:rsidR="004B0646" w:rsidRPr="004B0646" w:rsidRDefault="004B0646" w:rsidP="004B0646">
            <w:pPr>
              <w:tabs>
                <w:tab w:val="right" w:pos="1202"/>
              </w:tabs>
              <w:outlineLvl w:val="0"/>
              <w:rPr>
                <w:rFonts w:ascii="Arial" w:eastAsia="Calibri" w:hAnsi="Arial" w:cs="Arial"/>
                <w:color w:val="000000"/>
                <w:sz w:val="17"/>
                <w:szCs w:val="17"/>
              </w:rPr>
            </w:pPr>
            <w:r w:rsidRPr="004B0646">
              <w:rPr>
                <w:rFonts w:ascii="Arial" w:eastAsia="Calibri" w:hAnsi="Arial" w:cs="Arial"/>
                <w:color w:val="000000"/>
                <w:sz w:val="17"/>
                <w:szCs w:val="17"/>
              </w:rPr>
              <w:t>Dionice inozemnih pravnih osoba - SWIFT</w:t>
            </w:r>
          </w:p>
        </w:tc>
        <w:tc>
          <w:tcPr>
            <w:tcW w:w="1060" w:type="dxa"/>
            <w:tcBorders>
              <w:top w:val="nil"/>
              <w:left w:val="nil"/>
              <w:bottom w:val="nil"/>
              <w:right w:val="nil"/>
            </w:tcBorders>
            <w:vAlign w:val="bottom"/>
          </w:tcPr>
          <w:p w14:paraId="12F8946F" w14:textId="77777777" w:rsidR="004B0646" w:rsidRPr="004B0646" w:rsidRDefault="004B0646" w:rsidP="004B0646">
            <w:pPr>
              <w:tabs>
                <w:tab w:val="right" w:pos="1202"/>
              </w:tabs>
              <w:jc w:val="right"/>
              <w:outlineLvl w:val="0"/>
              <w:rPr>
                <w:rFonts w:ascii="Arial" w:eastAsia="Calibri" w:hAnsi="Arial" w:cs="Arial"/>
                <w:color w:val="000000"/>
                <w:sz w:val="17"/>
                <w:szCs w:val="17"/>
              </w:rPr>
            </w:pPr>
            <w:r w:rsidRPr="004B0646">
              <w:rPr>
                <w:rFonts w:ascii="Arial" w:eastAsia="Calibri" w:hAnsi="Arial" w:cs="Arial"/>
                <w:color w:val="000000"/>
                <w:sz w:val="17"/>
                <w:szCs w:val="17"/>
              </w:rPr>
              <w:t>-</w:t>
            </w:r>
          </w:p>
        </w:tc>
        <w:tc>
          <w:tcPr>
            <w:tcW w:w="1060" w:type="dxa"/>
            <w:tcBorders>
              <w:top w:val="nil"/>
              <w:left w:val="nil"/>
              <w:bottom w:val="nil"/>
              <w:right w:val="nil"/>
            </w:tcBorders>
            <w:vAlign w:val="bottom"/>
          </w:tcPr>
          <w:p w14:paraId="6563317A" w14:textId="14496E18" w:rsidR="004B0646" w:rsidRPr="004B0646" w:rsidRDefault="00EC65E3" w:rsidP="004B0646">
            <w:pPr>
              <w:tabs>
                <w:tab w:val="right" w:pos="1202"/>
              </w:tabs>
              <w:jc w:val="right"/>
              <w:outlineLvl w:val="0"/>
              <w:rPr>
                <w:rFonts w:ascii="Arial" w:eastAsia="Calibri" w:hAnsi="Arial" w:cs="Arial"/>
                <w:color w:val="000000"/>
                <w:sz w:val="17"/>
                <w:szCs w:val="17"/>
              </w:rPr>
            </w:pPr>
            <w:r>
              <w:rPr>
                <w:rFonts w:ascii="Arial" w:eastAsia="Calibri" w:hAnsi="Arial" w:cs="Arial"/>
                <w:color w:val="000000"/>
                <w:sz w:val="17"/>
                <w:szCs w:val="17"/>
              </w:rPr>
              <w:t>9</w:t>
            </w:r>
          </w:p>
        </w:tc>
        <w:tc>
          <w:tcPr>
            <w:tcW w:w="1060" w:type="dxa"/>
            <w:tcBorders>
              <w:top w:val="nil"/>
              <w:left w:val="nil"/>
              <w:bottom w:val="nil"/>
              <w:right w:val="nil"/>
            </w:tcBorders>
            <w:vAlign w:val="bottom"/>
          </w:tcPr>
          <w:p w14:paraId="296DF647" w14:textId="77777777" w:rsidR="004B0646" w:rsidRPr="004B0646" w:rsidRDefault="004B0646" w:rsidP="004B0646">
            <w:pPr>
              <w:tabs>
                <w:tab w:val="right" w:pos="1202"/>
              </w:tabs>
              <w:jc w:val="right"/>
              <w:outlineLvl w:val="0"/>
              <w:rPr>
                <w:rFonts w:ascii="Arial" w:eastAsia="Calibri" w:hAnsi="Arial" w:cs="Arial"/>
                <w:color w:val="000000"/>
                <w:sz w:val="17"/>
                <w:szCs w:val="17"/>
              </w:rPr>
            </w:pPr>
            <w:r w:rsidRPr="004B0646">
              <w:rPr>
                <w:rFonts w:ascii="Arial" w:eastAsia="Calibri" w:hAnsi="Arial" w:cs="Arial"/>
                <w:color w:val="000000"/>
                <w:sz w:val="17"/>
                <w:szCs w:val="17"/>
              </w:rPr>
              <w:t>-</w:t>
            </w:r>
          </w:p>
        </w:tc>
      </w:tr>
      <w:tr w:rsidR="004B0646" w:rsidRPr="004B0646" w14:paraId="22E10200" w14:textId="77777777" w:rsidTr="00E83C64">
        <w:trPr>
          <w:trHeight w:val="283"/>
          <w:jc w:val="center"/>
        </w:trPr>
        <w:tc>
          <w:tcPr>
            <w:tcW w:w="6094" w:type="dxa"/>
            <w:vAlign w:val="bottom"/>
          </w:tcPr>
          <w:p w14:paraId="2F6EE4AE" w14:textId="77777777" w:rsidR="004B0646" w:rsidRPr="004B0646" w:rsidRDefault="004B0646" w:rsidP="004B0646">
            <w:pPr>
              <w:tabs>
                <w:tab w:val="right" w:pos="1202"/>
              </w:tabs>
              <w:outlineLvl w:val="0"/>
              <w:rPr>
                <w:rFonts w:ascii="Arial" w:eastAsia="Calibri" w:hAnsi="Arial" w:cs="Arial"/>
                <w:color w:val="000000"/>
                <w:sz w:val="17"/>
                <w:szCs w:val="17"/>
              </w:rPr>
            </w:pPr>
            <w:r w:rsidRPr="004B0646">
              <w:rPr>
                <w:rFonts w:ascii="Arial" w:eastAsia="Calibri" w:hAnsi="Arial" w:cs="Arial"/>
                <w:color w:val="000000"/>
                <w:sz w:val="17"/>
                <w:szCs w:val="17"/>
              </w:rPr>
              <w:t>Dionice inozemnih financijskih institucija – EIF</w:t>
            </w:r>
          </w:p>
        </w:tc>
        <w:tc>
          <w:tcPr>
            <w:tcW w:w="1060" w:type="dxa"/>
            <w:tcBorders>
              <w:top w:val="nil"/>
              <w:left w:val="nil"/>
              <w:bottom w:val="nil"/>
              <w:right w:val="nil"/>
            </w:tcBorders>
            <w:vAlign w:val="bottom"/>
          </w:tcPr>
          <w:p w14:paraId="4C47B2AA" w14:textId="77777777" w:rsidR="004B0646" w:rsidRPr="004B0646" w:rsidRDefault="004B0646" w:rsidP="004B0646">
            <w:pPr>
              <w:tabs>
                <w:tab w:val="right" w:pos="1202"/>
              </w:tabs>
              <w:jc w:val="right"/>
              <w:outlineLvl w:val="0"/>
              <w:rPr>
                <w:rFonts w:ascii="Arial" w:eastAsia="Calibri" w:hAnsi="Arial" w:cs="Arial"/>
                <w:color w:val="000000"/>
                <w:sz w:val="17"/>
                <w:szCs w:val="17"/>
              </w:rPr>
            </w:pPr>
            <w:r w:rsidRPr="004B0646">
              <w:rPr>
                <w:rFonts w:ascii="Arial" w:eastAsia="Calibri" w:hAnsi="Arial" w:cs="Arial"/>
                <w:color w:val="000000"/>
                <w:sz w:val="17"/>
                <w:szCs w:val="17"/>
              </w:rPr>
              <w:t>-</w:t>
            </w:r>
          </w:p>
        </w:tc>
        <w:tc>
          <w:tcPr>
            <w:tcW w:w="1060" w:type="dxa"/>
            <w:tcBorders>
              <w:top w:val="nil"/>
              <w:left w:val="nil"/>
              <w:bottom w:val="nil"/>
              <w:right w:val="nil"/>
            </w:tcBorders>
            <w:vAlign w:val="bottom"/>
          </w:tcPr>
          <w:p w14:paraId="759DFA39" w14:textId="68DACD82" w:rsidR="004B0646" w:rsidRPr="004B0646" w:rsidRDefault="00EC65E3" w:rsidP="004B0646">
            <w:pPr>
              <w:tabs>
                <w:tab w:val="right" w:pos="1202"/>
              </w:tabs>
              <w:jc w:val="right"/>
              <w:outlineLvl w:val="0"/>
              <w:rPr>
                <w:rFonts w:ascii="Arial" w:eastAsia="Calibri" w:hAnsi="Arial" w:cs="Arial"/>
                <w:color w:val="000000"/>
                <w:sz w:val="17"/>
                <w:szCs w:val="17"/>
              </w:rPr>
            </w:pPr>
            <w:r>
              <w:rPr>
                <w:rFonts w:ascii="Arial" w:eastAsia="Calibri" w:hAnsi="Arial" w:cs="Arial"/>
                <w:color w:val="000000"/>
                <w:sz w:val="17"/>
                <w:szCs w:val="17"/>
              </w:rPr>
              <w:t>8.537</w:t>
            </w:r>
          </w:p>
        </w:tc>
        <w:tc>
          <w:tcPr>
            <w:tcW w:w="1060" w:type="dxa"/>
            <w:tcBorders>
              <w:top w:val="nil"/>
              <w:left w:val="nil"/>
              <w:bottom w:val="nil"/>
              <w:right w:val="nil"/>
            </w:tcBorders>
            <w:vAlign w:val="bottom"/>
          </w:tcPr>
          <w:p w14:paraId="48954E13" w14:textId="77777777" w:rsidR="004B0646" w:rsidRPr="004B0646" w:rsidRDefault="004B0646" w:rsidP="004B0646">
            <w:pPr>
              <w:tabs>
                <w:tab w:val="right" w:pos="1202"/>
              </w:tabs>
              <w:jc w:val="right"/>
              <w:outlineLvl w:val="0"/>
              <w:rPr>
                <w:rFonts w:ascii="Arial" w:eastAsia="Calibri" w:hAnsi="Arial" w:cs="Arial"/>
                <w:color w:val="000000"/>
                <w:sz w:val="17"/>
                <w:szCs w:val="17"/>
              </w:rPr>
            </w:pPr>
            <w:r w:rsidRPr="004B0646">
              <w:rPr>
                <w:rFonts w:ascii="Arial" w:eastAsia="Calibri" w:hAnsi="Arial" w:cs="Arial"/>
                <w:color w:val="000000"/>
                <w:sz w:val="17"/>
                <w:szCs w:val="17"/>
              </w:rPr>
              <w:t>-</w:t>
            </w:r>
          </w:p>
        </w:tc>
      </w:tr>
      <w:tr w:rsidR="004B0646" w:rsidRPr="004B0646" w14:paraId="254D0F53" w14:textId="77777777" w:rsidTr="00E83C64">
        <w:trPr>
          <w:trHeight w:val="283"/>
          <w:jc w:val="center"/>
        </w:trPr>
        <w:tc>
          <w:tcPr>
            <w:tcW w:w="6094" w:type="dxa"/>
            <w:vAlign w:val="bottom"/>
          </w:tcPr>
          <w:p w14:paraId="2D167E56" w14:textId="77777777" w:rsidR="004B0646" w:rsidRPr="004B0646" w:rsidRDefault="004B0646" w:rsidP="004B0646">
            <w:pPr>
              <w:tabs>
                <w:tab w:val="right" w:pos="1202"/>
              </w:tabs>
              <w:outlineLvl w:val="0"/>
              <w:rPr>
                <w:rFonts w:ascii="Arial" w:eastAsia="Calibri" w:hAnsi="Arial" w:cs="Arial"/>
                <w:b/>
                <w:color w:val="000000"/>
                <w:sz w:val="17"/>
                <w:szCs w:val="17"/>
              </w:rPr>
            </w:pPr>
            <w:r w:rsidRPr="004B0646">
              <w:rPr>
                <w:rFonts w:ascii="Arial" w:eastAsia="Calibri" w:hAnsi="Arial" w:cs="Arial"/>
                <w:b/>
                <w:color w:val="000000"/>
                <w:sz w:val="17"/>
                <w:szCs w:val="17"/>
              </w:rPr>
              <w:t>Ukupno vlasnički vrijednosni papiri</w:t>
            </w:r>
          </w:p>
        </w:tc>
        <w:tc>
          <w:tcPr>
            <w:tcW w:w="1060" w:type="dxa"/>
            <w:tcBorders>
              <w:top w:val="single" w:sz="4" w:space="0" w:color="auto"/>
              <w:left w:val="nil"/>
              <w:bottom w:val="single" w:sz="8" w:space="0" w:color="auto"/>
              <w:right w:val="nil"/>
            </w:tcBorders>
            <w:vAlign w:val="bottom"/>
          </w:tcPr>
          <w:p w14:paraId="52F975E5" w14:textId="77777777" w:rsidR="004B0646" w:rsidRPr="004B0646" w:rsidRDefault="004B0646" w:rsidP="004B0646">
            <w:pPr>
              <w:tabs>
                <w:tab w:val="right" w:pos="1202"/>
              </w:tabs>
              <w:jc w:val="right"/>
              <w:outlineLvl w:val="0"/>
              <w:rPr>
                <w:rFonts w:ascii="Arial" w:eastAsia="Calibri" w:hAnsi="Arial" w:cs="Arial"/>
                <w:b/>
                <w:bCs/>
                <w:color w:val="000000"/>
                <w:sz w:val="17"/>
                <w:szCs w:val="17"/>
              </w:rPr>
            </w:pPr>
            <w:r w:rsidRPr="004B0646">
              <w:rPr>
                <w:rFonts w:ascii="Arial" w:eastAsia="Calibri" w:hAnsi="Arial" w:cs="Arial"/>
                <w:b/>
                <w:bCs/>
                <w:color w:val="000000"/>
                <w:sz w:val="17"/>
                <w:szCs w:val="17"/>
              </w:rPr>
              <w:t>-</w:t>
            </w:r>
          </w:p>
        </w:tc>
        <w:tc>
          <w:tcPr>
            <w:tcW w:w="1060" w:type="dxa"/>
            <w:tcBorders>
              <w:top w:val="single" w:sz="4" w:space="0" w:color="auto"/>
              <w:left w:val="nil"/>
              <w:bottom w:val="single" w:sz="8" w:space="0" w:color="auto"/>
              <w:right w:val="nil"/>
            </w:tcBorders>
            <w:vAlign w:val="bottom"/>
          </w:tcPr>
          <w:p w14:paraId="472CA510" w14:textId="7DBD8708" w:rsidR="004B0646" w:rsidRPr="004B0646" w:rsidRDefault="00EC65E3" w:rsidP="004B0646">
            <w:pPr>
              <w:tabs>
                <w:tab w:val="right" w:pos="1202"/>
              </w:tabs>
              <w:jc w:val="right"/>
              <w:outlineLvl w:val="0"/>
              <w:rPr>
                <w:rFonts w:ascii="Arial" w:eastAsia="Calibri" w:hAnsi="Arial" w:cs="Arial"/>
                <w:b/>
                <w:bCs/>
                <w:color w:val="000000"/>
                <w:sz w:val="17"/>
                <w:szCs w:val="17"/>
              </w:rPr>
            </w:pPr>
            <w:r>
              <w:rPr>
                <w:rFonts w:ascii="Arial" w:eastAsia="Calibri" w:hAnsi="Arial" w:cs="Arial"/>
                <w:b/>
                <w:bCs/>
                <w:color w:val="000000"/>
                <w:sz w:val="17"/>
                <w:szCs w:val="17"/>
              </w:rPr>
              <w:t>8.546</w:t>
            </w:r>
          </w:p>
        </w:tc>
        <w:tc>
          <w:tcPr>
            <w:tcW w:w="1060" w:type="dxa"/>
            <w:tcBorders>
              <w:top w:val="single" w:sz="4" w:space="0" w:color="auto"/>
              <w:left w:val="nil"/>
              <w:bottom w:val="single" w:sz="8" w:space="0" w:color="auto"/>
              <w:right w:val="nil"/>
            </w:tcBorders>
            <w:vAlign w:val="bottom"/>
          </w:tcPr>
          <w:p w14:paraId="16C52C9C" w14:textId="77777777" w:rsidR="004B0646" w:rsidRPr="004B0646" w:rsidRDefault="004B0646" w:rsidP="004B0646">
            <w:pPr>
              <w:tabs>
                <w:tab w:val="right" w:pos="1202"/>
              </w:tabs>
              <w:jc w:val="right"/>
              <w:outlineLvl w:val="0"/>
              <w:rPr>
                <w:rFonts w:ascii="Arial" w:eastAsia="Calibri" w:hAnsi="Arial" w:cs="Arial"/>
                <w:b/>
                <w:bCs/>
                <w:color w:val="000000"/>
                <w:sz w:val="17"/>
                <w:szCs w:val="17"/>
              </w:rPr>
            </w:pPr>
            <w:r w:rsidRPr="004B0646">
              <w:rPr>
                <w:rFonts w:ascii="Arial" w:eastAsia="Calibri" w:hAnsi="Arial" w:cs="Arial"/>
                <w:b/>
                <w:bCs/>
                <w:color w:val="000000"/>
                <w:sz w:val="17"/>
                <w:szCs w:val="17"/>
              </w:rPr>
              <w:t>-</w:t>
            </w:r>
          </w:p>
        </w:tc>
      </w:tr>
      <w:tr w:rsidR="004B0646" w:rsidRPr="004B0646" w14:paraId="00FEF038" w14:textId="77777777" w:rsidTr="00E83C64">
        <w:trPr>
          <w:trHeight w:val="283"/>
          <w:jc w:val="center"/>
        </w:trPr>
        <w:tc>
          <w:tcPr>
            <w:tcW w:w="6094" w:type="dxa"/>
            <w:vAlign w:val="bottom"/>
          </w:tcPr>
          <w:p w14:paraId="1851B4E7" w14:textId="77777777" w:rsidR="004B0646" w:rsidRPr="004B0646" w:rsidRDefault="004B0646" w:rsidP="004B0646">
            <w:pPr>
              <w:tabs>
                <w:tab w:val="right" w:pos="1202"/>
              </w:tabs>
              <w:outlineLvl w:val="0"/>
              <w:rPr>
                <w:rFonts w:ascii="Arial" w:eastAsia="Calibri" w:hAnsi="Arial" w:cs="Arial"/>
                <w:b/>
                <w:color w:val="000000"/>
                <w:sz w:val="17"/>
                <w:szCs w:val="17"/>
              </w:rPr>
            </w:pPr>
            <w:r w:rsidRPr="004B0646">
              <w:rPr>
                <w:rFonts w:ascii="Arial" w:eastAsia="Calibri" w:hAnsi="Arial" w:cs="Arial"/>
                <w:b/>
                <w:color w:val="000000"/>
                <w:sz w:val="17"/>
                <w:szCs w:val="17"/>
              </w:rPr>
              <w:t>Ukupno imovina po fer vrijednosti kroz ostalu sveobuhvatnu dobit</w:t>
            </w:r>
          </w:p>
        </w:tc>
        <w:tc>
          <w:tcPr>
            <w:tcW w:w="1060" w:type="dxa"/>
            <w:tcBorders>
              <w:top w:val="single" w:sz="12" w:space="0" w:color="auto"/>
              <w:left w:val="nil"/>
              <w:bottom w:val="single" w:sz="12" w:space="0" w:color="auto"/>
              <w:right w:val="nil"/>
            </w:tcBorders>
            <w:vAlign w:val="bottom"/>
          </w:tcPr>
          <w:p w14:paraId="1195BBEA" w14:textId="6B96D3D4" w:rsidR="004B0646" w:rsidRPr="004B0646" w:rsidRDefault="00EC65E3" w:rsidP="004B0646">
            <w:pPr>
              <w:tabs>
                <w:tab w:val="right" w:pos="1202"/>
              </w:tabs>
              <w:jc w:val="right"/>
              <w:outlineLvl w:val="0"/>
              <w:rPr>
                <w:rFonts w:ascii="Arial" w:eastAsia="Calibri" w:hAnsi="Arial" w:cs="Arial"/>
                <w:b/>
                <w:color w:val="000000"/>
                <w:sz w:val="17"/>
                <w:szCs w:val="17"/>
              </w:rPr>
            </w:pPr>
            <w:r>
              <w:rPr>
                <w:rFonts w:ascii="Arial" w:eastAsia="Calibri" w:hAnsi="Arial" w:cs="Arial"/>
                <w:b/>
                <w:color w:val="000000"/>
                <w:sz w:val="17"/>
                <w:szCs w:val="17"/>
              </w:rPr>
              <w:t>409.355</w:t>
            </w:r>
          </w:p>
        </w:tc>
        <w:tc>
          <w:tcPr>
            <w:tcW w:w="1060" w:type="dxa"/>
            <w:tcBorders>
              <w:top w:val="single" w:sz="12" w:space="0" w:color="auto"/>
              <w:left w:val="nil"/>
              <w:bottom w:val="single" w:sz="12" w:space="0" w:color="auto"/>
              <w:right w:val="nil"/>
            </w:tcBorders>
            <w:vAlign w:val="bottom"/>
          </w:tcPr>
          <w:p w14:paraId="3856CA1D" w14:textId="068E35C2" w:rsidR="004B0646" w:rsidRPr="004B0646" w:rsidRDefault="00EC65E3" w:rsidP="004B0646">
            <w:pPr>
              <w:tabs>
                <w:tab w:val="right" w:pos="1202"/>
              </w:tabs>
              <w:jc w:val="right"/>
              <w:outlineLvl w:val="0"/>
              <w:rPr>
                <w:rFonts w:ascii="Arial" w:eastAsia="Calibri" w:hAnsi="Arial" w:cs="Arial"/>
                <w:b/>
                <w:color w:val="000000"/>
                <w:sz w:val="17"/>
                <w:szCs w:val="17"/>
              </w:rPr>
            </w:pPr>
            <w:r>
              <w:rPr>
                <w:rFonts w:ascii="Arial" w:eastAsia="Calibri" w:hAnsi="Arial" w:cs="Arial"/>
                <w:b/>
                <w:color w:val="000000"/>
                <w:sz w:val="17"/>
                <w:szCs w:val="17"/>
              </w:rPr>
              <w:t>8.546</w:t>
            </w:r>
          </w:p>
        </w:tc>
        <w:tc>
          <w:tcPr>
            <w:tcW w:w="1060" w:type="dxa"/>
            <w:tcBorders>
              <w:top w:val="single" w:sz="12" w:space="0" w:color="auto"/>
              <w:left w:val="nil"/>
              <w:bottom w:val="single" w:sz="12" w:space="0" w:color="auto"/>
              <w:right w:val="nil"/>
            </w:tcBorders>
            <w:vAlign w:val="bottom"/>
          </w:tcPr>
          <w:p w14:paraId="749486A9" w14:textId="3B30A2EA" w:rsidR="004B0646" w:rsidRPr="004B0646" w:rsidRDefault="00EC65E3" w:rsidP="004B0646">
            <w:pPr>
              <w:tabs>
                <w:tab w:val="right" w:pos="1202"/>
              </w:tabs>
              <w:jc w:val="right"/>
              <w:outlineLvl w:val="0"/>
              <w:rPr>
                <w:rFonts w:ascii="Arial" w:eastAsia="Calibri" w:hAnsi="Arial" w:cs="Arial"/>
                <w:b/>
                <w:color w:val="000000"/>
                <w:sz w:val="17"/>
                <w:szCs w:val="17"/>
              </w:rPr>
            </w:pPr>
            <w:r>
              <w:rPr>
                <w:rFonts w:ascii="Arial" w:eastAsia="Calibri" w:hAnsi="Arial" w:cs="Arial"/>
                <w:b/>
                <w:color w:val="000000"/>
                <w:sz w:val="17"/>
                <w:szCs w:val="17"/>
              </w:rPr>
              <w:t>199</w:t>
            </w:r>
          </w:p>
        </w:tc>
      </w:tr>
      <w:tr w:rsidR="004B0646" w:rsidRPr="004B0646" w14:paraId="4FA449FF" w14:textId="77777777" w:rsidTr="00E83C64">
        <w:trPr>
          <w:trHeight w:val="283"/>
          <w:jc w:val="center"/>
        </w:trPr>
        <w:tc>
          <w:tcPr>
            <w:tcW w:w="6094" w:type="dxa"/>
            <w:vAlign w:val="bottom"/>
          </w:tcPr>
          <w:p w14:paraId="4F523A55" w14:textId="77777777" w:rsidR="004B0646" w:rsidRPr="004B0646" w:rsidRDefault="004B0646" w:rsidP="004B0646">
            <w:pPr>
              <w:tabs>
                <w:tab w:val="right" w:pos="1202"/>
              </w:tabs>
              <w:outlineLvl w:val="0"/>
              <w:rPr>
                <w:rFonts w:ascii="Arial" w:eastAsia="Calibri" w:hAnsi="Arial" w:cs="Arial"/>
                <w:b/>
                <w:color w:val="000000"/>
                <w:sz w:val="17"/>
                <w:szCs w:val="17"/>
              </w:rPr>
            </w:pPr>
            <w:r w:rsidRPr="004B0646">
              <w:rPr>
                <w:rFonts w:ascii="Arial" w:eastAsia="Calibri" w:hAnsi="Arial" w:cs="Arial"/>
                <w:b/>
                <w:color w:val="000000"/>
                <w:sz w:val="17"/>
                <w:szCs w:val="17"/>
              </w:rPr>
              <w:t>Derivativne financijske obveze</w:t>
            </w:r>
          </w:p>
        </w:tc>
        <w:tc>
          <w:tcPr>
            <w:tcW w:w="1060" w:type="dxa"/>
            <w:tcBorders>
              <w:top w:val="single" w:sz="12" w:space="0" w:color="auto"/>
              <w:left w:val="nil"/>
              <w:bottom w:val="single" w:sz="4" w:space="0" w:color="auto"/>
              <w:right w:val="nil"/>
            </w:tcBorders>
            <w:vAlign w:val="bottom"/>
          </w:tcPr>
          <w:p w14:paraId="2094AC3E" w14:textId="77777777" w:rsidR="004B0646" w:rsidRPr="004B0646" w:rsidRDefault="004B0646" w:rsidP="004B0646">
            <w:pPr>
              <w:tabs>
                <w:tab w:val="right" w:pos="1202"/>
              </w:tabs>
              <w:jc w:val="right"/>
              <w:outlineLvl w:val="0"/>
              <w:rPr>
                <w:rFonts w:ascii="Arial" w:eastAsia="Calibri" w:hAnsi="Arial" w:cs="Arial"/>
                <w:b/>
                <w:color w:val="000000"/>
                <w:spacing w:val="-2"/>
                <w:sz w:val="17"/>
                <w:szCs w:val="17"/>
                <w:highlight w:val="yellow"/>
                <w:lang w:eastAsia="hr-HR"/>
              </w:rPr>
            </w:pPr>
          </w:p>
        </w:tc>
        <w:tc>
          <w:tcPr>
            <w:tcW w:w="1060" w:type="dxa"/>
            <w:tcBorders>
              <w:top w:val="single" w:sz="12" w:space="0" w:color="auto"/>
              <w:left w:val="nil"/>
              <w:bottom w:val="single" w:sz="4" w:space="0" w:color="auto"/>
              <w:right w:val="nil"/>
            </w:tcBorders>
            <w:vAlign w:val="bottom"/>
          </w:tcPr>
          <w:p w14:paraId="02A091E8" w14:textId="77777777" w:rsidR="004B0646" w:rsidRPr="004B0646" w:rsidRDefault="004B0646" w:rsidP="004B0646">
            <w:pPr>
              <w:tabs>
                <w:tab w:val="right" w:pos="1202"/>
              </w:tabs>
              <w:jc w:val="right"/>
              <w:outlineLvl w:val="0"/>
              <w:rPr>
                <w:rFonts w:ascii="Arial" w:eastAsia="Calibri" w:hAnsi="Arial" w:cs="Arial"/>
                <w:b/>
                <w:color w:val="000000"/>
                <w:spacing w:val="-2"/>
                <w:sz w:val="17"/>
                <w:szCs w:val="17"/>
                <w:highlight w:val="yellow"/>
                <w:lang w:eastAsia="hr-HR"/>
              </w:rPr>
            </w:pPr>
          </w:p>
        </w:tc>
        <w:tc>
          <w:tcPr>
            <w:tcW w:w="1060" w:type="dxa"/>
            <w:tcBorders>
              <w:top w:val="single" w:sz="12" w:space="0" w:color="auto"/>
              <w:left w:val="nil"/>
              <w:bottom w:val="single" w:sz="4" w:space="0" w:color="auto"/>
              <w:right w:val="nil"/>
            </w:tcBorders>
            <w:vAlign w:val="bottom"/>
          </w:tcPr>
          <w:p w14:paraId="650A1A6A" w14:textId="77777777" w:rsidR="004B0646" w:rsidRPr="004B0646" w:rsidRDefault="004B0646" w:rsidP="004B0646">
            <w:pPr>
              <w:tabs>
                <w:tab w:val="right" w:pos="1202"/>
              </w:tabs>
              <w:jc w:val="right"/>
              <w:outlineLvl w:val="0"/>
              <w:rPr>
                <w:rFonts w:ascii="Arial" w:eastAsia="Calibri" w:hAnsi="Arial" w:cs="Arial"/>
                <w:b/>
                <w:color w:val="000000"/>
                <w:spacing w:val="-2"/>
                <w:sz w:val="17"/>
                <w:szCs w:val="17"/>
                <w:highlight w:val="yellow"/>
                <w:lang w:eastAsia="hr-HR"/>
              </w:rPr>
            </w:pPr>
          </w:p>
        </w:tc>
      </w:tr>
      <w:tr w:rsidR="004B0646" w:rsidRPr="004B0646" w14:paraId="00715A0D" w14:textId="77777777" w:rsidTr="00E83C64">
        <w:trPr>
          <w:trHeight w:val="283"/>
          <w:jc w:val="center"/>
        </w:trPr>
        <w:tc>
          <w:tcPr>
            <w:tcW w:w="6094" w:type="dxa"/>
            <w:vAlign w:val="bottom"/>
          </w:tcPr>
          <w:p w14:paraId="6CB7A549" w14:textId="77777777" w:rsidR="004B0646" w:rsidRPr="004B0646" w:rsidRDefault="004B0646" w:rsidP="004B0646">
            <w:pPr>
              <w:tabs>
                <w:tab w:val="right" w:pos="1202"/>
              </w:tabs>
              <w:outlineLvl w:val="0"/>
              <w:rPr>
                <w:rFonts w:ascii="Arial" w:eastAsia="Calibri" w:hAnsi="Arial" w:cs="Arial"/>
                <w:bCs/>
                <w:color w:val="000000"/>
                <w:sz w:val="17"/>
                <w:szCs w:val="17"/>
              </w:rPr>
            </w:pPr>
            <w:r w:rsidRPr="004B0646">
              <w:rPr>
                <w:rFonts w:ascii="Arial" w:eastAsia="Calibri" w:hAnsi="Arial" w:cs="Arial"/>
                <w:bCs/>
                <w:color w:val="000000"/>
                <w:sz w:val="17"/>
                <w:szCs w:val="17"/>
              </w:rPr>
              <w:t xml:space="preserve">FX </w:t>
            </w:r>
            <w:proofErr w:type="spellStart"/>
            <w:r w:rsidRPr="004B0646">
              <w:rPr>
                <w:rFonts w:ascii="Arial" w:eastAsia="Calibri" w:hAnsi="Arial" w:cs="Arial"/>
                <w:bCs/>
                <w:color w:val="000000"/>
                <w:sz w:val="17"/>
                <w:szCs w:val="17"/>
              </w:rPr>
              <w:t>swap</w:t>
            </w:r>
            <w:proofErr w:type="spellEnd"/>
          </w:p>
        </w:tc>
        <w:tc>
          <w:tcPr>
            <w:tcW w:w="1060" w:type="dxa"/>
            <w:tcBorders>
              <w:top w:val="single" w:sz="4" w:space="0" w:color="auto"/>
              <w:left w:val="nil"/>
              <w:bottom w:val="single" w:sz="12" w:space="0" w:color="auto"/>
              <w:right w:val="nil"/>
            </w:tcBorders>
            <w:vAlign w:val="bottom"/>
          </w:tcPr>
          <w:p w14:paraId="5C4CBFB4" w14:textId="77777777" w:rsidR="004B0646" w:rsidRPr="004B0646" w:rsidRDefault="004B0646" w:rsidP="004B0646">
            <w:pPr>
              <w:tabs>
                <w:tab w:val="right" w:pos="1202"/>
              </w:tabs>
              <w:jc w:val="right"/>
              <w:outlineLvl w:val="0"/>
              <w:rPr>
                <w:rFonts w:ascii="Arial" w:eastAsia="Calibri" w:hAnsi="Arial" w:cs="Arial"/>
                <w:b/>
                <w:color w:val="000000"/>
                <w:spacing w:val="-2"/>
                <w:sz w:val="17"/>
                <w:szCs w:val="17"/>
                <w:lang w:eastAsia="hr-HR"/>
              </w:rPr>
            </w:pPr>
            <w:r w:rsidRPr="004B0646">
              <w:rPr>
                <w:rFonts w:ascii="Arial" w:eastAsia="Calibri" w:hAnsi="Arial" w:cs="Arial"/>
                <w:b/>
                <w:color w:val="000000"/>
                <w:spacing w:val="-2"/>
                <w:sz w:val="17"/>
                <w:szCs w:val="17"/>
                <w:lang w:eastAsia="hr-HR"/>
              </w:rPr>
              <w:t>-</w:t>
            </w:r>
          </w:p>
        </w:tc>
        <w:tc>
          <w:tcPr>
            <w:tcW w:w="1060" w:type="dxa"/>
            <w:tcBorders>
              <w:top w:val="single" w:sz="4" w:space="0" w:color="auto"/>
              <w:left w:val="nil"/>
              <w:bottom w:val="single" w:sz="12" w:space="0" w:color="auto"/>
              <w:right w:val="nil"/>
            </w:tcBorders>
            <w:vAlign w:val="bottom"/>
          </w:tcPr>
          <w:p w14:paraId="076342AC" w14:textId="53E6B64F" w:rsidR="004B0646" w:rsidRPr="004B0646" w:rsidRDefault="00EC65E3" w:rsidP="004B0646">
            <w:pPr>
              <w:tabs>
                <w:tab w:val="right" w:pos="1202"/>
              </w:tabs>
              <w:jc w:val="right"/>
              <w:outlineLvl w:val="0"/>
              <w:rPr>
                <w:rFonts w:ascii="Arial" w:eastAsia="Calibri" w:hAnsi="Arial" w:cs="Arial"/>
                <w:b/>
                <w:color w:val="000000"/>
                <w:spacing w:val="-2"/>
                <w:sz w:val="17"/>
                <w:szCs w:val="17"/>
                <w:lang w:eastAsia="hr-HR"/>
              </w:rPr>
            </w:pPr>
            <w:r>
              <w:rPr>
                <w:rFonts w:ascii="Arial" w:eastAsia="Calibri" w:hAnsi="Arial" w:cs="Arial"/>
                <w:b/>
                <w:color w:val="000000"/>
                <w:spacing w:val="-2"/>
                <w:sz w:val="17"/>
                <w:szCs w:val="17"/>
                <w:lang w:eastAsia="hr-HR"/>
              </w:rPr>
              <w:t>-</w:t>
            </w:r>
          </w:p>
        </w:tc>
        <w:tc>
          <w:tcPr>
            <w:tcW w:w="1060" w:type="dxa"/>
            <w:tcBorders>
              <w:top w:val="single" w:sz="4" w:space="0" w:color="auto"/>
              <w:left w:val="nil"/>
              <w:bottom w:val="single" w:sz="12" w:space="0" w:color="auto"/>
              <w:right w:val="nil"/>
            </w:tcBorders>
            <w:vAlign w:val="bottom"/>
          </w:tcPr>
          <w:p w14:paraId="060171A4" w14:textId="77777777" w:rsidR="004B0646" w:rsidRPr="004B0646" w:rsidRDefault="004B0646" w:rsidP="004B0646">
            <w:pPr>
              <w:tabs>
                <w:tab w:val="right" w:pos="1202"/>
              </w:tabs>
              <w:jc w:val="right"/>
              <w:outlineLvl w:val="0"/>
              <w:rPr>
                <w:rFonts w:ascii="Arial" w:eastAsia="Calibri" w:hAnsi="Arial" w:cs="Arial"/>
                <w:b/>
                <w:color w:val="000000"/>
                <w:spacing w:val="-2"/>
                <w:sz w:val="17"/>
                <w:szCs w:val="17"/>
                <w:lang w:eastAsia="hr-HR"/>
              </w:rPr>
            </w:pPr>
            <w:r w:rsidRPr="004B0646">
              <w:rPr>
                <w:rFonts w:ascii="Arial" w:eastAsia="Calibri" w:hAnsi="Arial" w:cs="Arial"/>
                <w:b/>
                <w:color w:val="000000"/>
                <w:spacing w:val="-2"/>
                <w:sz w:val="17"/>
                <w:szCs w:val="17"/>
                <w:lang w:eastAsia="hr-HR"/>
              </w:rPr>
              <w:t>-</w:t>
            </w:r>
          </w:p>
        </w:tc>
      </w:tr>
      <w:tr w:rsidR="004B0646" w:rsidRPr="004B0646" w14:paraId="6EB104C2" w14:textId="77777777" w:rsidTr="00E83C64">
        <w:trPr>
          <w:trHeight w:val="283"/>
          <w:jc w:val="center"/>
        </w:trPr>
        <w:tc>
          <w:tcPr>
            <w:tcW w:w="6094" w:type="dxa"/>
            <w:vAlign w:val="bottom"/>
          </w:tcPr>
          <w:p w14:paraId="1798646A" w14:textId="77777777" w:rsidR="004B0646" w:rsidRPr="004B0646" w:rsidRDefault="004B0646" w:rsidP="004B0646">
            <w:pPr>
              <w:tabs>
                <w:tab w:val="right" w:pos="1202"/>
              </w:tabs>
              <w:outlineLvl w:val="0"/>
              <w:rPr>
                <w:rFonts w:ascii="Arial" w:eastAsia="Calibri" w:hAnsi="Arial" w:cs="Arial"/>
                <w:b/>
                <w:color w:val="000000"/>
                <w:sz w:val="17"/>
                <w:szCs w:val="17"/>
              </w:rPr>
            </w:pPr>
            <w:r w:rsidRPr="004B0646">
              <w:rPr>
                <w:rFonts w:ascii="Arial" w:eastAsia="Calibri" w:hAnsi="Arial" w:cs="Arial"/>
                <w:b/>
                <w:color w:val="000000"/>
                <w:sz w:val="17"/>
                <w:szCs w:val="17"/>
              </w:rPr>
              <w:t>Ukupno obveze</w:t>
            </w:r>
          </w:p>
        </w:tc>
        <w:tc>
          <w:tcPr>
            <w:tcW w:w="1060" w:type="dxa"/>
            <w:tcBorders>
              <w:top w:val="single" w:sz="12" w:space="0" w:color="auto"/>
              <w:left w:val="nil"/>
              <w:bottom w:val="single" w:sz="12" w:space="0" w:color="auto"/>
              <w:right w:val="nil"/>
            </w:tcBorders>
            <w:vAlign w:val="bottom"/>
          </w:tcPr>
          <w:p w14:paraId="4C50F91F" w14:textId="77777777" w:rsidR="004B0646" w:rsidRPr="004B0646" w:rsidRDefault="004B0646" w:rsidP="004B0646">
            <w:pPr>
              <w:tabs>
                <w:tab w:val="right" w:pos="1202"/>
              </w:tabs>
              <w:jc w:val="right"/>
              <w:outlineLvl w:val="0"/>
              <w:rPr>
                <w:rFonts w:ascii="Arial" w:eastAsia="Calibri" w:hAnsi="Arial" w:cs="Arial"/>
                <w:b/>
                <w:color w:val="000000"/>
                <w:spacing w:val="-2"/>
                <w:sz w:val="17"/>
                <w:szCs w:val="17"/>
                <w:lang w:eastAsia="hr-HR"/>
              </w:rPr>
            </w:pPr>
            <w:r w:rsidRPr="004B0646">
              <w:rPr>
                <w:rFonts w:ascii="Arial" w:eastAsia="Calibri" w:hAnsi="Arial" w:cs="Arial"/>
                <w:b/>
                <w:color w:val="000000"/>
                <w:spacing w:val="-2"/>
                <w:sz w:val="17"/>
                <w:szCs w:val="17"/>
                <w:lang w:eastAsia="hr-HR"/>
              </w:rPr>
              <w:t>-</w:t>
            </w:r>
          </w:p>
        </w:tc>
        <w:tc>
          <w:tcPr>
            <w:tcW w:w="1060" w:type="dxa"/>
            <w:tcBorders>
              <w:top w:val="single" w:sz="12" w:space="0" w:color="auto"/>
              <w:left w:val="nil"/>
              <w:bottom w:val="single" w:sz="12" w:space="0" w:color="auto"/>
              <w:right w:val="nil"/>
            </w:tcBorders>
            <w:vAlign w:val="bottom"/>
          </w:tcPr>
          <w:p w14:paraId="5971EB98" w14:textId="54ECE398" w:rsidR="004B0646" w:rsidRPr="004B0646" w:rsidRDefault="00EC65E3" w:rsidP="004B0646">
            <w:pPr>
              <w:tabs>
                <w:tab w:val="right" w:pos="1202"/>
              </w:tabs>
              <w:jc w:val="right"/>
              <w:outlineLvl w:val="0"/>
              <w:rPr>
                <w:rFonts w:ascii="Arial" w:eastAsia="Calibri" w:hAnsi="Arial" w:cs="Arial"/>
                <w:b/>
                <w:color w:val="000000"/>
                <w:spacing w:val="-2"/>
                <w:sz w:val="17"/>
                <w:szCs w:val="17"/>
                <w:lang w:eastAsia="hr-HR"/>
              </w:rPr>
            </w:pPr>
            <w:r>
              <w:rPr>
                <w:rFonts w:ascii="Arial" w:eastAsia="Calibri" w:hAnsi="Arial" w:cs="Arial"/>
                <w:b/>
                <w:color w:val="000000"/>
                <w:spacing w:val="-2"/>
                <w:sz w:val="17"/>
                <w:szCs w:val="17"/>
                <w:lang w:eastAsia="hr-HR"/>
              </w:rPr>
              <w:t>-</w:t>
            </w:r>
          </w:p>
        </w:tc>
        <w:tc>
          <w:tcPr>
            <w:tcW w:w="1060" w:type="dxa"/>
            <w:tcBorders>
              <w:top w:val="single" w:sz="12" w:space="0" w:color="auto"/>
              <w:left w:val="nil"/>
              <w:bottom w:val="single" w:sz="12" w:space="0" w:color="auto"/>
              <w:right w:val="nil"/>
            </w:tcBorders>
            <w:vAlign w:val="bottom"/>
          </w:tcPr>
          <w:p w14:paraId="026819C3" w14:textId="77777777" w:rsidR="004B0646" w:rsidRPr="004B0646" w:rsidRDefault="004B0646" w:rsidP="004B0646">
            <w:pPr>
              <w:tabs>
                <w:tab w:val="right" w:pos="1202"/>
              </w:tabs>
              <w:jc w:val="right"/>
              <w:outlineLvl w:val="0"/>
              <w:rPr>
                <w:rFonts w:ascii="Arial" w:eastAsia="Calibri" w:hAnsi="Arial" w:cs="Arial"/>
                <w:b/>
                <w:color w:val="000000"/>
                <w:spacing w:val="-2"/>
                <w:sz w:val="17"/>
                <w:szCs w:val="17"/>
                <w:lang w:eastAsia="hr-HR"/>
              </w:rPr>
            </w:pPr>
            <w:r w:rsidRPr="004B0646">
              <w:rPr>
                <w:rFonts w:ascii="Arial" w:eastAsia="Calibri" w:hAnsi="Arial" w:cs="Arial"/>
                <w:b/>
                <w:color w:val="000000"/>
                <w:spacing w:val="-2"/>
                <w:sz w:val="17"/>
                <w:szCs w:val="17"/>
                <w:lang w:eastAsia="hr-HR"/>
              </w:rPr>
              <w:t>-</w:t>
            </w:r>
          </w:p>
        </w:tc>
      </w:tr>
    </w:tbl>
    <w:p w14:paraId="416EC569" w14:textId="77777777" w:rsidR="00E071AF" w:rsidRPr="00314B1E" w:rsidRDefault="00E071AF" w:rsidP="00F208CA">
      <w:pPr>
        <w:rPr>
          <w:rFonts w:ascii="Arial" w:eastAsia="Times New Roman" w:hAnsi="Arial" w:cs="Arial"/>
          <w:sz w:val="18"/>
          <w:szCs w:val="18"/>
        </w:rPr>
        <w:sectPr w:rsidR="00E071AF" w:rsidRPr="00314B1E" w:rsidSect="003278AB">
          <w:footerReference w:type="default" r:id="rId59"/>
          <w:pgSz w:w="11906" w:h="16838"/>
          <w:pgMar w:top="1417" w:right="1417" w:bottom="1417" w:left="1417" w:header="708" w:footer="708" w:gutter="0"/>
          <w:cols w:space="708"/>
          <w:docGrid w:linePitch="360"/>
        </w:sectPr>
      </w:pPr>
    </w:p>
    <w:p w14:paraId="4051D310" w14:textId="77777777" w:rsidR="00E071AF" w:rsidRPr="00314B1E" w:rsidRDefault="00E071AF" w:rsidP="00F208CA">
      <w:pPr>
        <w:rPr>
          <w:rFonts w:ascii="Arial" w:eastAsia="Times New Roman" w:hAnsi="Arial" w:cs="Arial"/>
          <w:sz w:val="18"/>
          <w:szCs w:val="18"/>
        </w:rPr>
      </w:pPr>
    </w:p>
    <w:p w14:paraId="71F27D0B" w14:textId="666F70A0" w:rsidR="00AF11F3" w:rsidRPr="00314B1E" w:rsidRDefault="006D19D8" w:rsidP="00AF11F3">
      <w:pPr>
        <w:keepNext/>
        <w:suppressAutoHyphens/>
        <w:autoSpaceDN w:val="0"/>
        <w:ind w:left="709" w:hanging="709"/>
        <w:jc w:val="both"/>
        <w:outlineLvl w:val="0"/>
        <w:rPr>
          <w:rFonts w:ascii="Arial" w:eastAsia="Times New Roman" w:hAnsi="Arial" w:cs="Arial"/>
          <w:b/>
          <w:bCs/>
          <w:spacing w:val="-3"/>
          <w:sz w:val="20"/>
          <w:szCs w:val="20"/>
        </w:rPr>
      </w:pPr>
      <w:r w:rsidRPr="00314B1E">
        <w:rPr>
          <w:rFonts w:ascii="Arial" w:eastAsia="Times New Roman" w:hAnsi="Arial" w:cs="Arial"/>
          <w:b/>
          <w:bCs/>
          <w:spacing w:val="-3"/>
          <w:sz w:val="20"/>
          <w:szCs w:val="20"/>
        </w:rPr>
        <w:t>1</w:t>
      </w:r>
      <w:r w:rsidR="004158D1" w:rsidRPr="00314B1E">
        <w:rPr>
          <w:rFonts w:ascii="Arial" w:eastAsia="Times New Roman" w:hAnsi="Arial" w:cs="Arial"/>
          <w:b/>
          <w:bCs/>
          <w:spacing w:val="-3"/>
          <w:sz w:val="20"/>
          <w:szCs w:val="20"/>
        </w:rPr>
        <w:t>5</w:t>
      </w:r>
      <w:r w:rsidR="00AF11F3" w:rsidRPr="00314B1E">
        <w:rPr>
          <w:rFonts w:ascii="Arial" w:eastAsia="Times New Roman" w:hAnsi="Arial" w:cs="Arial"/>
          <w:b/>
          <w:bCs/>
          <w:spacing w:val="-3"/>
          <w:sz w:val="20"/>
          <w:szCs w:val="20"/>
        </w:rPr>
        <w:t xml:space="preserve">. </w:t>
      </w:r>
      <w:r w:rsidR="00AF11F3" w:rsidRPr="00314B1E">
        <w:rPr>
          <w:rFonts w:ascii="Arial" w:eastAsia="Times New Roman" w:hAnsi="Arial" w:cs="Arial"/>
          <w:b/>
          <w:bCs/>
          <w:spacing w:val="-3"/>
          <w:sz w:val="20"/>
          <w:szCs w:val="20"/>
        </w:rPr>
        <w:tab/>
        <w:t>Fer vrijednost financijske imovine i financijskih obveza (nastavak)</w:t>
      </w:r>
    </w:p>
    <w:p w14:paraId="7EB40587" w14:textId="77777777" w:rsidR="00AF11F3" w:rsidRPr="00314B1E" w:rsidRDefault="00AF11F3" w:rsidP="00AF11F3">
      <w:pPr>
        <w:keepNext/>
        <w:suppressAutoHyphens/>
        <w:autoSpaceDN w:val="0"/>
        <w:ind w:left="709" w:hanging="709"/>
        <w:jc w:val="both"/>
        <w:outlineLvl w:val="0"/>
        <w:rPr>
          <w:rFonts w:ascii="Arial" w:eastAsia="Times New Roman" w:hAnsi="Arial" w:cs="Arial"/>
          <w:bCs/>
          <w:spacing w:val="-3"/>
          <w:sz w:val="12"/>
          <w:szCs w:val="12"/>
        </w:rPr>
      </w:pPr>
    </w:p>
    <w:p w14:paraId="5B451A08" w14:textId="77777777" w:rsidR="00AF11F3" w:rsidRPr="00314B1E" w:rsidRDefault="00AF11F3" w:rsidP="00AF11F3">
      <w:pPr>
        <w:keepNext/>
        <w:suppressAutoHyphens/>
        <w:autoSpaceDN w:val="0"/>
        <w:ind w:left="709" w:hanging="709"/>
        <w:jc w:val="both"/>
        <w:outlineLvl w:val="0"/>
        <w:rPr>
          <w:rFonts w:ascii="Arial" w:eastAsia="Times New Roman" w:hAnsi="Arial" w:cs="Arial"/>
          <w:b/>
          <w:bCs/>
          <w:spacing w:val="-3"/>
          <w:sz w:val="14"/>
          <w:szCs w:val="14"/>
        </w:rPr>
      </w:pPr>
    </w:p>
    <w:p w14:paraId="050486D7" w14:textId="36E1B50D" w:rsidR="00AF11F3" w:rsidRPr="00314B1E" w:rsidRDefault="006D19D8" w:rsidP="00AF11F3">
      <w:pPr>
        <w:keepNext/>
        <w:suppressAutoHyphens/>
        <w:autoSpaceDN w:val="0"/>
        <w:ind w:left="709" w:hanging="709"/>
        <w:jc w:val="both"/>
        <w:outlineLvl w:val="0"/>
        <w:rPr>
          <w:rFonts w:ascii="Arial" w:eastAsia="Times New Roman" w:hAnsi="Arial" w:cs="Arial"/>
          <w:b/>
          <w:bCs/>
          <w:spacing w:val="-3"/>
          <w:sz w:val="20"/>
          <w:szCs w:val="20"/>
        </w:rPr>
      </w:pPr>
      <w:r w:rsidRPr="00314B1E">
        <w:rPr>
          <w:rFonts w:ascii="Arial" w:eastAsia="Times New Roman" w:hAnsi="Arial" w:cs="Arial"/>
          <w:b/>
          <w:bCs/>
          <w:spacing w:val="-3"/>
          <w:sz w:val="20"/>
          <w:szCs w:val="20"/>
        </w:rPr>
        <w:t>1</w:t>
      </w:r>
      <w:r w:rsidR="004158D1" w:rsidRPr="00314B1E">
        <w:rPr>
          <w:rFonts w:ascii="Arial" w:eastAsia="Times New Roman" w:hAnsi="Arial" w:cs="Arial"/>
          <w:b/>
          <w:bCs/>
          <w:spacing w:val="-3"/>
          <w:sz w:val="20"/>
          <w:szCs w:val="20"/>
        </w:rPr>
        <w:t>5</w:t>
      </w:r>
      <w:r w:rsidR="00AF11F3" w:rsidRPr="00314B1E">
        <w:rPr>
          <w:rFonts w:ascii="Arial" w:eastAsia="Times New Roman" w:hAnsi="Arial" w:cs="Arial"/>
          <w:b/>
          <w:bCs/>
          <w:spacing w:val="-3"/>
          <w:sz w:val="20"/>
          <w:szCs w:val="20"/>
        </w:rPr>
        <w:t xml:space="preserve">.1. </w:t>
      </w:r>
      <w:r w:rsidR="00AF11F3" w:rsidRPr="00314B1E">
        <w:rPr>
          <w:rFonts w:ascii="Arial" w:eastAsia="Times New Roman" w:hAnsi="Arial" w:cs="Arial"/>
          <w:b/>
          <w:bCs/>
          <w:spacing w:val="-3"/>
          <w:sz w:val="20"/>
          <w:szCs w:val="20"/>
        </w:rPr>
        <w:tab/>
        <w:t>Fer vrijednost financijske imovine i financijskih obveza koji se vode po fer vrijednosti (nastavak)</w:t>
      </w:r>
    </w:p>
    <w:p w14:paraId="19B5A918" w14:textId="77777777" w:rsidR="00AF11F3" w:rsidRPr="00314B1E" w:rsidRDefault="00AF11F3" w:rsidP="00AF11F3">
      <w:pPr>
        <w:keepNext/>
        <w:suppressAutoHyphens/>
        <w:autoSpaceDN w:val="0"/>
        <w:jc w:val="both"/>
        <w:outlineLvl w:val="0"/>
        <w:rPr>
          <w:rFonts w:ascii="Arial" w:eastAsia="Times New Roman" w:hAnsi="Arial" w:cs="Arial"/>
          <w:spacing w:val="-3"/>
          <w:sz w:val="12"/>
          <w:szCs w:val="12"/>
        </w:rPr>
      </w:pPr>
    </w:p>
    <w:p w14:paraId="6924C007" w14:textId="77777777" w:rsidR="00AF11F3" w:rsidRPr="00314B1E" w:rsidRDefault="00AF11F3" w:rsidP="00AF11F3">
      <w:pPr>
        <w:keepNext/>
        <w:suppressAutoHyphens/>
        <w:autoSpaceDN w:val="0"/>
        <w:jc w:val="both"/>
        <w:outlineLvl w:val="0"/>
        <w:rPr>
          <w:rFonts w:ascii="Arial" w:eastAsia="Times New Roman" w:hAnsi="Arial" w:cs="Arial"/>
          <w:spacing w:val="-3"/>
          <w:sz w:val="12"/>
          <w:szCs w:val="12"/>
        </w:rPr>
      </w:pPr>
    </w:p>
    <w:tbl>
      <w:tblPr>
        <w:tblW w:w="9274" w:type="dxa"/>
        <w:jc w:val="center"/>
        <w:tblLayout w:type="fixed"/>
        <w:tblCellMar>
          <w:left w:w="122" w:type="dxa"/>
          <w:right w:w="122" w:type="dxa"/>
        </w:tblCellMar>
        <w:tblLook w:val="0000" w:firstRow="0" w:lastRow="0" w:firstColumn="0" w:lastColumn="0" w:noHBand="0" w:noVBand="0"/>
      </w:tblPr>
      <w:tblGrid>
        <w:gridCol w:w="6094"/>
        <w:gridCol w:w="1060"/>
        <w:gridCol w:w="1060"/>
        <w:gridCol w:w="1060"/>
      </w:tblGrid>
      <w:tr w:rsidR="004420B0" w:rsidRPr="00736C15" w14:paraId="45DBE45D" w14:textId="77777777" w:rsidTr="00E83C64">
        <w:trPr>
          <w:trHeight w:val="311"/>
          <w:jc w:val="center"/>
        </w:trPr>
        <w:tc>
          <w:tcPr>
            <w:tcW w:w="6094" w:type="dxa"/>
          </w:tcPr>
          <w:p w14:paraId="2F18139D" w14:textId="77777777" w:rsidR="004420B0" w:rsidRPr="00736C15" w:rsidRDefault="004420B0" w:rsidP="00E83C64">
            <w:pPr>
              <w:tabs>
                <w:tab w:val="right" w:pos="1202"/>
              </w:tabs>
              <w:outlineLvl w:val="0"/>
              <w:rPr>
                <w:rFonts w:ascii="Arial" w:eastAsia="Calibri" w:hAnsi="Arial" w:cs="Arial"/>
                <w:color w:val="000000"/>
                <w:sz w:val="17"/>
                <w:szCs w:val="17"/>
              </w:rPr>
            </w:pPr>
            <w:bookmarkStart w:id="438" w:name="_Toc67331017"/>
            <w:r w:rsidRPr="00736C15">
              <w:rPr>
                <w:rFonts w:ascii="Arial" w:eastAsia="Calibri" w:hAnsi="Arial" w:cs="Arial"/>
                <w:b/>
                <w:color w:val="000000"/>
                <w:sz w:val="17"/>
                <w:szCs w:val="17"/>
              </w:rPr>
              <w:t>Banka</w:t>
            </w:r>
            <w:bookmarkEnd w:id="438"/>
          </w:p>
        </w:tc>
        <w:tc>
          <w:tcPr>
            <w:tcW w:w="3180" w:type="dxa"/>
            <w:gridSpan w:val="3"/>
          </w:tcPr>
          <w:p w14:paraId="49B52867" w14:textId="77777777" w:rsidR="004420B0" w:rsidRPr="00736C15" w:rsidRDefault="004420B0" w:rsidP="00E83C64">
            <w:pPr>
              <w:tabs>
                <w:tab w:val="right" w:pos="1202"/>
              </w:tabs>
              <w:jc w:val="right"/>
              <w:outlineLvl w:val="0"/>
              <w:rPr>
                <w:rFonts w:ascii="Arial" w:eastAsia="Calibri" w:hAnsi="Arial" w:cs="Arial"/>
                <w:b/>
                <w:bCs/>
                <w:color w:val="000000"/>
                <w:sz w:val="17"/>
                <w:szCs w:val="17"/>
              </w:rPr>
            </w:pPr>
            <w:r w:rsidRPr="00736C15">
              <w:rPr>
                <w:rFonts w:ascii="Arial" w:eastAsia="Calibri" w:hAnsi="Arial" w:cs="Arial"/>
                <w:b/>
                <w:bCs/>
                <w:color w:val="000000"/>
                <w:sz w:val="17"/>
                <w:szCs w:val="17"/>
              </w:rPr>
              <w:t>3</w:t>
            </w:r>
            <w:r>
              <w:rPr>
                <w:rFonts w:ascii="Arial" w:eastAsia="Calibri" w:hAnsi="Arial" w:cs="Arial"/>
                <w:b/>
                <w:bCs/>
                <w:color w:val="000000"/>
                <w:sz w:val="17"/>
                <w:szCs w:val="17"/>
              </w:rPr>
              <w:t>1</w:t>
            </w:r>
            <w:r w:rsidRPr="00736C15">
              <w:rPr>
                <w:rFonts w:ascii="Arial" w:eastAsia="Calibri" w:hAnsi="Arial" w:cs="Arial"/>
                <w:b/>
                <w:bCs/>
                <w:color w:val="000000"/>
                <w:sz w:val="17"/>
                <w:szCs w:val="17"/>
              </w:rPr>
              <w:t xml:space="preserve">. </w:t>
            </w:r>
            <w:r>
              <w:rPr>
                <w:rFonts w:ascii="Arial" w:eastAsia="Calibri" w:hAnsi="Arial" w:cs="Arial"/>
                <w:b/>
                <w:bCs/>
                <w:color w:val="000000"/>
                <w:sz w:val="17"/>
                <w:szCs w:val="17"/>
              </w:rPr>
              <w:t>prosinca</w:t>
            </w:r>
            <w:r w:rsidRPr="00736C15">
              <w:rPr>
                <w:rFonts w:ascii="Arial" w:eastAsia="Calibri" w:hAnsi="Arial" w:cs="Arial"/>
                <w:b/>
                <w:bCs/>
                <w:color w:val="000000"/>
                <w:sz w:val="17"/>
                <w:szCs w:val="17"/>
              </w:rPr>
              <w:t xml:space="preserve"> 202</w:t>
            </w:r>
            <w:r>
              <w:rPr>
                <w:rFonts w:ascii="Arial" w:eastAsia="Calibri" w:hAnsi="Arial" w:cs="Arial"/>
                <w:b/>
                <w:bCs/>
                <w:color w:val="000000"/>
                <w:sz w:val="17"/>
                <w:szCs w:val="17"/>
              </w:rPr>
              <w:t>5</w:t>
            </w:r>
            <w:r w:rsidRPr="00736C15">
              <w:rPr>
                <w:rFonts w:ascii="Arial" w:eastAsia="Calibri" w:hAnsi="Arial" w:cs="Arial"/>
                <w:b/>
                <w:bCs/>
                <w:color w:val="000000"/>
                <w:sz w:val="17"/>
                <w:szCs w:val="17"/>
              </w:rPr>
              <w:t>.</w:t>
            </w:r>
          </w:p>
        </w:tc>
      </w:tr>
      <w:tr w:rsidR="004420B0" w:rsidRPr="00736C15" w14:paraId="1241CC40" w14:textId="77777777" w:rsidTr="00E83C64">
        <w:trPr>
          <w:trHeight w:val="311"/>
          <w:jc w:val="center"/>
        </w:trPr>
        <w:tc>
          <w:tcPr>
            <w:tcW w:w="6094" w:type="dxa"/>
            <w:vAlign w:val="bottom"/>
          </w:tcPr>
          <w:p w14:paraId="1FD4A1AC" w14:textId="77777777" w:rsidR="004420B0" w:rsidRPr="00736C15" w:rsidRDefault="004420B0" w:rsidP="00E83C64">
            <w:pPr>
              <w:tabs>
                <w:tab w:val="right" w:pos="1202"/>
              </w:tabs>
              <w:outlineLvl w:val="0"/>
              <w:rPr>
                <w:rFonts w:ascii="Arial" w:eastAsia="Calibri" w:hAnsi="Arial" w:cs="Arial"/>
                <w:color w:val="000000"/>
                <w:spacing w:val="-2"/>
                <w:sz w:val="17"/>
                <w:szCs w:val="17"/>
              </w:rPr>
            </w:pPr>
          </w:p>
        </w:tc>
        <w:tc>
          <w:tcPr>
            <w:tcW w:w="1060" w:type="dxa"/>
            <w:vAlign w:val="bottom"/>
          </w:tcPr>
          <w:p w14:paraId="3B4B0DD0" w14:textId="77777777" w:rsidR="004420B0" w:rsidRPr="00736C15" w:rsidRDefault="004420B0" w:rsidP="00E83C64">
            <w:pPr>
              <w:tabs>
                <w:tab w:val="right" w:pos="1202"/>
              </w:tabs>
              <w:jc w:val="right"/>
              <w:outlineLvl w:val="0"/>
              <w:rPr>
                <w:rFonts w:ascii="Arial" w:eastAsia="Calibri" w:hAnsi="Arial" w:cs="Arial"/>
                <w:b/>
                <w:color w:val="000000"/>
                <w:spacing w:val="-2"/>
                <w:sz w:val="17"/>
                <w:szCs w:val="17"/>
              </w:rPr>
            </w:pPr>
            <w:r w:rsidRPr="00736C15">
              <w:rPr>
                <w:rFonts w:ascii="Arial" w:eastAsia="Calibri" w:hAnsi="Arial" w:cs="Arial"/>
                <w:b/>
                <w:color w:val="000000"/>
                <w:spacing w:val="-2"/>
                <w:sz w:val="17"/>
                <w:szCs w:val="17"/>
              </w:rPr>
              <w:t>Razina 1</w:t>
            </w:r>
          </w:p>
        </w:tc>
        <w:tc>
          <w:tcPr>
            <w:tcW w:w="1060" w:type="dxa"/>
            <w:vAlign w:val="bottom"/>
          </w:tcPr>
          <w:p w14:paraId="495DC598" w14:textId="77777777" w:rsidR="004420B0" w:rsidRPr="00736C15" w:rsidRDefault="004420B0" w:rsidP="00E83C64">
            <w:pPr>
              <w:tabs>
                <w:tab w:val="right" w:pos="1202"/>
              </w:tabs>
              <w:jc w:val="right"/>
              <w:outlineLvl w:val="0"/>
              <w:rPr>
                <w:rFonts w:ascii="Arial" w:eastAsia="Calibri" w:hAnsi="Arial" w:cs="Arial"/>
                <w:b/>
                <w:color w:val="000000"/>
                <w:spacing w:val="-2"/>
                <w:sz w:val="17"/>
                <w:szCs w:val="17"/>
              </w:rPr>
            </w:pPr>
            <w:r w:rsidRPr="00736C15">
              <w:rPr>
                <w:rFonts w:ascii="Arial" w:eastAsia="Calibri" w:hAnsi="Arial" w:cs="Arial"/>
                <w:b/>
                <w:color w:val="000000"/>
                <w:spacing w:val="-2"/>
                <w:sz w:val="17"/>
                <w:szCs w:val="17"/>
              </w:rPr>
              <w:t>Razina 2</w:t>
            </w:r>
          </w:p>
        </w:tc>
        <w:tc>
          <w:tcPr>
            <w:tcW w:w="1060" w:type="dxa"/>
            <w:vAlign w:val="bottom"/>
          </w:tcPr>
          <w:p w14:paraId="2D723AAD" w14:textId="77777777" w:rsidR="004420B0" w:rsidRPr="00736C15" w:rsidRDefault="004420B0" w:rsidP="00E83C64">
            <w:pPr>
              <w:tabs>
                <w:tab w:val="right" w:pos="1202"/>
              </w:tabs>
              <w:jc w:val="right"/>
              <w:outlineLvl w:val="0"/>
              <w:rPr>
                <w:rFonts w:ascii="Arial" w:eastAsia="Calibri" w:hAnsi="Arial" w:cs="Arial"/>
                <w:b/>
                <w:color w:val="000000"/>
                <w:spacing w:val="-2"/>
                <w:sz w:val="17"/>
                <w:szCs w:val="17"/>
              </w:rPr>
            </w:pPr>
            <w:r w:rsidRPr="00736C15">
              <w:rPr>
                <w:rFonts w:ascii="Arial" w:eastAsia="Calibri" w:hAnsi="Arial" w:cs="Arial"/>
                <w:b/>
                <w:color w:val="000000"/>
                <w:spacing w:val="-2"/>
                <w:sz w:val="17"/>
                <w:szCs w:val="17"/>
              </w:rPr>
              <w:t>Razina 3</w:t>
            </w:r>
          </w:p>
        </w:tc>
      </w:tr>
      <w:tr w:rsidR="004420B0" w:rsidRPr="00736C15" w14:paraId="267B39B0" w14:textId="77777777" w:rsidTr="00E83C64">
        <w:trPr>
          <w:trHeight w:val="311"/>
          <w:jc w:val="center"/>
        </w:trPr>
        <w:tc>
          <w:tcPr>
            <w:tcW w:w="6094" w:type="dxa"/>
            <w:vAlign w:val="bottom"/>
          </w:tcPr>
          <w:p w14:paraId="01457F15" w14:textId="77777777" w:rsidR="004420B0" w:rsidRPr="00736C15" w:rsidRDefault="004420B0" w:rsidP="00E83C64">
            <w:pPr>
              <w:tabs>
                <w:tab w:val="right" w:pos="1202"/>
              </w:tabs>
              <w:outlineLvl w:val="0"/>
              <w:rPr>
                <w:rFonts w:ascii="Arial" w:eastAsia="Calibri" w:hAnsi="Arial" w:cs="Arial"/>
                <w:color w:val="000000"/>
                <w:spacing w:val="-2"/>
                <w:sz w:val="17"/>
                <w:szCs w:val="17"/>
              </w:rPr>
            </w:pPr>
          </w:p>
        </w:tc>
        <w:tc>
          <w:tcPr>
            <w:tcW w:w="1060" w:type="dxa"/>
            <w:vAlign w:val="bottom"/>
          </w:tcPr>
          <w:p w14:paraId="6228F536" w14:textId="77777777" w:rsidR="004420B0" w:rsidRPr="00736C15" w:rsidRDefault="004420B0" w:rsidP="00E83C64">
            <w:pPr>
              <w:tabs>
                <w:tab w:val="right" w:pos="1202"/>
              </w:tabs>
              <w:jc w:val="right"/>
              <w:outlineLvl w:val="0"/>
              <w:rPr>
                <w:rFonts w:ascii="Arial" w:eastAsia="Calibri" w:hAnsi="Arial" w:cs="Arial"/>
                <w:b/>
                <w:color w:val="000000"/>
                <w:spacing w:val="-2"/>
                <w:sz w:val="17"/>
                <w:szCs w:val="17"/>
              </w:rPr>
            </w:pPr>
            <w:r w:rsidRPr="003D1614">
              <w:rPr>
                <w:rFonts w:ascii="Arial" w:eastAsia="Calibri" w:hAnsi="Arial" w:cs="Arial"/>
                <w:b/>
                <w:color w:val="000000"/>
                <w:spacing w:val="-2"/>
                <w:sz w:val="17"/>
                <w:szCs w:val="17"/>
              </w:rPr>
              <w:t>000 eura</w:t>
            </w:r>
          </w:p>
        </w:tc>
        <w:tc>
          <w:tcPr>
            <w:tcW w:w="1060" w:type="dxa"/>
            <w:vAlign w:val="bottom"/>
          </w:tcPr>
          <w:p w14:paraId="5853F561" w14:textId="77777777" w:rsidR="004420B0" w:rsidRPr="00736C15" w:rsidRDefault="004420B0" w:rsidP="00E83C64">
            <w:pPr>
              <w:tabs>
                <w:tab w:val="right" w:pos="1202"/>
              </w:tabs>
              <w:jc w:val="right"/>
              <w:outlineLvl w:val="0"/>
              <w:rPr>
                <w:rFonts w:ascii="Arial" w:eastAsia="Calibri" w:hAnsi="Arial" w:cs="Arial"/>
                <w:b/>
                <w:color w:val="000000"/>
                <w:spacing w:val="-2"/>
                <w:sz w:val="17"/>
                <w:szCs w:val="17"/>
              </w:rPr>
            </w:pPr>
            <w:r w:rsidRPr="003D1614">
              <w:rPr>
                <w:rFonts w:ascii="Arial" w:eastAsia="Calibri" w:hAnsi="Arial" w:cs="Arial"/>
                <w:b/>
                <w:color w:val="000000"/>
                <w:spacing w:val="-2"/>
                <w:sz w:val="17"/>
                <w:szCs w:val="17"/>
              </w:rPr>
              <w:t>000 eura</w:t>
            </w:r>
          </w:p>
        </w:tc>
        <w:tc>
          <w:tcPr>
            <w:tcW w:w="1060" w:type="dxa"/>
            <w:vAlign w:val="bottom"/>
          </w:tcPr>
          <w:p w14:paraId="27F96A99" w14:textId="77777777" w:rsidR="004420B0" w:rsidRPr="00736C15" w:rsidRDefault="004420B0" w:rsidP="00E83C64">
            <w:pPr>
              <w:tabs>
                <w:tab w:val="right" w:pos="1202"/>
              </w:tabs>
              <w:jc w:val="right"/>
              <w:outlineLvl w:val="0"/>
              <w:rPr>
                <w:rFonts w:ascii="Arial" w:eastAsia="Calibri" w:hAnsi="Arial" w:cs="Arial"/>
                <w:b/>
                <w:color w:val="000000"/>
                <w:spacing w:val="-2"/>
                <w:sz w:val="17"/>
                <w:szCs w:val="17"/>
              </w:rPr>
            </w:pPr>
            <w:r w:rsidRPr="003D1614">
              <w:rPr>
                <w:rFonts w:ascii="Arial" w:eastAsia="Calibri" w:hAnsi="Arial" w:cs="Arial"/>
                <w:b/>
                <w:color w:val="000000"/>
                <w:spacing w:val="-2"/>
                <w:sz w:val="17"/>
                <w:szCs w:val="17"/>
              </w:rPr>
              <w:t>000 eura</w:t>
            </w:r>
          </w:p>
        </w:tc>
      </w:tr>
      <w:tr w:rsidR="004420B0" w:rsidRPr="00736C15" w14:paraId="76F51B60" w14:textId="77777777" w:rsidTr="00E83C64">
        <w:trPr>
          <w:trHeight w:val="283"/>
          <w:jc w:val="center"/>
        </w:trPr>
        <w:tc>
          <w:tcPr>
            <w:tcW w:w="6094" w:type="dxa"/>
            <w:vAlign w:val="bottom"/>
          </w:tcPr>
          <w:p w14:paraId="6060E110" w14:textId="77777777" w:rsidR="004420B0" w:rsidRPr="00736C15" w:rsidRDefault="004420B0" w:rsidP="00E83C64">
            <w:pPr>
              <w:tabs>
                <w:tab w:val="right" w:pos="1202"/>
              </w:tabs>
              <w:outlineLvl w:val="0"/>
              <w:rPr>
                <w:rFonts w:ascii="Arial" w:eastAsia="Calibri" w:hAnsi="Arial" w:cs="Arial"/>
                <w:color w:val="000000"/>
                <w:spacing w:val="-2"/>
                <w:sz w:val="17"/>
                <w:szCs w:val="17"/>
              </w:rPr>
            </w:pPr>
            <w:r w:rsidRPr="00736C15">
              <w:rPr>
                <w:rFonts w:ascii="Arial" w:eastAsia="Calibri" w:hAnsi="Arial" w:cs="Arial"/>
                <w:b/>
                <w:color w:val="000000"/>
                <w:sz w:val="17"/>
                <w:szCs w:val="17"/>
              </w:rPr>
              <w:t>Financijska imovina po fer vrijednosti kroz dobit ili gubitak:</w:t>
            </w:r>
          </w:p>
        </w:tc>
        <w:tc>
          <w:tcPr>
            <w:tcW w:w="1060" w:type="dxa"/>
            <w:vAlign w:val="bottom"/>
          </w:tcPr>
          <w:p w14:paraId="7FA711A1" w14:textId="77777777" w:rsidR="004420B0" w:rsidRPr="00736C15" w:rsidRDefault="004420B0" w:rsidP="00E83C64">
            <w:pPr>
              <w:tabs>
                <w:tab w:val="right" w:pos="1202"/>
              </w:tabs>
              <w:jc w:val="right"/>
              <w:outlineLvl w:val="0"/>
              <w:rPr>
                <w:rFonts w:ascii="Arial" w:eastAsia="Calibri" w:hAnsi="Arial" w:cs="Arial"/>
                <w:b/>
                <w:color w:val="000000"/>
                <w:spacing w:val="-2"/>
                <w:sz w:val="17"/>
                <w:szCs w:val="17"/>
              </w:rPr>
            </w:pPr>
          </w:p>
        </w:tc>
        <w:tc>
          <w:tcPr>
            <w:tcW w:w="1060" w:type="dxa"/>
            <w:vAlign w:val="bottom"/>
          </w:tcPr>
          <w:p w14:paraId="475C4021" w14:textId="77777777" w:rsidR="004420B0" w:rsidRPr="00736C15" w:rsidRDefault="004420B0" w:rsidP="00E83C64">
            <w:pPr>
              <w:tabs>
                <w:tab w:val="right" w:pos="1202"/>
              </w:tabs>
              <w:jc w:val="right"/>
              <w:outlineLvl w:val="0"/>
              <w:rPr>
                <w:rFonts w:ascii="Arial" w:eastAsia="Calibri" w:hAnsi="Arial" w:cs="Arial"/>
                <w:b/>
                <w:color w:val="000000"/>
                <w:spacing w:val="-2"/>
                <w:sz w:val="17"/>
                <w:szCs w:val="17"/>
              </w:rPr>
            </w:pPr>
          </w:p>
        </w:tc>
        <w:tc>
          <w:tcPr>
            <w:tcW w:w="1060" w:type="dxa"/>
            <w:vAlign w:val="bottom"/>
          </w:tcPr>
          <w:p w14:paraId="39150888" w14:textId="77777777" w:rsidR="004420B0" w:rsidRPr="00736C15" w:rsidRDefault="004420B0" w:rsidP="00E83C64">
            <w:pPr>
              <w:tabs>
                <w:tab w:val="right" w:pos="1202"/>
              </w:tabs>
              <w:jc w:val="right"/>
              <w:outlineLvl w:val="0"/>
              <w:rPr>
                <w:rFonts w:ascii="Arial" w:eastAsia="Calibri" w:hAnsi="Arial" w:cs="Arial"/>
                <w:b/>
                <w:color w:val="000000"/>
                <w:spacing w:val="-2"/>
                <w:sz w:val="17"/>
                <w:szCs w:val="17"/>
              </w:rPr>
            </w:pPr>
          </w:p>
        </w:tc>
      </w:tr>
      <w:tr w:rsidR="004420B0" w:rsidRPr="00736C15" w14:paraId="495CB95B" w14:textId="77777777" w:rsidTr="00E83C64">
        <w:trPr>
          <w:trHeight w:val="283"/>
          <w:jc w:val="center"/>
        </w:trPr>
        <w:tc>
          <w:tcPr>
            <w:tcW w:w="6094" w:type="dxa"/>
            <w:vAlign w:val="bottom"/>
          </w:tcPr>
          <w:p w14:paraId="34282724" w14:textId="77777777" w:rsidR="004420B0" w:rsidRPr="00736C15" w:rsidRDefault="004420B0" w:rsidP="00E83C64">
            <w:pPr>
              <w:tabs>
                <w:tab w:val="right" w:pos="1202"/>
              </w:tabs>
              <w:outlineLvl w:val="0"/>
              <w:rPr>
                <w:rFonts w:ascii="Arial" w:eastAsia="Calibri" w:hAnsi="Arial" w:cs="Arial"/>
                <w:b/>
                <w:i/>
                <w:color w:val="000000"/>
                <w:sz w:val="17"/>
                <w:szCs w:val="17"/>
              </w:rPr>
            </w:pPr>
            <w:r w:rsidRPr="00736C15">
              <w:rPr>
                <w:rFonts w:ascii="Arial" w:eastAsia="Calibri" w:hAnsi="Arial" w:cs="Arial"/>
                <w:b/>
                <w:i/>
                <w:color w:val="000000"/>
                <w:sz w:val="17"/>
                <w:szCs w:val="17"/>
              </w:rPr>
              <w:t>Krediti po fer vrijednosti kroz dobit ili gubitak:</w:t>
            </w:r>
          </w:p>
        </w:tc>
        <w:tc>
          <w:tcPr>
            <w:tcW w:w="1060" w:type="dxa"/>
            <w:tcBorders>
              <w:top w:val="nil"/>
              <w:left w:val="nil"/>
              <w:right w:val="nil"/>
            </w:tcBorders>
            <w:vAlign w:val="bottom"/>
          </w:tcPr>
          <w:p w14:paraId="03724DE6" w14:textId="77777777" w:rsidR="004420B0" w:rsidRPr="00736C15" w:rsidRDefault="004420B0" w:rsidP="00E83C64">
            <w:pPr>
              <w:tabs>
                <w:tab w:val="right" w:pos="1202"/>
              </w:tabs>
              <w:jc w:val="right"/>
              <w:outlineLvl w:val="0"/>
              <w:rPr>
                <w:rFonts w:ascii="Arial" w:eastAsia="Calibri" w:hAnsi="Arial" w:cs="Arial"/>
                <w:color w:val="000000"/>
                <w:sz w:val="17"/>
                <w:szCs w:val="17"/>
              </w:rPr>
            </w:pPr>
          </w:p>
        </w:tc>
        <w:tc>
          <w:tcPr>
            <w:tcW w:w="1060" w:type="dxa"/>
            <w:tcBorders>
              <w:top w:val="nil"/>
              <w:left w:val="nil"/>
              <w:right w:val="nil"/>
            </w:tcBorders>
            <w:vAlign w:val="bottom"/>
          </w:tcPr>
          <w:p w14:paraId="53231E69" w14:textId="77777777" w:rsidR="004420B0" w:rsidRPr="00736C15" w:rsidRDefault="004420B0" w:rsidP="00E83C64">
            <w:pPr>
              <w:tabs>
                <w:tab w:val="right" w:pos="1202"/>
              </w:tabs>
              <w:jc w:val="right"/>
              <w:outlineLvl w:val="0"/>
              <w:rPr>
                <w:rFonts w:ascii="Arial" w:eastAsia="Calibri" w:hAnsi="Arial" w:cs="Arial"/>
                <w:color w:val="000000"/>
                <w:sz w:val="17"/>
                <w:szCs w:val="17"/>
              </w:rPr>
            </w:pPr>
          </w:p>
        </w:tc>
        <w:tc>
          <w:tcPr>
            <w:tcW w:w="1060" w:type="dxa"/>
            <w:tcBorders>
              <w:top w:val="nil"/>
              <w:left w:val="nil"/>
              <w:right w:val="nil"/>
            </w:tcBorders>
            <w:vAlign w:val="bottom"/>
          </w:tcPr>
          <w:p w14:paraId="05528248" w14:textId="77777777" w:rsidR="004420B0" w:rsidRPr="00736C15" w:rsidRDefault="004420B0" w:rsidP="00E83C64">
            <w:pPr>
              <w:tabs>
                <w:tab w:val="right" w:pos="1202"/>
              </w:tabs>
              <w:jc w:val="right"/>
              <w:outlineLvl w:val="0"/>
              <w:rPr>
                <w:rFonts w:ascii="Arial" w:eastAsia="Calibri" w:hAnsi="Arial" w:cs="Arial"/>
                <w:color w:val="000000"/>
                <w:sz w:val="17"/>
                <w:szCs w:val="17"/>
              </w:rPr>
            </w:pPr>
          </w:p>
        </w:tc>
      </w:tr>
      <w:tr w:rsidR="004420B0" w:rsidRPr="00736C15" w14:paraId="525BD0C6" w14:textId="77777777" w:rsidTr="00E83C64">
        <w:trPr>
          <w:trHeight w:val="283"/>
          <w:jc w:val="center"/>
        </w:trPr>
        <w:tc>
          <w:tcPr>
            <w:tcW w:w="6094" w:type="dxa"/>
            <w:vAlign w:val="bottom"/>
          </w:tcPr>
          <w:p w14:paraId="053FB08E" w14:textId="77777777" w:rsidR="004420B0" w:rsidRPr="00736C15" w:rsidRDefault="004420B0" w:rsidP="00E83C64">
            <w:pPr>
              <w:tabs>
                <w:tab w:val="right" w:pos="1202"/>
              </w:tabs>
              <w:outlineLvl w:val="0"/>
              <w:rPr>
                <w:rFonts w:ascii="Arial" w:eastAsia="Calibri" w:hAnsi="Arial" w:cs="Arial"/>
                <w:color w:val="000000"/>
                <w:sz w:val="17"/>
                <w:szCs w:val="17"/>
              </w:rPr>
            </w:pPr>
            <w:proofErr w:type="spellStart"/>
            <w:r w:rsidRPr="00736C15">
              <w:rPr>
                <w:rFonts w:ascii="Arial" w:eastAsia="Calibri" w:hAnsi="Arial" w:cs="Arial"/>
                <w:color w:val="000000"/>
                <w:sz w:val="17"/>
                <w:szCs w:val="17"/>
              </w:rPr>
              <w:t>Mezzanine</w:t>
            </w:r>
            <w:proofErr w:type="spellEnd"/>
            <w:r w:rsidRPr="00736C15">
              <w:rPr>
                <w:rFonts w:ascii="Arial" w:eastAsia="Calibri" w:hAnsi="Arial" w:cs="Arial"/>
                <w:color w:val="000000"/>
                <w:sz w:val="17"/>
                <w:szCs w:val="17"/>
              </w:rPr>
              <w:t xml:space="preserve"> krediti</w:t>
            </w:r>
          </w:p>
        </w:tc>
        <w:tc>
          <w:tcPr>
            <w:tcW w:w="1060" w:type="dxa"/>
            <w:tcBorders>
              <w:top w:val="nil"/>
              <w:left w:val="nil"/>
              <w:right w:val="nil"/>
            </w:tcBorders>
            <w:vAlign w:val="bottom"/>
          </w:tcPr>
          <w:p w14:paraId="7764D88D" w14:textId="77777777" w:rsidR="004420B0" w:rsidRPr="00736C15" w:rsidRDefault="004420B0" w:rsidP="00E83C64">
            <w:pPr>
              <w:tabs>
                <w:tab w:val="right" w:pos="1202"/>
              </w:tabs>
              <w:jc w:val="right"/>
              <w:outlineLvl w:val="0"/>
              <w:rPr>
                <w:rFonts w:ascii="Arial" w:eastAsia="Calibri" w:hAnsi="Arial" w:cs="Arial"/>
                <w:color w:val="000000"/>
                <w:sz w:val="17"/>
                <w:szCs w:val="17"/>
              </w:rPr>
            </w:pPr>
            <w:r>
              <w:rPr>
                <w:rFonts w:ascii="Arial" w:eastAsia="Calibri" w:hAnsi="Arial" w:cs="Arial"/>
                <w:color w:val="000000"/>
                <w:sz w:val="17"/>
                <w:szCs w:val="17"/>
              </w:rPr>
              <w:t>-</w:t>
            </w:r>
          </w:p>
        </w:tc>
        <w:tc>
          <w:tcPr>
            <w:tcW w:w="1060" w:type="dxa"/>
            <w:tcBorders>
              <w:top w:val="nil"/>
              <w:left w:val="nil"/>
              <w:right w:val="nil"/>
            </w:tcBorders>
            <w:vAlign w:val="bottom"/>
          </w:tcPr>
          <w:p w14:paraId="72D4966D" w14:textId="77777777" w:rsidR="004420B0" w:rsidRPr="00736C15" w:rsidRDefault="004420B0" w:rsidP="00E83C64">
            <w:pPr>
              <w:tabs>
                <w:tab w:val="right" w:pos="1202"/>
              </w:tabs>
              <w:jc w:val="right"/>
              <w:outlineLvl w:val="0"/>
              <w:rPr>
                <w:rFonts w:ascii="Arial" w:eastAsia="Calibri" w:hAnsi="Arial" w:cs="Arial"/>
                <w:color w:val="000000"/>
                <w:sz w:val="17"/>
                <w:szCs w:val="17"/>
              </w:rPr>
            </w:pPr>
            <w:r>
              <w:rPr>
                <w:rFonts w:ascii="Arial" w:eastAsia="Calibri" w:hAnsi="Arial" w:cs="Arial"/>
                <w:color w:val="000000"/>
                <w:sz w:val="17"/>
                <w:szCs w:val="17"/>
              </w:rPr>
              <w:t>-</w:t>
            </w:r>
          </w:p>
        </w:tc>
        <w:tc>
          <w:tcPr>
            <w:tcW w:w="1060" w:type="dxa"/>
            <w:tcBorders>
              <w:top w:val="nil"/>
              <w:left w:val="nil"/>
              <w:right w:val="nil"/>
            </w:tcBorders>
            <w:vAlign w:val="bottom"/>
          </w:tcPr>
          <w:p w14:paraId="609BC184" w14:textId="77777777" w:rsidR="004420B0" w:rsidRPr="00736C15" w:rsidRDefault="004420B0" w:rsidP="00E83C64">
            <w:pPr>
              <w:tabs>
                <w:tab w:val="right" w:pos="1202"/>
              </w:tabs>
              <w:jc w:val="right"/>
              <w:outlineLvl w:val="0"/>
              <w:rPr>
                <w:rFonts w:ascii="Arial" w:eastAsia="Calibri" w:hAnsi="Arial" w:cs="Arial"/>
                <w:color w:val="000000"/>
                <w:sz w:val="17"/>
                <w:szCs w:val="17"/>
              </w:rPr>
            </w:pPr>
            <w:r w:rsidRPr="00AE4309">
              <w:rPr>
                <w:rFonts w:ascii="Arial" w:eastAsia="Calibri" w:hAnsi="Arial" w:cs="Arial"/>
                <w:color w:val="000000"/>
                <w:sz w:val="17"/>
                <w:szCs w:val="17"/>
              </w:rPr>
              <w:t>30.935</w:t>
            </w:r>
          </w:p>
        </w:tc>
      </w:tr>
      <w:tr w:rsidR="004420B0" w:rsidRPr="00736C15" w14:paraId="15416490" w14:textId="77777777" w:rsidTr="00E83C64">
        <w:trPr>
          <w:trHeight w:val="283"/>
          <w:jc w:val="center"/>
        </w:trPr>
        <w:tc>
          <w:tcPr>
            <w:tcW w:w="6094" w:type="dxa"/>
            <w:vAlign w:val="bottom"/>
          </w:tcPr>
          <w:p w14:paraId="27652462" w14:textId="77777777" w:rsidR="004420B0" w:rsidRPr="00736C15" w:rsidRDefault="004420B0" w:rsidP="00E83C64">
            <w:pPr>
              <w:tabs>
                <w:tab w:val="right" w:pos="1202"/>
              </w:tabs>
              <w:outlineLvl w:val="0"/>
              <w:rPr>
                <w:rFonts w:ascii="Arial" w:eastAsia="Calibri" w:hAnsi="Arial" w:cs="Arial"/>
                <w:b/>
                <w:i/>
                <w:color w:val="000000"/>
                <w:sz w:val="17"/>
                <w:szCs w:val="17"/>
              </w:rPr>
            </w:pPr>
            <w:r w:rsidRPr="00736C15">
              <w:rPr>
                <w:rFonts w:ascii="Arial" w:eastAsia="Calibri" w:hAnsi="Arial" w:cs="Arial"/>
                <w:b/>
                <w:i/>
                <w:color w:val="000000"/>
                <w:sz w:val="17"/>
                <w:szCs w:val="17"/>
              </w:rPr>
              <w:t>Ulaganja u investicijske fondove:</w:t>
            </w:r>
          </w:p>
        </w:tc>
        <w:tc>
          <w:tcPr>
            <w:tcW w:w="1060" w:type="dxa"/>
            <w:tcBorders>
              <w:top w:val="nil"/>
              <w:left w:val="nil"/>
              <w:right w:val="nil"/>
            </w:tcBorders>
            <w:vAlign w:val="bottom"/>
          </w:tcPr>
          <w:p w14:paraId="6E317F04" w14:textId="77777777" w:rsidR="004420B0" w:rsidRPr="00736C15" w:rsidRDefault="004420B0" w:rsidP="00E83C64">
            <w:pPr>
              <w:tabs>
                <w:tab w:val="right" w:pos="1202"/>
              </w:tabs>
              <w:jc w:val="right"/>
              <w:outlineLvl w:val="0"/>
              <w:rPr>
                <w:rFonts w:ascii="Arial" w:eastAsia="Calibri" w:hAnsi="Arial" w:cs="Arial"/>
                <w:color w:val="000000"/>
                <w:sz w:val="17"/>
                <w:szCs w:val="17"/>
              </w:rPr>
            </w:pPr>
          </w:p>
        </w:tc>
        <w:tc>
          <w:tcPr>
            <w:tcW w:w="1060" w:type="dxa"/>
            <w:tcBorders>
              <w:top w:val="nil"/>
              <w:left w:val="nil"/>
              <w:right w:val="nil"/>
            </w:tcBorders>
            <w:vAlign w:val="bottom"/>
          </w:tcPr>
          <w:p w14:paraId="7BE2BE3A" w14:textId="77777777" w:rsidR="004420B0" w:rsidRPr="00736C15" w:rsidRDefault="004420B0" w:rsidP="00E83C64">
            <w:pPr>
              <w:tabs>
                <w:tab w:val="right" w:pos="1202"/>
              </w:tabs>
              <w:jc w:val="right"/>
              <w:outlineLvl w:val="0"/>
              <w:rPr>
                <w:rFonts w:ascii="Arial" w:eastAsia="Calibri" w:hAnsi="Arial" w:cs="Arial"/>
                <w:color w:val="000000"/>
                <w:sz w:val="17"/>
                <w:szCs w:val="17"/>
              </w:rPr>
            </w:pPr>
          </w:p>
        </w:tc>
        <w:tc>
          <w:tcPr>
            <w:tcW w:w="1060" w:type="dxa"/>
            <w:tcBorders>
              <w:top w:val="nil"/>
              <w:left w:val="nil"/>
              <w:right w:val="nil"/>
            </w:tcBorders>
            <w:vAlign w:val="bottom"/>
          </w:tcPr>
          <w:p w14:paraId="44A8A7FD" w14:textId="77777777" w:rsidR="004420B0" w:rsidRPr="00736C15" w:rsidRDefault="004420B0" w:rsidP="00E83C64">
            <w:pPr>
              <w:tabs>
                <w:tab w:val="right" w:pos="1202"/>
              </w:tabs>
              <w:jc w:val="right"/>
              <w:outlineLvl w:val="0"/>
              <w:rPr>
                <w:rFonts w:ascii="Arial" w:eastAsia="Calibri" w:hAnsi="Arial" w:cs="Arial"/>
                <w:color w:val="000000"/>
                <w:sz w:val="17"/>
                <w:szCs w:val="17"/>
              </w:rPr>
            </w:pPr>
          </w:p>
        </w:tc>
      </w:tr>
      <w:tr w:rsidR="004420B0" w:rsidRPr="00736C15" w14:paraId="2870F17B" w14:textId="77777777" w:rsidTr="00E83C64">
        <w:trPr>
          <w:trHeight w:val="283"/>
          <w:jc w:val="center"/>
        </w:trPr>
        <w:tc>
          <w:tcPr>
            <w:tcW w:w="6094" w:type="dxa"/>
            <w:vAlign w:val="bottom"/>
          </w:tcPr>
          <w:p w14:paraId="08BB9F04" w14:textId="77777777" w:rsidR="004420B0" w:rsidRPr="00736C15" w:rsidRDefault="004420B0" w:rsidP="00E83C64">
            <w:pPr>
              <w:tabs>
                <w:tab w:val="right" w:pos="1202"/>
              </w:tabs>
              <w:outlineLvl w:val="0"/>
              <w:rPr>
                <w:rFonts w:ascii="Arial" w:eastAsia="Calibri" w:hAnsi="Arial" w:cs="Arial"/>
                <w:b/>
                <w:i/>
                <w:color w:val="000000"/>
                <w:sz w:val="17"/>
                <w:szCs w:val="17"/>
              </w:rPr>
            </w:pPr>
            <w:r w:rsidRPr="00736C15">
              <w:rPr>
                <w:rFonts w:ascii="Arial" w:eastAsia="Calibri" w:hAnsi="Arial" w:cs="Arial"/>
                <w:color w:val="000000"/>
                <w:sz w:val="17"/>
                <w:szCs w:val="17"/>
              </w:rPr>
              <w:t>Udjeli u investicijskim fondovima po fer vrijednosti kroz dobit ili gubitak</w:t>
            </w:r>
          </w:p>
        </w:tc>
        <w:tc>
          <w:tcPr>
            <w:tcW w:w="1060" w:type="dxa"/>
            <w:tcBorders>
              <w:top w:val="nil"/>
              <w:left w:val="nil"/>
              <w:right w:val="nil"/>
            </w:tcBorders>
            <w:vAlign w:val="bottom"/>
          </w:tcPr>
          <w:p w14:paraId="20D0007F" w14:textId="77777777" w:rsidR="004420B0" w:rsidRPr="00736C15" w:rsidRDefault="004420B0" w:rsidP="00E83C64">
            <w:pPr>
              <w:tabs>
                <w:tab w:val="right" w:pos="1202"/>
              </w:tabs>
              <w:jc w:val="right"/>
              <w:outlineLvl w:val="0"/>
              <w:rPr>
                <w:rFonts w:ascii="Arial" w:eastAsia="Calibri" w:hAnsi="Arial" w:cs="Arial"/>
                <w:color w:val="000000"/>
                <w:sz w:val="17"/>
                <w:szCs w:val="17"/>
              </w:rPr>
            </w:pPr>
            <w:r w:rsidRPr="00AE4309">
              <w:rPr>
                <w:rFonts w:ascii="Arial" w:eastAsia="Calibri" w:hAnsi="Arial" w:cs="Arial"/>
                <w:color w:val="000000"/>
                <w:spacing w:val="-2"/>
                <w:sz w:val="17"/>
                <w:szCs w:val="17"/>
              </w:rPr>
              <w:t>49.648</w:t>
            </w:r>
          </w:p>
        </w:tc>
        <w:tc>
          <w:tcPr>
            <w:tcW w:w="1060" w:type="dxa"/>
            <w:tcBorders>
              <w:top w:val="nil"/>
              <w:left w:val="nil"/>
              <w:right w:val="nil"/>
            </w:tcBorders>
            <w:vAlign w:val="bottom"/>
          </w:tcPr>
          <w:p w14:paraId="66AFC9C6" w14:textId="77777777" w:rsidR="004420B0" w:rsidRPr="00736C15" w:rsidRDefault="004420B0" w:rsidP="00E83C64">
            <w:pPr>
              <w:tabs>
                <w:tab w:val="right" w:pos="1202"/>
              </w:tabs>
              <w:jc w:val="right"/>
              <w:outlineLvl w:val="0"/>
              <w:rPr>
                <w:rFonts w:ascii="Arial" w:eastAsia="Calibri" w:hAnsi="Arial" w:cs="Arial"/>
                <w:color w:val="000000"/>
                <w:sz w:val="17"/>
                <w:szCs w:val="17"/>
              </w:rPr>
            </w:pPr>
            <w:r>
              <w:rPr>
                <w:rFonts w:ascii="Arial" w:eastAsia="Calibri" w:hAnsi="Arial" w:cs="Arial"/>
                <w:color w:val="000000"/>
                <w:spacing w:val="-2"/>
                <w:sz w:val="17"/>
                <w:szCs w:val="17"/>
              </w:rPr>
              <w:t>-</w:t>
            </w:r>
          </w:p>
        </w:tc>
        <w:tc>
          <w:tcPr>
            <w:tcW w:w="1060" w:type="dxa"/>
            <w:tcBorders>
              <w:top w:val="nil"/>
              <w:left w:val="nil"/>
              <w:right w:val="nil"/>
            </w:tcBorders>
            <w:vAlign w:val="bottom"/>
          </w:tcPr>
          <w:p w14:paraId="00DC8F45" w14:textId="77777777" w:rsidR="004420B0" w:rsidRPr="00736C15" w:rsidRDefault="004420B0" w:rsidP="00E83C64">
            <w:pPr>
              <w:tabs>
                <w:tab w:val="right" w:pos="1202"/>
              </w:tabs>
              <w:jc w:val="right"/>
              <w:outlineLvl w:val="0"/>
              <w:rPr>
                <w:rFonts w:ascii="Arial" w:eastAsia="Calibri" w:hAnsi="Arial" w:cs="Arial"/>
                <w:color w:val="000000"/>
                <w:sz w:val="17"/>
                <w:szCs w:val="17"/>
              </w:rPr>
            </w:pPr>
            <w:r>
              <w:rPr>
                <w:rFonts w:ascii="Arial" w:eastAsia="Calibri" w:hAnsi="Arial" w:cs="Arial"/>
                <w:color w:val="000000"/>
                <w:spacing w:val="-2"/>
                <w:sz w:val="17"/>
                <w:szCs w:val="17"/>
              </w:rPr>
              <w:t>-</w:t>
            </w:r>
          </w:p>
        </w:tc>
      </w:tr>
      <w:tr w:rsidR="004420B0" w:rsidRPr="00736C15" w14:paraId="1994C5D7" w14:textId="77777777" w:rsidTr="00E83C64">
        <w:trPr>
          <w:trHeight w:val="216"/>
          <w:jc w:val="center"/>
        </w:trPr>
        <w:tc>
          <w:tcPr>
            <w:tcW w:w="6094" w:type="dxa"/>
            <w:vAlign w:val="bottom"/>
          </w:tcPr>
          <w:p w14:paraId="0FECC3FE" w14:textId="77777777" w:rsidR="004420B0" w:rsidRPr="00736C15" w:rsidRDefault="004420B0" w:rsidP="00E83C64">
            <w:pPr>
              <w:tabs>
                <w:tab w:val="right" w:pos="1202"/>
              </w:tabs>
              <w:outlineLvl w:val="0"/>
              <w:rPr>
                <w:rFonts w:ascii="Arial" w:eastAsia="Calibri" w:hAnsi="Arial" w:cs="Arial"/>
                <w:color w:val="000000"/>
                <w:sz w:val="17"/>
                <w:szCs w:val="17"/>
              </w:rPr>
            </w:pPr>
            <w:r w:rsidRPr="00736C15">
              <w:rPr>
                <w:rFonts w:ascii="Arial" w:eastAsia="Calibri" w:hAnsi="Arial" w:cs="Arial"/>
                <w:b/>
                <w:color w:val="000000"/>
                <w:sz w:val="17"/>
                <w:szCs w:val="17"/>
              </w:rPr>
              <w:t>Vlasnički vrijednosni papiri:</w:t>
            </w:r>
          </w:p>
        </w:tc>
        <w:tc>
          <w:tcPr>
            <w:tcW w:w="1060" w:type="dxa"/>
            <w:tcBorders>
              <w:top w:val="nil"/>
              <w:left w:val="nil"/>
              <w:right w:val="nil"/>
            </w:tcBorders>
            <w:vAlign w:val="bottom"/>
          </w:tcPr>
          <w:p w14:paraId="0927B11E" w14:textId="77777777" w:rsidR="004420B0" w:rsidRPr="00736C15" w:rsidRDefault="004420B0" w:rsidP="00E83C64">
            <w:pPr>
              <w:tabs>
                <w:tab w:val="right" w:pos="1202"/>
              </w:tabs>
              <w:jc w:val="right"/>
              <w:outlineLvl w:val="0"/>
              <w:rPr>
                <w:rFonts w:ascii="Arial" w:eastAsia="Calibri" w:hAnsi="Arial" w:cs="Arial"/>
                <w:color w:val="000000"/>
                <w:sz w:val="17"/>
                <w:szCs w:val="17"/>
              </w:rPr>
            </w:pPr>
          </w:p>
        </w:tc>
        <w:tc>
          <w:tcPr>
            <w:tcW w:w="1060" w:type="dxa"/>
            <w:tcBorders>
              <w:top w:val="nil"/>
              <w:left w:val="nil"/>
              <w:right w:val="nil"/>
            </w:tcBorders>
            <w:vAlign w:val="bottom"/>
          </w:tcPr>
          <w:p w14:paraId="52C292D1" w14:textId="77777777" w:rsidR="004420B0" w:rsidRPr="00736C15" w:rsidRDefault="004420B0" w:rsidP="00E83C64">
            <w:pPr>
              <w:tabs>
                <w:tab w:val="right" w:pos="1202"/>
              </w:tabs>
              <w:jc w:val="right"/>
              <w:outlineLvl w:val="0"/>
              <w:rPr>
                <w:rFonts w:ascii="Arial" w:eastAsia="Calibri" w:hAnsi="Arial" w:cs="Arial"/>
                <w:color w:val="000000"/>
                <w:sz w:val="17"/>
                <w:szCs w:val="17"/>
              </w:rPr>
            </w:pPr>
          </w:p>
        </w:tc>
        <w:tc>
          <w:tcPr>
            <w:tcW w:w="1060" w:type="dxa"/>
            <w:tcBorders>
              <w:top w:val="nil"/>
              <w:left w:val="nil"/>
              <w:right w:val="nil"/>
            </w:tcBorders>
            <w:vAlign w:val="bottom"/>
          </w:tcPr>
          <w:p w14:paraId="0D8745FD" w14:textId="77777777" w:rsidR="004420B0" w:rsidRPr="00736C15" w:rsidRDefault="004420B0" w:rsidP="00E83C64">
            <w:pPr>
              <w:tabs>
                <w:tab w:val="right" w:pos="1202"/>
              </w:tabs>
              <w:jc w:val="right"/>
              <w:outlineLvl w:val="0"/>
              <w:rPr>
                <w:rFonts w:ascii="Arial" w:eastAsia="Calibri" w:hAnsi="Arial" w:cs="Arial"/>
                <w:color w:val="000000"/>
                <w:sz w:val="17"/>
                <w:szCs w:val="17"/>
              </w:rPr>
            </w:pPr>
          </w:p>
        </w:tc>
      </w:tr>
      <w:tr w:rsidR="004420B0" w:rsidRPr="00736C15" w14:paraId="47F0BC27" w14:textId="77777777" w:rsidTr="00E83C64">
        <w:trPr>
          <w:trHeight w:val="216"/>
          <w:jc w:val="center"/>
        </w:trPr>
        <w:tc>
          <w:tcPr>
            <w:tcW w:w="6094" w:type="dxa"/>
            <w:vAlign w:val="bottom"/>
          </w:tcPr>
          <w:p w14:paraId="7B769528" w14:textId="77777777" w:rsidR="004420B0" w:rsidRPr="00736C15" w:rsidRDefault="004420B0" w:rsidP="00E83C64">
            <w:pPr>
              <w:tabs>
                <w:tab w:val="right" w:pos="1202"/>
              </w:tabs>
              <w:outlineLvl w:val="0"/>
              <w:rPr>
                <w:rFonts w:ascii="Arial" w:eastAsia="Calibri" w:hAnsi="Arial" w:cs="Arial"/>
                <w:color w:val="000000"/>
                <w:sz w:val="17"/>
                <w:szCs w:val="17"/>
              </w:rPr>
            </w:pPr>
            <w:r w:rsidRPr="00736C15">
              <w:rPr>
                <w:rFonts w:ascii="Arial" w:eastAsia="Calibri" w:hAnsi="Arial" w:cs="Arial"/>
                <w:b/>
                <w:i/>
                <w:color w:val="000000"/>
                <w:spacing w:val="-2"/>
                <w:sz w:val="17"/>
                <w:szCs w:val="17"/>
              </w:rPr>
              <w:t>Vlasnički vrijednosni papiri koji ne kotiraju:</w:t>
            </w:r>
          </w:p>
        </w:tc>
        <w:tc>
          <w:tcPr>
            <w:tcW w:w="1060" w:type="dxa"/>
            <w:tcBorders>
              <w:left w:val="nil"/>
              <w:right w:val="nil"/>
            </w:tcBorders>
            <w:vAlign w:val="bottom"/>
          </w:tcPr>
          <w:p w14:paraId="0F450763" w14:textId="77777777" w:rsidR="004420B0" w:rsidRPr="00736C15" w:rsidRDefault="004420B0" w:rsidP="00E83C64">
            <w:pPr>
              <w:tabs>
                <w:tab w:val="right" w:pos="1202"/>
              </w:tabs>
              <w:jc w:val="right"/>
              <w:outlineLvl w:val="0"/>
              <w:rPr>
                <w:rFonts w:ascii="Arial" w:eastAsia="Calibri" w:hAnsi="Arial" w:cs="Arial"/>
                <w:color w:val="000000"/>
                <w:sz w:val="17"/>
                <w:szCs w:val="17"/>
              </w:rPr>
            </w:pPr>
          </w:p>
        </w:tc>
        <w:tc>
          <w:tcPr>
            <w:tcW w:w="1060" w:type="dxa"/>
            <w:tcBorders>
              <w:top w:val="nil"/>
              <w:left w:val="nil"/>
              <w:right w:val="nil"/>
            </w:tcBorders>
            <w:vAlign w:val="bottom"/>
          </w:tcPr>
          <w:p w14:paraId="66390B26" w14:textId="77777777" w:rsidR="004420B0" w:rsidRPr="00736C15" w:rsidRDefault="004420B0" w:rsidP="00E83C64">
            <w:pPr>
              <w:tabs>
                <w:tab w:val="right" w:pos="1202"/>
              </w:tabs>
              <w:jc w:val="right"/>
              <w:outlineLvl w:val="0"/>
              <w:rPr>
                <w:rFonts w:ascii="Arial" w:eastAsia="Calibri" w:hAnsi="Arial" w:cs="Arial"/>
                <w:color w:val="000000"/>
                <w:sz w:val="17"/>
                <w:szCs w:val="17"/>
              </w:rPr>
            </w:pPr>
          </w:p>
        </w:tc>
        <w:tc>
          <w:tcPr>
            <w:tcW w:w="1060" w:type="dxa"/>
            <w:tcBorders>
              <w:top w:val="nil"/>
              <w:left w:val="nil"/>
              <w:right w:val="nil"/>
            </w:tcBorders>
            <w:vAlign w:val="bottom"/>
          </w:tcPr>
          <w:p w14:paraId="356D94C3" w14:textId="77777777" w:rsidR="004420B0" w:rsidRPr="00736C15" w:rsidRDefault="004420B0" w:rsidP="00E83C64">
            <w:pPr>
              <w:tabs>
                <w:tab w:val="right" w:pos="1202"/>
              </w:tabs>
              <w:jc w:val="right"/>
              <w:outlineLvl w:val="0"/>
              <w:rPr>
                <w:rFonts w:ascii="Arial" w:eastAsia="Calibri" w:hAnsi="Arial" w:cs="Arial"/>
                <w:color w:val="000000"/>
                <w:sz w:val="17"/>
                <w:szCs w:val="17"/>
              </w:rPr>
            </w:pPr>
          </w:p>
        </w:tc>
      </w:tr>
      <w:tr w:rsidR="004420B0" w:rsidRPr="00736C15" w14:paraId="3E1C6140" w14:textId="77777777" w:rsidTr="00E83C64">
        <w:trPr>
          <w:trHeight w:val="283"/>
          <w:jc w:val="center"/>
        </w:trPr>
        <w:tc>
          <w:tcPr>
            <w:tcW w:w="6094" w:type="dxa"/>
            <w:vAlign w:val="bottom"/>
          </w:tcPr>
          <w:p w14:paraId="796F10A9" w14:textId="77777777" w:rsidR="004420B0" w:rsidRPr="00736C15" w:rsidRDefault="004420B0" w:rsidP="00E83C64">
            <w:pPr>
              <w:tabs>
                <w:tab w:val="right" w:pos="1202"/>
              </w:tabs>
              <w:outlineLvl w:val="0"/>
              <w:rPr>
                <w:rFonts w:ascii="Arial" w:eastAsia="Calibri" w:hAnsi="Arial" w:cs="Arial"/>
                <w:b/>
                <w:i/>
                <w:color w:val="000000"/>
                <w:spacing w:val="-2"/>
                <w:sz w:val="17"/>
                <w:szCs w:val="17"/>
              </w:rPr>
            </w:pPr>
            <w:r w:rsidRPr="00736C15">
              <w:rPr>
                <w:rFonts w:ascii="Arial" w:eastAsia="Calibri" w:hAnsi="Arial" w:cs="Arial"/>
                <w:color w:val="000000"/>
                <w:sz w:val="17"/>
                <w:szCs w:val="17"/>
              </w:rPr>
              <w:t>Dionice trgovačkih društava</w:t>
            </w:r>
          </w:p>
        </w:tc>
        <w:tc>
          <w:tcPr>
            <w:tcW w:w="1060" w:type="dxa"/>
            <w:tcBorders>
              <w:left w:val="nil"/>
              <w:right w:val="nil"/>
            </w:tcBorders>
            <w:vAlign w:val="bottom"/>
          </w:tcPr>
          <w:p w14:paraId="34DF2433" w14:textId="77777777" w:rsidR="004420B0" w:rsidRPr="00736C15" w:rsidRDefault="004420B0" w:rsidP="00E83C64">
            <w:pPr>
              <w:tabs>
                <w:tab w:val="right" w:pos="1202"/>
              </w:tabs>
              <w:jc w:val="right"/>
              <w:outlineLvl w:val="0"/>
              <w:rPr>
                <w:rFonts w:ascii="Arial" w:eastAsia="Calibri" w:hAnsi="Arial" w:cs="Arial"/>
                <w:color w:val="000000"/>
                <w:sz w:val="17"/>
                <w:szCs w:val="17"/>
              </w:rPr>
            </w:pPr>
            <w:r>
              <w:rPr>
                <w:rFonts w:ascii="Arial" w:eastAsia="Calibri" w:hAnsi="Arial" w:cs="Arial"/>
                <w:color w:val="000000"/>
                <w:sz w:val="17"/>
                <w:szCs w:val="17"/>
              </w:rPr>
              <w:t>-</w:t>
            </w:r>
          </w:p>
        </w:tc>
        <w:tc>
          <w:tcPr>
            <w:tcW w:w="1060" w:type="dxa"/>
            <w:tcBorders>
              <w:top w:val="nil"/>
              <w:left w:val="nil"/>
              <w:right w:val="nil"/>
            </w:tcBorders>
            <w:vAlign w:val="bottom"/>
          </w:tcPr>
          <w:p w14:paraId="6F7C754B" w14:textId="77777777" w:rsidR="004420B0" w:rsidRPr="00736C15" w:rsidRDefault="004420B0" w:rsidP="00E83C64">
            <w:pPr>
              <w:tabs>
                <w:tab w:val="right" w:pos="1202"/>
              </w:tabs>
              <w:jc w:val="right"/>
              <w:outlineLvl w:val="0"/>
              <w:rPr>
                <w:rFonts w:ascii="Arial" w:eastAsia="Calibri" w:hAnsi="Arial" w:cs="Arial"/>
                <w:color w:val="000000"/>
                <w:sz w:val="17"/>
                <w:szCs w:val="17"/>
              </w:rPr>
            </w:pPr>
            <w:r>
              <w:rPr>
                <w:rFonts w:ascii="Arial" w:eastAsia="Calibri" w:hAnsi="Arial" w:cs="Arial"/>
                <w:color w:val="000000"/>
                <w:sz w:val="17"/>
                <w:szCs w:val="17"/>
              </w:rPr>
              <w:t>-</w:t>
            </w:r>
          </w:p>
        </w:tc>
        <w:tc>
          <w:tcPr>
            <w:tcW w:w="1060" w:type="dxa"/>
            <w:tcBorders>
              <w:top w:val="nil"/>
              <w:left w:val="nil"/>
              <w:right w:val="nil"/>
            </w:tcBorders>
            <w:vAlign w:val="bottom"/>
          </w:tcPr>
          <w:p w14:paraId="14ACA400" w14:textId="77777777" w:rsidR="004420B0" w:rsidRPr="00736C15" w:rsidRDefault="004420B0" w:rsidP="00E83C64">
            <w:pPr>
              <w:tabs>
                <w:tab w:val="right" w:pos="1202"/>
              </w:tabs>
              <w:jc w:val="right"/>
              <w:outlineLvl w:val="0"/>
              <w:rPr>
                <w:rFonts w:ascii="Arial" w:eastAsia="Calibri" w:hAnsi="Arial" w:cs="Arial"/>
                <w:color w:val="000000"/>
                <w:sz w:val="17"/>
                <w:szCs w:val="17"/>
              </w:rPr>
            </w:pPr>
            <w:r>
              <w:rPr>
                <w:rFonts w:ascii="Arial" w:eastAsia="Calibri" w:hAnsi="Arial" w:cs="Arial"/>
                <w:color w:val="000000"/>
                <w:sz w:val="17"/>
                <w:szCs w:val="17"/>
              </w:rPr>
              <w:t>-</w:t>
            </w:r>
          </w:p>
        </w:tc>
      </w:tr>
      <w:tr w:rsidR="004420B0" w:rsidRPr="00736C15" w14:paraId="7A5DA0C3" w14:textId="77777777" w:rsidTr="00E83C64">
        <w:trPr>
          <w:trHeight w:val="283"/>
          <w:jc w:val="center"/>
        </w:trPr>
        <w:tc>
          <w:tcPr>
            <w:tcW w:w="6094" w:type="dxa"/>
            <w:vAlign w:val="bottom"/>
          </w:tcPr>
          <w:p w14:paraId="61CBB881" w14:textId="77777777" w:rsidR="004420B0" w:rsidRPr="00736C15" w:rsidRDefault="004420B0" w:rsidP="00E83C64">
            <w:pPr>
              <w:tabs>
                <w:tab w:val="right" w:pos="1202"/>
              </w:tabs>
              <w:outlineLvl w:val="0"/>
              <w:rPr>
                <w:rFonts w:ascii="Arial" w:eastAsia="Calibri" w:hAnsi="Arial" w:cs="Arial"/>
                <w:color w:val="000000"/>
                <w:sz w:val="17"/>
                <w:szCs w:val="17"/>
              </w:rPr>
            </w:pPr>
            <w:r w:rsidRPr="00736C15">
              <w:rPr>
                <w:rFonts w:ascii="Arial" w:eastAsia="Calibri" w:hAnsi="Arial" w:cs="Arial"/>
                <w:color w:val="000000"/>
                <w:sz w:val="17"/>
                <w:szCs w:val="17"/>
              </w:rPr>
              <w:t>Depozitarne potvrde - DR</w:t>
            </w:r>
          </w:p>
        </w:tc>
        <w:tc>
          <w:tcPr>
            <w:tcW w:w="1060" w:type="dxa"/>
            <w:tcBorders>
              <w:left w:val="nil"/>
              <w:right w:val="nil"/>
            </w:tcBorders>
            <w:vAlign w:val="bottom"/>
          </w:tcPr>
          <w:p w14:paraId="5F72080D" w14:textId="77777777" w:rsidR="004420B0" w:rsidRPr="00736C15" w:rsidRDefault="004420B0" w:rsidP="00E83C64">
            <w:pPr>
              <w:tabs>
                <w:tab w:val="right" w:pos="1202"/>
              </w:tabs>
              <w:jc w:val="right"/>
              <w:outlineLvl w:val="0"/>
              <w:rPr>
                <w:rFonts w:ascii="Arial" w:eastAsia="Calibri" w:hAnsi="Arial" w:cs="Arial"/>
                <w:color w:val="000000"/>
                <w:sz w:val="17"/>
                <w:szCs w:val="17"/>
              </w:rPr>
            </w:pPr>
            <w:r>
              <w:rPr>
                <w:rFonts w:ascii="Arial" w:eastAsia="Calibri" w:hAnsi="Arial" w:cs="Arial"/>
                <w:color w:val="000000"/>
                <w:sz w:val="17"/>
                <w:szCs w:val="17"/>
              </w:rPr>
              <w:t>-</w:t>
            </w:r>
          </w:p>
        </w:tc>
        <w:tc>
          <w:tcPr>
            <w:tcW w:w="1060" w:type="dxa"/>
            <w:tcBorders>
              <w:top w:val="nil"/>
              <w:left w:val="nil"/>
              <w:right w:val="nil"/>
            </w:tcBorders>
            <w:vAlign w:val="bottom"/>
          </w:tcPr>
          <w:p w14:paraId="34ABB6BC" w14:textId="77777777" w:rsidR="004420B0" w:rsidRPr="00736C15" w:rsidRDefault="004420B0" w:rsidP="00E83C64">
            <w:pPr>
              <w:tabs>
                <w:tab w:val="right" w:pos="1202"/>
              </w:tabs>
              <w:jc w:val="right"/>
              <w:outlineLvl w:val="0"/>
              <w:rPr>
                <w:rFonts w:ascii="Arial" w:eastAsia="Calibri" w:hAnsi="Arial" w:cs="Arial"/>
                <w:color w:val="000000"/>
                <w:sz w:val="17"/>
                <w:szCs w:val="17"/>
              </w:rPr>
            </w:pPr>
            <w:r>
              <w:rPr>
                <w:rFonts w:ascii="Arial" w:eastAsia="Calibri" w:hAnsi="Arial" w:cs="Arial"/>
                <w:color w:val="000000"/>
                <w:sz w:val="17"/>
                <w:szCs w:val="17"/>
              </w:rPr>
              <w:t>-</w:t>
            </w:r>
          </w:p>
        </w:tc>
        <w:tc>
          <w:tcPr>
            <w:tcW w:w="1060" w:type="dxa"/>
            <w:tcBorders>
              <w:top w:val="nil"/>
              <w:left w:val="nil"/>
              <w:right w:val="nil"/>
            </w:tcBorders>
            <w:vAlign w:val="bottom"/>
          </w:tcPr>
          <w:p w14:paraId="3A8E263C" w14:textId="77777777" w:rsidR="004420B0" w:rsidRPr="00736C15" w:rsidRDefault="004420B0" w:rsidP="00E83C64">
            <w:pPr>
              <w:tabs>
                <w:tab w:val="right" w:pos="1202"/>
              </w:tabs>
              <w:jc w:val="right"/>
              <w:outlineLvl w:val="0"/>
              <w:rPr>
                <w:rFonts w:ascii="Arial" w:eastAsia="Calibri" w:hAnsi="Arial" w:cs="Arial"/>
                <w:color w:val="000000"/>
                <w:sz w:val="17"/>
                <w:szCs w:val="17"/>
              </w:rPr>
            </w:pPr>
            <w:r>
              <w:rPr>
                <w:rFonts w:ascii="Arial" w:eastAsia="Calibri" w:hAnsi="Arial" w:cs="Arial"/>
                <w:color w:val="000000"/>
                <w:sz w:val="17"/>
                <w:szCs w:val="17"/>
              </w:rPr>
              <w:t>42</w:t>
            </w:r>
          </w:p>
        </w:tc>
      </w:tr>
      <w:tr w:rsidR="004420B0" w:rsidRPr="00736C15" w14:paraId="7317BE14" w14:textId="77777777" w:rsidTr="00E83C64">
        <w:trPr>
          <w:trHeight w:val="283"/>
          <w:jc w:val="center"/>
        </w:trPr>
        <w:tc>
          <w:tcPr>
            <w:tcW w:w="6094" w:type="dxa"/>
            <w:vAlign w:val="bottom"/>
          </w:tcPr>
          <w:p w14:paraId="74ED584A" w14:textId="77777777" w:rsidR="004420B0" w:rsidRPr="006F4749" w:rsidRDefault="004420B0" w:rsidP="00E83C64">
            <w:pPr>
              <w:tabs>
                <w:tab w:val="right" w:pos="1202"/>
              </w:tabs>
              <w:outlineLvl w:val="0"/>
              <w:rPr>
                <w:rFonts w:ascii="Arial" w:eastAsia="Calibri" w:hAnsi="Arial" w:cs="Arial"/>
                <w:b/>
                <w:bCs/>
                <w:color w:val="000000"/>
                <w:sz w:val="17"/>
                <w:szCs w:val="17"/>
              </w:rPr>
            </w:pPr>
            <w:r w:rsidRPr="006F4749">
              <w:rPr>
                <w:rFonts w:ascii="Arial" w:eastAsia="Calibri" w:hAnsi="Arial" w:cs="Arial"/>
                <w:b/>
                <w:bCs/>
                <w:color w:val="000000"/>
                <w:sz w:val="17"/>
                <w:szCs w:val="17"/>
              </w:rPr>
              <w:t>Derivativna financijska imovina – pozitivna fer vrijednost</w:t>
            </w:r>
          </w:p>
        </w:tc>
        <w:tc>
          <w:tcPr>
            <w:tcW w:w="1060" w:type="dxa"/>
            <w:tcBorders>
              <w:left w:val="nil"/>
              <w:right w:val="nil"/>
            </w:tcBorders>
            <w:vAlign w:val="bottom"/>
          </w:tcPr>
          <w:p w14:paraId="50610E09" w14:textId="77777777" w:rsidR="004420B0" w:rsidRDefault="004420B0" w:rsidP="00E83C64">
            <w:pPr>
              <w:tabs>
                <w:tab w:val="right" w:pos="1202"/>
              </w:tabs>
              <w:jc w:val="right"/>
              <w:outlineLvl w:val="0"/>
              <w:rPr>
                <w:rFonts w:ascii="Arial" w:eastAsia="Calibri" w:hAnsi="Arial" w:cs="Arial"/>
                <w:color w:val="000000"/>
                <w:sz w:val="17"/>
                <w:szCs w:val="17"/>
              </w:rPr>
            </w:pPr>
          </w:p>
        </w:tc>
        <w:tc>
          <w:tcPr>
            <w:tcW w:w="1060" w:type="dxa"/>
            <w:tcBorders>
              <w:top w:val="nil"/>
              <w:left w:val="nil"/>
              <w:right w:val="nil"/>
            </w:tcBorders>
            <w:vAlign w:val="bottom"/>
          </w:tcPr>
          <w:p w14:paraId="3664528D" w14:textId="77777777" w:rsidR="004420B0" w:rsidRDefault="004420B0" w:rsidP="00E83C64">
            <w:pPr>
              <w:tabs>
                <w:tab w:val="right" w:pos="1202"/>
              </w:tabs>
              <w:jc w:val="right"/>
              <w:outlineLvl w:val="0"/>
              <w:rPr>
                <w:rFonts w:ascii="Arial" w:eastAsia="Calibri" w:hAnsi="Arial" w:cs="Arial"/>
                <w:color w:val="000000"/>
                <w:sz w:val="17"/>
                <w:szCs w:val="17"/>
              </w:rPr>
            </w:pPr>
          </w:p>
        </w:tc>
        <w:tc>
          <w:tcPr>
            <w:tcW w:w="1060" w:type="dxa"/>
            <w:tcBorders>
              <w:top w:val="nil"/>
              <w:left w:val="nil"/>
              <w:right w:val="nil"/>
            </w:tcBorders>
            <w:vAlign w:val="bottom"/>
          </w:tcPr>
          <w:p w14:paraId="41BFB88D" w14:textId="77777777" w:rsidR="004420B0" w:rsidRPr="00747110" w:rsidRDefault="004420B0" w:rsidP="00E83C64">
            <w:pPr>
              <w:tabs>
                <w:tab w:val="right" w:pos="1202"/>
              </w:tabs>
              <w:jc w:val="right"/>
              <w:outlineLvl w:val="0"/>
              <w:rPr>
                <w:rFonts w:ascii="Arial" w:eastAsia="Calibri" w:hAnsi="Arial" w:cs="Arial"/>
                <w:color w:val="000000"/>
                <w:sz w:val="17"/>
                <w:szCs w:val="17"/>
              </w:rPr>
            </w:pPr>
          </w:p>
        </w:tc>
      </w:tr>
      <w:tr w:rsidR="004420B0" w:rsidRPr="00736C15" w14:paraId="3352D72F" w14:textId="77777777" w:rsidTr="00E83C64">
        <w:trPr>
          <w:trHeight w:val="283"/>
          <w:jc w:val="center"/>
        </w:trPr>
        <w:tc>
          <w:tcPr>
            <w:tcW w:w="6094" w:type="dxa"/>
            <w:vAlign w:val="bottom"/>
          </w:tcPr>
          <w:p w14:paraId="70E402B1" w14:textId="77777777" w:rsidR="004420B0" w:rsidRPr="00736C15" w:rsidRDefault="004420B0" w:rsidP="00E83C64">
            <w:pPr>
              <w:tabs>
                <w:tab w:val="right" w:pos="1202"/>
              </w:tabs>
              <w:outlineLvl w:val="0"/>
              <w:rPr>
                <w:rFonts w:ascii="Arial" w:eastAsia="Calibri" w:hAnsi="Arial" w:cs="Arial"/>
                <w:color w:val="000000"/>
                <w:sz w:val="17"/>
                <w:szCs w:val="17"/>
              </w:rPr>
            </w:pPr>
            <w:r w:rsidRPr="006F4749">
              <w:rPr>
                <w:rFonts w:ascii="Arial" w:eastAsia="Calibri" w:hAnsi="Arial" w:cs="Arial"/>
                <w:color w:val="000000"/>
                <w:sz w:val="17"/>
                <w:szCs w:val="17"/>
              </w:rPr>
              <w:t xml:space="preserve">FX </w:t>
            </w:r>
            <w:proofErr w:type="spellStart"/>
            <w:r w:rsidRPr="006F4749">
              <w:rPr>
                <w:rFonts w:ascii="Arial" w:eastAsia="Calibri" w:hAnsi="Arial" w:cs="Arial"/>
                <w:color w:val="000000"/>
                <w:sz w:val="17"/>
                <w:szCs w:val="17"/>
              </w:rPr>
              <w:t>swap</w:t>
            </w:r>
            <w:proofErr w:type="spellEnd"/>
          </w:p>
        </w:tc>
        <w:tc>
          <w:tcPr>
            <w:tcW w:w="1060" w:type="dxa"/>
            <w:tcBorders>
              <w:left w:val="nil"/>
              <w:right w:val="nil"/>
            </w:tcBorders>
            <w:vAlign w:val="bottom"/>
          </w:tcPr>
          <w:p w14:paraId="76484333" w14:textId="77777777" w:rsidR="004420B0" w:rsidRDefault="004420B0" w:rsidP="00E83C64">
            <w:pPr>
              <w:tabs>
                <w:tab w:val="right" w:pos="1202"/>
              </w:tabs>
              <w:jc w:val="right"/>
              <w:outlineLvl w:val="0"/>
              <w:rPr>
                <w:rFonts w:ascii="Arial" w:eastAsia="Calibri" w:hAnsi="Arial" w:cs="Arial"/>
                <w:color w:val="000000"/>
                <w:sz w:val="17"/>
                <w:szCs w:val="17"/>
              </w:rPr>
            </w:pPr>
            <w:r>
              <w:rPr>
                <w:rFonts w:ascii="Arial" w:eastAsia="Calibri" w:hAnsi="Arial" w:cs="Arial"/>
                <w:color w:val="000000"/>
                <w:sz w:val="17"/>
                <w:szCs w:val="17"/>
              </w:rPr>
              <w:t>-</w:t>
            </w:r>
          </w:p>
        </w:tc>
        <w:tc>
          <w:tcPr>
            <w:tcW w:w="1060" w:type="dxa"/>
            <w:tcBorders>
              <w:top w:val="nil"/>
              <w:left w:val="nil"/>
              <w:right w:val="nil"/>
            </w:tcBorders>
            <w:vAlign w:val="bottom"/>
          </w:tcPr>
          <w:p w14:paraId="4D46E1F4" w14:textId="77777777" w:rsidR="004420B0" w:rsidRDefault="004420B0" w:rsidP="00E83C64">
            <w:pPr>
              <w:tabs>
                <w:tab w:val="right" w:pos="1202"/>
              </w:tabs>
              <w:jc w:val="right"/>
              <w:outlineLvl w:val="0"/>
              <w:rPr>
                <w:rFonts w:ascii="Arial" w:eastAsia="Calibri" w:hAnsi="Arial" w:cs="Arial"/>
                <w:color w:val="000000"/>
                <w:sz w:val="17"/>
                <w:szCs w:val="17"/>
              </w:rPr>
            </w:pPr>
            <w:r>
              <w:rPr>
                <w:rFonts w:ascii="Arial" w:eastAsia="Calibri" w:hAnsi="Arial" w:cs="Arial"/>
                <w:color w:val="000000"/>
                <w:sz w:val="17"/>
                <w:szCs w:val="17"/>
              </w:rPr>
              <w:t>-</w:t>
            </w:r>
          </w:p>
        </w:tc>
        <w:tc>
          <w:tcPr>
            <w:tcW w:w="1060" w:type="dxa"/>
            <w:tcBorders>
              <w:top w:val="nil"/>
              <w:left w:val="nil"/>
              <w:right w:val="nil"/>
            </w:tcBorders>
            <w:vAlign w:val="bottom"/>
          </w:tcPr>
          <w:p w14:paraId="3357332B" w14:textId="77777777" w:rsidR="004420B0" w:rsidRPr="00747110" w:rsidRDefault="004420B0" w:rsidP="00E83C64">
            <w:pPr>
              <w:tabs>
                <w:tab w:val="right" w:pos="1202"/>
              </w:tabs>
              <w:jc w:val="right"/>
              <w:outlineLvl w:val="0"/>
              <w:rPr>
                <w:rFonts w:ascii="Arial" w:eastAsia="Calibri" w:hAnsi="Arial" w:cs="Arial"/>
                <w:color w:val="000000"/>
                <w:sz w:val="17"/>
                <w:szCs w:val="17"/>
              </w:rPr>
            </w:pPr>
            <w:r>
              <w:rPr>
                <w:rFonts w:ascii="Arial" w:eastAsia="Calibri" w:hAnsi="Arial" w:cs="Arial"/>
                <w:color w:val="000000"/>
                <w:sz w:val="17"/>
                <w:szCs w:val="17"/>
              </w:rPr>
              <w:t>-</w:t>
            </w:r>
          </w:p>
        </w:tc>
      </w:tr>
      <w:tr w:rsidR="004420B0" w:rsidRPr="00736C15" w14:paraId="06F5EB5B" w14:textId="77777777" w:rsidTr="00E83C64">
        <w:trPr>
          <w:trHeight w:val="283"/>
          <w:jc w:val="center"/>
        </w:trPr>
        <w:tc>
          <w:tcPr>
            <w:tcW w:w="6094" w:type="dxa"/>
            <w:vAlign w:val="bottom"/>
          </w:tcPr>
          <w:p w14:paraId="0C15E265" w14:textId="77777777" w:rsidR="004420B0" w:rsidRPr="00736C15" w:rsidRDefault="004420B0" w:rsidP="00E83C64">
            <w:pPr>
              <w:tabs>
                <w:tab w:val="right" w:pos="1202"/>
              </w:tabs>
              <w:outlineLvl w:val="0"/>
              <w:rPr>
                <w:rFonts w:ascii="Arial" w:eastAsia="Calibri" w:hAnsi="Arial" w:cs="Arial"/>
                <w:color w:val="000000"/>
                <w:sz w:val="17"/>
                <w:szCs w:val="17"/>
              </w:rPr>
            </w:pPr>
            <w:r w:rsidRPr="00736C15">
              <w:rPr>
                <w:rFonts w:ascii="Arial" w:eastAsia="Calibri" w:hAnsi="Arial" w:cs="Arial"/>
                <w:b/>
                <w:color w:val="000000"/>
                <w:sz w:val="17"/>
                <w:szCs w:val="17"/>
              </w:rPr>
              <w:t>Ukupno financijska imovina po fer vrijednosti kroz dobit ili gubitak</w:t>
            </w:r>
          </w:p>
        </w:tc>
        <w:tc>
          <w:tcPr>
            <w:tcW w:w="1060" w:type="dxa"/>
            <w:tcBorders>
              <w:top w:val="single" w:sz="4" w:space="0" w:color="auto"/>
              <w:left w:val="nil"/>
              <w:bottom w:val="single" w:sz="12" w:space="0" w:color="auto"/>
              <w:right w:val="nil"/>
            </w:tcBorders>
            <w:vAlign w:val="bottom"/>
          </w:tcPr>
          <w:p w14:paraId="3E9AF8A2" w14:textId="77777777" w:rsidR="004420B0" w:rsidRPr="00736C15" w:rsidRDefault="004420B0" w:rsidP="00E83C64">
            <w:pPr>
              <w:tabs>
                <w:tab w:val="right" w:pos="1202"/>
              </w:tabs>
              <w:jc w:val="right"/>
              <w:outlineLvl w:val="0"/>
              <w:rPr>
                <w:rFonts w:ascii="Arial" w:eastAsia="Calibri" w:hAnsi="Arial" w:cs="Arial"/>
                <w:b/>
                <w:color w:val="000000"/>
                <w:sz w:val="17"/>
                <w:szCs w:val="17"/>
              </w:rPr>
            </w:pPr>
            <w:r w:rsidRPr="00AE4309">
              <w:rPr>
                <w:rFonts w:ascii="Arial" w:eastAsia="Calibri" w:hAnsi="Arial" w:cs="Arial"/>
                <w:b/>
                <w:color w:val="000000"/>
                <w:spacing w:val="-2"/>
                <w:sz w:val="17"/>
                <w:szCs w:val="17"/>
                <w:lang w:eastAsia="hr-HR"/>
              </w:rPr>
              <w:t>49.648</w:t>
            </w:r>
          </w:p>
        </w:tc>
        <w:tc>
          <w:tcPr>
            <w:tcW w:w="1060" w:type="dxa"/>
            <w:tcBorders>
              <w:top w:val="single" w:sz="4" w:space="0" w:color="auto"/>
              <w:left w:val="nil"/>
              <w:bottom w:val="single" w:sz="12" w:space="0" w:color="auto"/>
              <w:right w:val="nil"/>
            </w:tcBorders>
            <w:vAlign w:val="bottom"/>
          </w:tcPr>
          <w:p w14:paraId="5A4144AE" w14:textId="77777777" w:rsidR="004420B0" w:rsidRPr="00736C15" w:rsidRDefault="004420B0" w:rsidP="00E83C64">
            <w:pPr>
              <w:tabs>
                <w:tab w:val="right" w:pos="1202"/>
              </w:tabs>
              <w:jc w:val="right"/>
              <w:outlineLvl w:val="0"/>
              <w:rPr>
                <w:rFonts w:ascii="Arial" w:eastAsia="Calibri" w:hAnsi="Arial" w:cs="Arial"/>
                <w:b/>
                <w:color w:val="000000"/>
                <w:sz w:val="17"/>
                <w:szCs w:val="17"/>
              </w:rPr>
            </w:pPr>
            <w:r>
              <w:rPr>
                <w:rFonts w:ascii="Arial" w:eastAsia="Calibri" w:hAnsi="Arial" w:cs="Arial"/>
                <w:b/>
                <w:color w:val="000000"/>
                <w:spacing w:val="-2"/>
                <w:sz w:val="17"/>
                <w:szCs w:val="17"/>
                <w:lang w:eastAsia="hr-HR"/>
              </w:rPr>
              <w:t>-</w:t>
            </w:r>
          </w:p>
        </w:tc>
        <w:tc>
          <w:tcPr>
            <w:tcW w:w="1060" w:type="dxa"/>
            <w:tcBorders>
              <w:top w:val="single" w:sz="4" w:space="0" w:color="auto"/>
              <w:left w:val="nil"/>
              <w:bottom w:val="single" w:sz="12" w:space="0" w:color="auto"/>
              <w:right w:val="nil"/>
            </w:tcBorders>
            <w:vAlign w:val="bottom"/>
          </w:tcPr>
          <w:p w14:paraId="14F49B49" w14:textId="77777777" w:rsidR="004420B0" w:rsidRPr="00736C15" w:rsidRDefault="004420B0" w:rsidP="00E83C64">
            <w:pPr>
              <w:tabs>
                <w:tab w:val="right" w:pos="1202"/>
              </w:tabs>
              <w:jc w:val="right"/>
              <w:outlineLvl w:val="0"/>
              <w:rPr>
                <w:rFonts w:ascii="Arial" w:eastAsia="Calibri" w:hAnsi="Arial" w:cs="Arial"/>
                <w:b/>
                <w:color w:val="000000"/>
                <w:sz w:val="17"/>
                <w:szCs w:val="17"/>
              </w:rPr>
            </w:pPr>
            <w:r w:rsidRPr="00AE4309">
              <w:rPr>
                <w:rFonts w:ascii="Arial" w:eastAsia="Calibri" w:hAnsi="Arial" w:cs="Arial"/>
                <w:b/>
                <w:color w:val="000000"/>
                <w:spacing w:val="-2"/>
                <w:sz w:val="17"/>
                <w:szCs w:val="17"/>
                <w:lang w:eastAsia="hr-HR"/>
              </w:rPr>
              <w:t>30.977</w:t>
            </w:r>
          </w:p>
        </w:tc>
      </w:tr>
      <w:tr w:rsidR="004420B0" w:rsidRPr="00736C15" w14:paraId="7D14869E" w14:textId="77777777" w:rsidTr="00E83C64">
        <w:trPr>
          <w:trHeight w:val="283"/>
          <w:jc w:val="center"/>
        </w:trPr>
        <w:tc>
          <w:tcPr>
            <w:tcW w:w="6094" w:type="dxa"/>
            <w:vAlign w:val="bottom"/>
          </w:tcPr>
          <w:p w14:paraId="2352BF80" w14:textId="77777777" w:rsidR="004420B0" w:rsidRPr="00736C15" w:rsidRDefault="004420B0" w:rsidP="00E83C64">
            <w:pPr>
              <w:tabs>
                <w:tab w:val="right" w:pos="1202"/>
              </w:tabs>
              <w:outlineLvl w:val="0"/>
              <w:rPr>
                <w:rFonts w:ascii="Arial" w:eastAsia="Calibri" w:hAnsi="Arial" w:cs="Arial"/>
                <w:b/>
                <w:color w:val="000000"/>
                <w:spacing w:val="-2"/>
                <w:sz w:val="17"/>
                <w:szCs w:val="17"/>
              </w:rPr>
            </w:pPr>
            <w:r w:rsidRPr="00736C15">
              <w:rPr>
                <w:rFonts w:ascii="Arial" w:eastAsia="Calibri" w:hAnsi="Arial" w:cs="Arial"/>
                <w:b/>
                <w:color w:val="000000"/>
                <w:spacing w:val="-2"/>
                <w:sz w:val="17"/>
                <w:szCs w:val="17"/>
              </w:rPr>
              <w:t>Financijska imovina po fer vrijednosti kroz ostalu sveobuhvatnu dobit:</w:t>
            </w:r>
          </w:p>
        </w:tc>
        <w:tc>
          <w:tcPr>
            <w:tcW w:w="1060" w:type="dxa"/>
            <w:vAlign w:val="bottom"/>
          </w:tcPr>
          <w:p w14:paraId="3889693E" w14:textId="77777777" w:rsidR="004420B0" w:rsidRPr="00736C15" w:rsidDel="00561A80" w:rsidRDefault="004420B0" w:rsidP="00E83C64">
            <w:pPr>
              <w:tabs>
                <w:tab w:val="right" w:pos="1202"/>
              </w:tabs>
              <w:jc w:val="right"/>
              <w:outlineLvl w:val="0"/>
              <w:rPr>
                <w:rFonts w:ascii="Arial" w:eastAsia="Calibri" w:hAnsi="Arial" w:cs="Arial"/>
                <w:color w:val="000000"/>
                <w:spacing w:val="-2"/>
                <w:sz w:val="17"/>
                <w:szCs w:val="17"/>
              </w:rPr>
            </w:pPr>
          </w:p>
        </w:tc>
        <w:tc>
          <w:tcPr>
            <w:tcW w:w="1060" w:type="dxa"/>
            <w:vAlign w:val="bottom"/>
          </w:tcPr>
          <w:p w14:paraId="0A973DE7" w14:textId="77777777" w:rsidR="004420B0" w:rsidRPr="00736C15" w:rsidDel="00561A80" w:rsidRDefault="004420B0" w:rsidP="00E83C64">
            <w:pPr>
              <w:tabs>
                <w:tab w:val="right" w:pos="1202"/>
              </w:tabs>
              <w:jc w:val="right"/>
              <w:outlineLvl w:val="0"/>
              <w:rPr>
                <w:rFonts w:ascii="Arial" w:eastAsia="Calibri" w:hAnsi="Arial" w:cs="Arial"/>
                <w:color w:val="000000"/>
                <w:spacing w:val="-2"/>
                <w:sz w:val="17"/>
                <w:szCs w:val="17"/>
              </w:rPr>
            </w:pPr>
          </w:p>
        </w:tc>
        <w:tc>
          <w:tcPr>
            <w:tcW w:w="1060" w:type="dxa"/>
            <w:vAlign w:val="bottom"/>
          </w:tcPr>
          <w:p w14:paraId="672E7A3E" w14:textId="77777777" w:rsidR="004420B0" w:rsidRPr="00736C15" w:rsidDel="00561A80" w:rsidRDefault="004420B0" w:rsidP="00E83C64">
            <w:pPr>
              <w:tabs>
                <w:tab w:val="right" w:pos="1202"/>
              </w:tabs>
              <w:jc w:val="right"/>
              <w:outlineLvl w:val="0"/>
              <w:rPr>
                <w:rFonts w:ascii="Arial" w:eastAsia="Calibri" w:hAnsi="Arial" w:cs="Arial"/>
                <w:color w:val="000000"/>
                <w:spacing w:val="-2"/>
                <w:sz w:val="17"/>
                <w:szCs w:val="17"/>
              </w:rPr>
            </w:pPr>
          </w:p>
        </w:tc>
      </w:tr>
      <w:tr w:rsidR="004420B0" w:rsidRPr="00736C15" w14:paraId="226ADC14" w14:textId="77777777" w:rsidTr="00E83C64">
        <w:trPr>
          <w:trHeight w:val="283"/>
          <w:jc w:val="center"/>
        </w:trPr>
        <w:tc>
          <w:tcPr>
            <w:tcW w:w="6094" w:type="dxa"/>
            <w:vAlign w:val="bottom"/>
          </w:tcPr>
          <w:p w14:paraId="177D6365" w14:textId="77777777" w:rsidR="004420B0" w:rsidRPr="00736C15" w:rsidRDefault="004420B0" w:rsidP="00E83C64">
            <w:pPr>
              <w:tabs>
                <w:tab w:val="right" w:pos="1202"/>
              </w:tabs>
              <w:outlineLvl w:val="0"/>
              <w:rPr>
                <w:rFonts w:ascii="Arial" w:eastAsia="Calibri" w:hAnsi="Arial" w:cs="Arial"/>
                <w:b/>
                <w:color w:val="000000"/>
                <w:spacing w:val="-2"/>
                <w:sz w:val="17"/>
                <w:szCs w:val="17"/>
              </w:rPr>
            </w:pPr>
            <w:r w:rsidRPr="00736C15">
              <w:rPr>
                <w:rFonts w:ascii="Arial" w:eastAsia="Calibri" w:hAnsi="Arial" w:cs="Arial"/>
                <w:b/>
                <w:color w:val="000000"/>
                <w:spacing w:val="-2"/>
                <w:sz w:val="17"/>
                <w:szCs w:val="17"/>
              </w:rPr>
              <w:t>Dužnički vrijednosni papiri:</w:t>
            </w:r>
          </w:p>
        </w:tc>
        <w:tc>
          <w:tcPr>
            <w:tcW w:w="1060" w:type="dxa"/>
            <w:vAlign w:val="bottom"/>
          </w:tcPr>
          <w:p w14:paraId="405AE73E" w14:textId="77777777" w:rsidR="004420B0" w:rsidRPr="00736C15" w:rsidDel="00561A80" w:rsidRDefault="004420B0" w:rsidP="00E83C64">
            <w:pPr>
              <w:tabs>
                <w:tab w:val="right" w:pos="1202"/>
              </w:tabs>
              <w:jc w:val="right"/>
              <w:outlineLvl w:val="0"/>
              <w:rPr>
                <w:rFonts w:ascii="Arial" w:eastAsia="Calibri" w:hAnsi="Arial" w:cs="Arial"/>
                <w:color w:val="000000"/>
                <w:spacing w:val="-2"/>
                <w:sz w:val="17"/>
                <w:szCs w:val="17"/>
              </w:rPr>
            </w:pPr>
          </w:p>
        </w:tc>
        <w:tc>
          <w:tcPr>
            <w:tcW w:w="1060" w:type="dxa"/>
            <w:vAlign w:val="bottom"/>
          </w:tcPr>
          <w:p w14:paraId="7A660F49" w14:textId="77777777" w:rsidR="004420B0" w:rsidRPr="00736C15" w:rsidDel="00561A80" w:rsidRDefault="004420B0" w:rsidP="00E83C64">
            <w:pPr>
              <w:tabs>
                <w:tab w:val="right" w:pos="1202"/>
              </w:tabs>
              <w:jc w:val="right"/>
              <w:outlineLvl w:val="0"/>
              <w:rPr>
                <w:rFonts w:ascii="Arial" w:eastAsia="Calibri" w:hAnsi="Arial" w:cs="Arial"/>
                <w:color w:val="000000"/>
                <w:spacing w:val="-2"/>
                <w:sz w:val="17"/>
                <w:szCs w:val="17"/>
              </w:rPr>
            </w:pPr>
          </w:p>
        </w:tc>
        <w:tc>
          <w:tcPr>
            <w:tcW w:w="1060" w:type="dxa"/>
            <w:vAlign w:val="bottom"/>
          </w:tcPr>
          <w:p w14:paraId="38655496" w14:textId="77777777" w:rsidR="004420B0" w:rsidRPr="00736C15" w:rsidDel="00561A80" w:rsidRDefault="004420B0" w:rsidP="00E83C64">
            <w:pPr>
              <w:tabs>
                <w:tab w:val="right" w:pos="1202"/>
              </w:tabs>
              <w:jc w:val="right"/>
              <w:outlineLvl w:val="0"/>
              <w:rPr>
                <w:rFonts w:ascii="Arial" w:eastAsia="Calibri" w:hAnsi="Arial" w:cs="Arial"/>
                <w:color w:val="000000"/>
                <w:spacing w:val="-2"/>
                <w:sz w:val="17"/>
                <w:szCs w:val="17"/>
              </w:rPr>
            </w:pPr>
          </w:p>
        </w:tc>
      </w:tr>
      <w:tr w:rsidR="004420B0" w:rsidRPr="00736C15" w14:paraId="622A22E8" w14:textId="77777777" w:rsidTr="00E83C64">
        <w:trPr>
          <w:trHeight w:val="283"/>
          <w:jc w:val="center"/>
        </w:trPr>
        <w:tc>
          <w:tcPr>
            <w:tcW w:w="6094" w:type="dxa"/>
            <w:vAlign w:val="bottom"/>
          </w:tcPr>
          <w:p w14:paraId="7889C015" w14:textId="77777777" w:rsidR="004420B0" w:rsidRPr="00736C15" w:rsidRDefault="004420B0" w:rsidP="00E83C64">
            <w:pPr>
              <w:tabs>
                <w:tab w:val="right" w:pos="1202"/>
              </w:tabs>
              <w:outlineLvl w:val="0"/>
              <w:rPr>
                <w:rFonts w:ascii="Arial" w:eastAsia="Calibri" w:hAnsi="Arial" w:cs="Arial"/>
                <w:b/>
                <w:i/>
                <w:color w:val="000000"/>
                <w:spacing w:val="-2"/>
                <w:sz w:val="17"/>
                <w:szCs w:val="17"/>
              </w:rPr>
            </w:pPr>
            <w:r w:rsidRPr="00736C15">
              <w:rPr>
                <w:rFonts w:ascii="Arial" w:eastAsia="Calibri" w:hAnsi="Arial" w:cs="Arial"/>
                <w:b/>
                <w:i/>
                <w:color w:val="000000"/>
                <w:spacing w:val="-2"/>
                <w:sz w:val="17"/>
                <w:szCs w:val="17"/>
              </w:rPr>
              <w:t>Dužnički vrijednosni papiri koji kotiraju:</w:t>
            </w:r>
          </w:p>
        </w:tc>
        <w:tc>
          <w:tcPr>
            <w:tcW w:w="1060" w:type="dxa"/>
            <w:vAlign w:val="bottom"/>
          </w:tcPr>
          <w:p w14:paraId="579AD725" w14:textId="77777777" w:rsidR="004420B0" w:rsidRPr="00736C15" w:rsidDel="00561A80" w:rsidRDefault="004420B0" w:rsidP="00E83C64">
            <w:pPr>
              <w:tabs>
                <w:tab w:val="right" w:pos="1202"/>
              </w:tabs>
              <w:jc w:val="right"/>
              <w:outlineLvl w:val="0"/>
              <w:rPr>
                <w:rFonts w:ascii="Arial" w:eastAsia="Calibri" w:hAnsi="Arial" w:cs="Arial"/>
                <w:color w:val="000000"/>
                <w:spacing w:val="-2"/>
                <w:sz w:val="17"/>
                <w:szCs w:val="17"/>
              </w:rPr>
            </w:pPr>
          </w:p>
        </w:tc>
        <w:tc>
          <w:tcPr>
            <w:tcW w:w="1060" w:type="dxa"/>
            <w:vAlign w:val="bottom"/>
          </w:tcPr>
          <w:p w14:paraId="6A3C8779" w14:textId="77777777" w:rsidR="004420B0" w:rsidRPr="00736C15" w:rsidDel="00561A80" w:rsidRDefault="004420B0" w:rsidP="00E83C64">
            <w:pPr>
              <w:tabs>
                <w:tab w:val="right" w:pos="1202"/>
              </w:tabs>
              <w:jc w:val="right"/>
              <w:outlineLvl w:val="0"/>
              <w:rPr>
                <w:rFonts w:ascii="Arial" w:eastAsia="Calibri" w:hAnsi="Arial" w:cs="Arial"/>
                <w:color w:val="000000"/>
                <w:spacing w:val="-2"/>
                <w:sz w:val="17"/>
                <w:szCs w:val="17"/>
              </w:rPr>
            </w:pPr>
          </w:p>
        </w:tc>
        <w:tc>
          <w:tcPr>
            <w:tcW w:w="1060" w:type="dxa"/>
            <w:vAlign w:val="bottom"/>
          </w:tcPr>
          <w:p w14:paraId="2F260F6A" w14:textId="77777777" w:rsidR="004420B0" w:rsidRPr="00736C15" w:rsidDel="00561A80" w:rsidRDefault="004420B0" w:rsidP="00E83C64">
            <w:pPr>
              <w:tabs>
                <w:tab w:val="right" w:pos="1202"/>
              </w:tabs>
              <w:jc w:val="right"/>
              <w:outlineLvl w:val="0"/>
              <w:rPr>
                <w:rFonts w:ascii="Arial" w:eastAsia="Calibri" w:hAnsi="Arial" w:cs="Arial"/>
                <w:color w:val="000000"/>
                <w:spacing w:val="-2"/>
                <w:sz w:val="17"/>
                <w:szCs w:val="17"/>
              </w:rPr>
            </w:pPr>
          </w:p>
        </w:tc>
      </w:tr>
      <w:tr w:rsidR="004420B0" w:rsidRPr="00736C15" w14:paraId="0E5DC3EF" w14:textId="77777777" w:rsidTr="00E83C64">
        <w:trPr>
          <w:trHeight w:val="283"/>
          <w:jc w:val="center"/>
        </w:trPr>
        <w:tc>
          <w:tcPr>
            <w:tcW w:w="6094" w:type="dxa"/>
            <w:vAlign w:val="bottom"/>
          </w:tcPr>
          <w:p w14:paraId="058A107A" w14:textId="77777777" w:rsidR="004420B0" w:rsidRPr="00736C15" w:rsidRDefault="004420B0" w:rsidP="00E83C64">
            <w:pPr>
              <w:tabs>
                <w:tab w:val="right" w:pos="1202"/>
              </w:tabs>
              <w:outlineLvl w:val="0"/>
              <w:rPr>
                <w:rFonts w:ascii="Arial" w:eastAsia="Calibri" w:hAnsi="Arial" w:cs="Arial"/>
                <w:color w:val="000000"/>
                <w:spacing w:val="-2"/>
                <w:sz w:val="17"/>
                <w:szCs w:val="17"/>
              </w:rPr>
            </w:pPr>
            <w:r w:rsidRPr="00736C15">
              <w:rPr>
                <w:rFonts w:ascii="Arial" w:eastAsia="Calibri" w:hAnsi="Arial" w:cs="Arial"/>
                <w:color w:val="000000"/>
                <w:spacing w:val="-2"/>
                <w:sz w:val="17"/>
                <w:szCs w:val="17"/>
              </w:rPr>
              <w:t>Obveznice Republike Hrvatske</w:t>
            </w:r>
          </w:p>
        </w:tc>
        <w:tc>
          <w:tcPr>
            <w:tcW w:w="1060" w:type="dxa"/>
            <w:tcBorders>
              <w:top w:val="nil"/>
              <w:left w:val="nil"/>
              <w:bottom w:val="nil"/>
              <w:right w:val="nil"/>
            </w:tcBorders>
            <w:vAlign w:val="bottom"/>
          </w:tcPr>
          <w:p w14:paraId="1CA6C4E8" w14:textId="77777777" w:rsidR="004420B0" w:rsidRPr="00736C15" w:rsidRDefault="004420B0" w:rsidP="00E83C64">
            <w:pPr>
              <w:tabs>
                <w:tab w:val="right" w:pos="1202"/>
              </w:tabs>
              <w:jc w:val="right"/>
              <w:outlineLvl w:val="0"/>
              <w:rPr>
                <w:rFonts w:ascii="Arial" w:eastAsia="Calibri" w:hAnsi="Arial" w:cs="Arial"/>
                <w:color w:val="000000"/>
                <w:sz w:val="17"/>
                <w:szCs w:val="17"/>
              </w:rPr>
            </w:pPr>
            <w:r w:rsidRPr="00AE4309">
              <w:rPr>
                <w:rFonts w:ascii="Arial" w:eastAsia="Calibri" w:hAnsi="Arial" w:cs="Arial"/>
                <w:color w:val="000000"/>
                <w:sz w:val="17"/>
                <w:szCs w:val="17"/>
              </w:rPr>
              <w:t>210.978</w:t>
            </w:r>
          </w:p>
        </w:tc>
        <w:tc>
          <w:tcPr>
            <w:tcW w:w="1060" w:type="dxa"/>
            <w:tcBorders>
              <w:top w:val="nil"/>
              <w:left w:val="nil"/>
              <w:bottom w:val="nil"/>
              <w:right w:val="nil"/>
            </w:tcBorders>
            <w:vAlign w:val="bottom"/>
          </w:tcPr>
          <w:p w14:paraId="44DCAEAE" w14:textId="77777777" w:rsidR="004420B0" w:rsidRPr="00736C15" w:rsidRDefault="004420B0" w:rsidP="00E83C64">
            <w:pPr>
              <w:tabs>
                <w:tab w:val="right" w:pos="1202"/>
              </w:tabs>
              <w:jc w:val="right"/>
              <w:outlineLvl w:val="0"/>
              <w:rPr>
                <w:rFonts w:ascii="Arial" w:eastAsia="Calibri" w:hAnsi="Arial" w:cs="Arial"/>
                <w:color w:val="000000"/>
                <w:sz w:val="17"/>
                <w:szCs w:val="17"/>
              </w:rPr>
            </w:pPr>
            <w:r>
              <w:rPr>
                <w:rFonts w:ascii="Arial" w:eastAsia="Calibri" w:hAnsi="Arial" w:cs="Arial"/>
                <w:color w:val="000000"/>
                <w:sz w:val="17"/>
                <w:szCs w:val="17"/>
              </w:rPr>
              <w:t>-</w:t>
            </w:r>
          </w:p>
        </w:tc>
        <w:tc>
          <w:tcPr>
            <w:tcW w:w="1060" w:type="dxa"/>
            <w:tcBorders>
              <w:top w:val="nil"/>
              <w:left w:val="nil"/>
              <w:bottom w:val="nil"/>
              <w:right w:val="nil"/>
            </w:tcBorders>
            <w:vAlign w:val="bottom"/>
          </w:tcPr>
          <w:p w14:paraId="61261E1A" w14:textId="77777777" w:rsidR="004420B0" w:rsidRPr="00736C15" w:rsidRDefault="004420B0" w:rsidP="00E83C64">
            <w:pPr>
              <w:tabs>
                <w:tab w:val="right" w:pos="1202"/>
              </w:tabs>
              <w:jc w:val="right"/>
              <w:outlineLvl w:val="0"/>
              <w:rPr>
                <w:rFonts w:ascii="Arial" w:eastAsia="Calibri" w:hAnsi="Arial" w:cs="Arial"/>
                <w:color w:val="000000"/>
                <w:sz w:val="17"/>
                <w:szCs w:val="17"/>
              </w:rPr>
            </w:pPr>
            <w:r>
              <w:rPr>
                <w:rFonts w:ascii="Arial" w:eastAsia="Calibri" w:hAnsi="Arial" w:cs="Arial"/>
                <w:color w:val="000000"/>
                <w:sz w:val="17"/>
                <w:szCs w:val="17"/>
              </w:rPr>
              <w:t>-</w:t>
            </w:r>
          </w:p>
        </w:tc>
      </w:tr>
      <w:tr w:rsidR="004420B0" w:rsidRPr="00736C15" w14:paraId="7B6E7A51" w14:textId="77777777" w:rsidTr="00E83C64">
        <w:trPr>
          <w:trHeight w:val="283"/>
          <w:jc w:val="center"/>
        </w:trPr>
        <w:tc>
          <w:tcPr>
            <w:tcW w:w="6094" w:type="dxa"/>
            <w:vAlign w:val="bottom"/>
          </w:tcPr>
          <w:p w14:paraId="3E325E4C" w14:textId="77777777" w:rsidR="004420B0" w:rsidRPr="00736C15" w:rsidRDefault="004420B0" w:rsidP="00E83C64">
            <w:pPr>
              <w:tabs>
                <w:tab w:val="right" w:pos="1202"/>
              </w:tabs>
              <w:outlineLvl w:val="0"/>
              <w:rPr>
                <w:rFonts w:ascii="Arial" w:eastAsia="Calibri" w:hAnsi="Arial" w:cs="Arial"/>
                <w:color w:val="000000"/>
                <w:spacing w:val="-2"/>
                <w:sz w:val="17"/>
                <w:szCs w:val="17"/>
              </w:rPr>
            </w:pPr>
            <w:r w:rsidRPr="00736C15">
              <w:rPr>
                <w:rFonts w:ascii="Arial" w:eastAsia="Calibri" w:hAnsi="Arial" w:cs="Arial"/>
                <w:color w:val="000000"/>
                <w:spacing w:val="-2"/>
                <w:sz w:val="17"/>
                <w:szCs w:val="17"/>
              </w:rPr>
              <w:t>Trezorski zapisi Ministarstva financija</w:t>
            </w:r>
          </w:p>
        </w:tc>
        <w:tc>
          <w:tcPr>
            <w:tcW w:w="1060" w:type="dxa"/>
            <w:tcBorders>
              <w:top w:val="nil"/>
              <w:left w:val="nil"/>
              <w:bottom w:val="nil"/>
              <w:right w:val="nil"/>
            </w:tcBorders>
            <w:vAlign w:val="bottom"/>
          </w:tcPr>
          <w:p w14:paraId="2D586579" w14:textId="77777777" w:rsidR="004420B0" w:rsidRPr="00736C15" w:rsidRDefault="004420B0" w:rsidP="00E83C64">
            <w:pPr>
              <w:tabs>
                <w:tab w:val="right" w:pos="1202"/>
              </w:tabs>
              <w:jc w:val="right"/>
              <w:outlineLvl w:val="0"/>
              <w:rPr>
                <w:rFonts w:ascii="Arial" w:eastAsia="Calibri" w:hAnsi="Arial" w:cs="Arial"/>
                <w:color w:val="000000"/>
                <w:sz w:val="17"/>
                <w:szCs w:val="17"/>
              </w:rPr>
            </w:pPr>
            <w:r w:rsidRPr="00AE4309">
              <w:rPr>
                <w:rFonts w:ascii="Arial" w:eastAsia="Calibri" w:hAnsi="Arial" w:cs="Arial"/>
                <w:color w:val="000000"/>
                <w:sz w:val="17"/>
                <w:szCs w:val="17"/>
              </w:rPr>
              <w:t>227.623</w:t>
            </w:r>
          </w:p>
        </w:tc>
        <w:tc>
          <w:tcPr>
            <w:tcW w:w="1060" w:type="dxa"/>
            <w:tcBorders>
              <w:top w:val="nil"/>
              <w:left w:val="nil"/>
              <w:bottom w:val="nil"/>
              <w:right w:val="nil"/>
            </w:tcBorders>
            <w:vAlign w:val="bottom"/>
          </w:tcPr>
          <w:p w14:paraId="3339A0F5" w14:textId="77777777" w:rsidR="004420B0" w:rsidRPr="00736C15" w:rsidRDefault="004420B0" w:rsidP="00E83C64">
            <w:pPr>
              <w:tabs>
                <w:tab w:val="right" w:pos="1202"/>
              </w:tabs>
              <w:jc w:val="right"/>
              <w:outlineLvl w:val="0"/>
              <w:rPr>
                <w:rFonts w:ascii="Arial" w:eastAsia="Calibri" w:hAnsi="Arial" w:cs="Arial"/>
                <w:color w:val="000000"/>
                <w:sz w:val="17"/>
                <w:szCs w:val="17"/>
              </w:rPr>
            </w:pPr>
            <w:r>
              <w:rPr>
                <w:rFonts w:ascii="Arial" w:eastAsia="Calibri" w:hAnsi="Arial" w:cs="Arial"/>
                <w:color w:val="000000"/>
                <w:sz w:val="17"/>
                <w:szCs w:val="17"/>
              </w:rPr>
              <w:t>-</w:t>
            </w:r>
          </w:p>
        </w:tc>
        <w:tc>
          <w:tcPr>
            <w:tcW w:w="1060" w:type="dxa"/>
            <w:tcBorders>
              <w:top w:val="nil"/>
              <w:left w:val="nil"/>
              <w:bottom w:val="nil"/>
              <w:right w:val="nil"/>
            </w:tcBorders>
            <w:vAlign w:val="bottom"/>
          </w:tcPr>
          <w:p w14:paraId="44E0B437" w14:textId="77777777" w:rsidR="004420B0" w:rsidRPr="00736C15" w:rsidRDefault="004420B0" w:rsidP="00E83C64">
            <w:pPr>
              <w:tabs>
                <w:tab w:val="right" w:pos="1202"/>
              </w:tabs>
              <w:jc w:val="right"/>
              <w:outlineLvl w:val="0"/>
              <w:rPr>
                <w:rFonts w:ascii="Arial" w:eastAsia="Calibri" w:hAnsi="Arial" w:cs="Arial"/>
                <w:color w:val="000000"/>
                <w:sz w:val="17"/>
                <w:szCs w:val="17"/>
              </w:rPr>
            </w:pPr>
            <w:r>
              <w:rPr>
                <w:rFonts w:ascii="Arial" w:eastAsia="Calibri" w:hAnsi="Arial" w:cs="Arial"/>
                <w:color w:val="000000"/>
                <w:sz w:val="17"/>
                <w:szCs w:val="17"/>
              </w:rPr>
              <w:t>-</w:t>
            </w:r>
          </w:p>
        </w:tc>
      </w:tr>
      <w:tr w:rsidR="004420B0" w:rsidRPr="00736C15" w14:paraId="1EEA34B3" w14:textId="77777777" w:rsidTr="00E83C64">
        <w:trPr>
          <w:trHeight w:val="283"/>
          <w:jc w:val="center"/>
        </w:trPr>
        <w:tc>
          <w:tcPr>
            <w:tcW w:w="6094" w:type="dxa"/>
            <w:vAlign w:val="bottom"/>
          </w:tcPr>
          <w:p w14:paraId="58577B8C" w14:textId="77777777" w:rsidR="004420B0" w:rsidRPr="00736C15" w:rsidRDefault="004420B0" w:rsidP="00E83C64">
            <w:pPr>
              <w:tabs>
                <w:tab w:val="right" w:pos="1202"/>
              </w:tabs>
              <w:outlineLvl w:val="0"/>
              <w:rPr>
                <w:rFonts w:ascii="Arial" w:eastAsia="Calibri" w:hAnsi="Arial" w:cs="Arial"/>
                <w:color w:val="000000"/>
                <w:spacing w:val="-2"/>
                <w:sz w:val="17"/>
                <w:szCs w:val="17"/>
              </w:rPr>
            </w:pPr>
            <w:r w:rsidRPr="00736C15">
              <w:rPr>
                <w:rFonts w:ascii="Arial" w:eastAsia="Calibri" w:hAnsi="Arial" w:cs="Arial"/>
                <w:color w:val="000000"/>
                <w:spacing w:val="-2"/>
                <w:sz w:val="17"/>
                <w:szCs w:val="17"/>
              </w:rPr>
              <w:t xml:space="preserve">Obračunana kamata </w:t>
            </w:r>
          </w:p>
        </w:tc>
        <w:tc>
          <w:tcPr>
            <w:tcW w:w="1060" w:type="dxa"/>
            <w:tcBorders>
              <w:top w:val="nil"/>
              <w:left w:val="nil"/>
              <w:bottom w:val="nil"/>
              <w:right w:val="nil"/>
            </w:tcBorders>
            <w:vAlign w:val="bottom"/>
          </w:tcPr>
          <w:p w14:paraId="2F2B8918" w14:textId="77777777" w:rsidR="004420B0" w:rsidRPr="00736C15" w:rsidRDefault="004420B0" w:rsidP="00E83C64">
            <w:pPr>
              <w:tabs>
                <w:tab w:val="right" w:pos="1202"/>
              </w:tabs>
              <w:jc w:val="right"/>
              <w:outlineLvl w:val="0"/>
              <w:rPr>
                <w:rFonts w:ascii="Arial" w:eastAsia="Calibri" w:hAnsi="Arial" w:cs="Arial"/>
                <w:color w:val="000000"/>
                <w:sz w:val="17"/>
                <w:szCs w:val="17"/>
              </w:rPr>
            </w:pPr>
            <w:r w:rsidRPr="00AE4309">
              <w:rPr>
                <w:rFonts w:ascii="Arial" w:eastAsia="Calibri" w:hAnsi="Arial" w:cs="Arial"/>
                <w:color w:val="000000"/>
                <w:sz w:val="17"/>
                <w:szCs w:val="17"/>
              </w:rPr>
              <w:t>2.901</w:t>
            </w:r>
          </w:p>
        </w:tc>
        <w:tc>
          <w:tcPr>
            <w:tcW w:w="1060" w:type="dxa"/>
            <w:tcBorders>
              <w:top w:val="nil"/>
              <w:left w:val="nil"/>
              <w:bottom w:val="nil"/>
              <w:right w:val="nil"/>
            </w:tcBorders>
            <w:vAlign w:val="bottom"/>
          </w:tcPr>
          <w:p w14:paraId="34373264" w14:textId="77777777" w:rsidR="004420B0" w:rsidRPr="00736C15" w:rsidRDefault="004420B0" w:rsidP="00E83C64">
            <w:pPr>
              <w:tabs>
                <w:tab w:val="right" w:pos="1202"/>
              </w:tabs>
              <w:jc w:val="right"/>
              <w:outlineLvl w:val="0"/>
              <w:rPr>
                <w:rFonts w:ascii="Arial" w:eastAsia="Calibri" w:hAnsi="Arial" w:cs="Arial"/>
                <w:color w:val="000000"/>
                <w:sz w:val="17"/>
                <w:szCs w:val="17"/>
              </w:rPr>
            </w:pPr>
            <w:r>
              <w:rPr>
                <w:rFonts w:ascii="Arial" w:eastAsia="Calibri" w:hAnsi="Arial" w:cs="Arial"/>
                <w:color w:val="000000"/>
                <w:sz w:val="17"/>
                <w:szCs w:val="17"/>
              </w:rPr>
              <w:t>-</w:t>
            </w:r>
          </w:p>
        </w:tc>
        <w:tc>
          <w:tcPr>
            <w:tcW w:w="1060" w:type="dxa"/>
            <w:tcBorders>
              <w:top w:val="nil"/>
              <w:left w:val="nil"/>
              <w:bottom w:val="nil"/>
              <w:right w:val="nil"/>
            </w:tcBorders>
            <w:vAlign w:val="bottom"/>
          </w:tcPr>
          <w:p w14:paraId="4494E38B" w14:textId="77777777" w:rsidR="004420B0" w:rsidRPr="00736C15" w:rsidRDefault="004420B0" w:rsidP="00E83C64">
            <w:pPr>
              <w:tabs>
                <w:tab w:val="right" w:pos="1202"/>
              </w:tabs>
              <w:jc w:val="right"/>
              <w:outlineLvl w:val="0"/>
              <w:rPr>
                <w:rFonts w:ascii="Arial" w:eastAsia="Calibri" w:hAnsi="Arial" w:cs="Arial"/>
                <w:color w:val="000000"/>
                <w:sz w:val="17"/>
                <w:szCs w:val="17"/>
              </w:rPr>
            </w:pPr>
            <w:r>
              <w:rPr>
                <w:rFonts w:ascii="Arial" w:eastAsia="Calibri" w:hAnsi="Arial" w:cs="Arial"/>
                <w:color w:val="000000"/>
                <w:sz w:val="17"/>
                <w:szCs w:val="17"/>
              </w:rPr>
              <w:t>-</w:t>
            </w:r>
          </w:p>
        </w:tc>
      </w:tr>
      <w:tr w:rsidR="004420B0" w:rsidRPr="00736C15" w14:paraId="1FE34172" w14:textId="77777777" w:rsidTr="00E83C64">
        <w:trPr>
          <w:trHeight w:val="283"/>
          <w:jc w:val="center"/>
        </w:trPr>
        <w:tc>
          <w:tcPr>
            <w:tcW w:w="6094" w:type="dxa"/>
            <w:vAlign w:val="bottom"/>
          </w:tcPr>
          <w:p w14:paraId="19F46B68" w14:textId="77777777" w:rsidR="004420B0" w:rsidRPr="00736C15" w:rsidRDefault="004420B0" w:rsidP="00E83C64">
            <w:pPr>
              <w:tabs>
                <w:tab w:val="right" w:pos="1202"/>
              </w:tabs>
              <w:outlineLvl w:val="0"/>
              <w:rPr>
                <w:rFonts w:ascii="Arial" w:eastAsia="Calibri" w:hAnsi="Arial" w:cs="Arial"/>
                <w:b/>
                <w:i/>
                <w:color w:val="000000"/>
                <w:spacing w:val="-2"/>
                <w:sz w:val="17"/>
                <w:szCs w:val="17"/>
              </w:rPr>
            </w:pPr>
            <w:r w:rsidRPr="00736C15">
              <w:rPr>
                <w:rFonts w:ascii="Arial" w:eastAsia="Calibri" w:hAnsi="Arial" w:cs="Arial"/>
                <w:b/>
                <w:i/>
                <w:color w:val="000000"/>
                <w:spacing w:val="-2"/>
                <w:sz w:val="17"/>
                <w:szCs w:val="17"/>
              </w:rPr>
              <w:t>Dužnički vrijednosni papiri koji ne kotiraju:</w:t>
            </w:r>
          </w:p>
        </w:tc>
        <w:tc>
          <w:tcPr>
            <w:tcW w:w="1060" w:type="dxa"/>
            <w:tcBorders>
              <w:top w:val="nil"/>
              <w:left w:val="nil"/>
              <w:bottom w:val="nil"/>
              <w:right w:val="nil"/>
            </w:tcBorders>
            <w:vAlign w:val="bottom"/>
          </w:tcPr>
          <w:p w14:paraId="50C926FC" w14:textId="77777777" w:rsidR="004420B0" w:rsidRPr="00736C15" w:rsidRDefault="004420B0" w:rsidP="00E83C64">
            <w:pPr>
              <w:tabs>
                <w:tab w:val="right" w:pos="1202"/>
              </w:tabs>
              <w:jc w:val="right"/>
              <w:outlineLvl w:val="0"/>
              <w:rPr>
                <w:rFonts w:ascii="Arial" w:eastAsia="Calibri" w:hAnsi="Arial" w:cs="Arial"/>
                <w:color w:val="000000"/>
                <w:sz w:val="17"/>
                <w:szCs w:val="17"/>
              </w:rPr>
            </w:pPr>
          </w:p>
        </w:tc>
        <w:tc>
          <w:tcPr>
            <w:tcW w:w="1060" w:type="dxa"/>
            <w:tcBorders>
              <w:top w:val="nil"/>
              <w:left w:val="nil"/>
              <w:bottom w:val="nil"/>
              <w:right w:val="nil"/>
            </w:tcBorders>
            <w:vAlign w:val="bottom"/>
          </w:tcPr>
          <w:p w14:paraId="4FE95FD9" w14:textId="77777777" w:rsidR="004420B0" w:rsidRPr="00736C15" w:rsidRDefault="004420B0" w:rsidP="00E83C64">
            <w:pPr>
              <w:tabs>
                <w:tab w:val="right" w:pos="1202"/>
              </w:tabs>
              <w:jc w:val="right"/>
              <w:outlineLvl w:val="0"/>
              <w:rPr>
                <w:rFonts w:ascii="Arial" w:eastAsia="Calibri" w:hAnsi="Arial" w:cs="Arial"/>
                <w:color w:val="000000"/>
                <w:spacing w:val="-2"/>
                <w:sz w:val="17"/>
                <w:szCs w:val="17"/>
              </w:rPr>
            </w:pPr>
          </w:p>
        </w:tc>
        <w:tc>
          <w:tcPr>
            <w:tcW w:w="1060" w:type="dxa"/>
            <w:tcBorders>
              <w:top w:val="nil"/>
              <w:left w:val="nil"/>
              <w:bottom w:val="nil"/>
              <w:right w:val="nil"/>
            </w:tcBorders>
            <w:vAlign w:val="bottom"/>
          </w:tcPr>
          <w:p w14:paraId="470EDA8E" w14:textId="77777777" w:rsidR="004420B0" w:rsidRPr="00736C15" w:rsidRDefault="004420B0" w:rsidP="00E83C64">
            <w:pPr>
              <w:tabs>
                <w:tab w:val="right" w:pos="1202"/>
              </w:tabs>
              <w:jc w:val="right"/>
              <w:outlineLvl w:val="0"/>
              <w:rPr>
                <w:rFonts w:ascii="Arial" w:eastAsia="Calibri" w:hAnsi="Arial" w:cs="Arial"/>
                <w:color w:val="000000"/>
                <w:spacing w:val="-2"/>
                <w:sz w:val="17"/>
                <w:szCs w:val="17"/>
              </w:rPr>
            </w:pPr>
          </w:p>
        </w:tc>
      </w:tr>
      <w:tr w:rsidR="004420B0" w:rsidRPr="00736C15" w14:paraId="4391ED43" w14:textId="77777777" w:rsidTr="00E83C64">
        <w:trPr>
          <w:trHeight w:val="283"/>
          <w:jc w:val="center"/>
        </w:trPr>
        <w:tc>
          <w:tcPr>
            <w:tcW w:w="6094" w:type="dxa"/>
            <w:vAlign w:val="bottom"/>
          </w:tcPr>
          <w:p w14:paraId="6C526D4E" w14:textId="77777777" w:rsidR="004420B0" w:rsidRPr="00736C15" w:rsidRDefault="004420B0" w:rsidP="00E83C64">
            <w:pPr>
              <w:tabs>
                <w:tab w:val="right" w:pos="1202"/>
              </w:tabs>
              <w:outlineLvl w:val="0"/>
              <w:rPr>
                <w:rFonts w:ascii="Arial" w:eastAsia="Calibri" w:hAnsi="Arial" w:cs="Arial"/>
                <w:color w:val="000000"/>
                <w:spacing w:val="-2"/>
                <w:sz w:val="17"/>
                <w:szCs w:val="17"/>
              </w:rPr>
            </w:pPr>
            <w:r w:rsidRPr="00736C15">
              <w:rPr>
                <w:rFonts w:ascii="Arial" w:eastAsia="Calibri" w:hAnsi="Arial" w:cs="Arial"/>
                <w:color w:val="000000"/>
                <w:spacing w:val="-2"/>
                <w:sz w:val="17"/>
                <w:szCs w:val="17"/>
              </w:rPr>
              <w:t xml:space="preserve">Obveznice trgovačkih društava </w:t>
            </w:r>
          </w:p>
        </w:tc>
        <w:tc>
          <w:tcPr>
            <w:tcW w:w="1060" w:type="dxa"/>
            <w:tcBorders>
              <w:top w:val="nil"/>
              <w:left w:val="nil"/>
              <w:bottom w:val="nil"/>
              <w:right w:val="nil"/>
            </w:tcBorders>
            <w:vAlign w:val="bottom"/>
          </w:tcPr>
          <w:p w14:paraId="313840B3" w14:textId="77777777" w:rsidR="004420B0" w:rsidRPr="00736C15" w:rsidRDefault="004420B0" w:rsidP="00E83C64">
            <w:pPr>
              <w:tabs>
                <w:tab w:val="right" w:pos="1202"/>
              </w:tabs>
              <w:jc w:val="right"/>
              <w:outlineLvl w:val="0"/>
              <w:rPr>
                <w:rFonts w:ascii="Arial" w:eastAsia="Calibri" w:hAnsi="Arial" w:cs="Arial"/>
                <w:color w:val="000000"/>
                <w:spacing w:val="-2"/>
                <w:sz w:val="17"/>
                <w:szCs w:val="17"/>
              </w:rPr>
            </w:pPr>
            <w:r>
              <w:rPr>
                <w:rFonts w:ascii="Arial" w:eastAsia="Calibri" w:hAnsi="Arial" w:cs="Arial"/>
                <w:color w:val="000000"/>
                <w:spacing w:val="-2"/>
                <w:sz w:val="17"/>
                <w:szCs w:val="17"/>
              </w:rPr>
              <w:t>-</w:t>
            </w:r>
          </w:p>
        </w:tc>
        <w:tc>
          <w:tcPr>
            <w:tcW w:w="1060" w:type="dxa"/>
            <w:tcBorders>
              <w:top w:val="nil"/>
              <w:left w:val="nil"/>
              <w:bottom w:val="nil"/>
              <w:right w:val="nil"/>
            </w:tcBorders>
            <w:vAlign w:val="bottom"/>
          </w:tcPr>
          <w:p w14:paraId="5616D424" w14:textId="77777777" w:rsidR="004420B0" w:rsidRPr="00736C15" w:rsidRDefault="004420B0" w:rsidP="00E83C64">
            <w:pPr>
              <w:tabs>
                <w:tab w:val="right" w:pos="1202"/>
              </w:tabs>
              <w:jc w:val="right"/>
              <w:outlineLvl w:val="0"/>
              <w:rPr>
                <w:rFonts w:ascii="Arial" w:eastAsia="Calibri" w:hAnsi="Arial" w:cs="Arial"/>
                <w:color w:val="000000"/>
                <w:spacing w:val="-2"/>
                <w:sz w:val="17"/>
                <w:szCs w:val="17"/>
              </w:rPr>
            </w:pPr>
            <w:r>
              <w:rPr>
                <w:rFonts w:ascii="Arial" w:eastAsia="Calibri" w:hAnsi="Arial" w:cs="Arial"/>
                <w:color w:val="000000"/>
                <w:spacing w:val="-2"/>
                <w:sz w:val="17"/>
                <w:szCs w:val="17"/>
              </w:rPr>
              <w:t>-</w:t>
            </w:r>
          </w:p>
        </w:tc>
        <w:tc>
          <w:tcPr>
            <w:tcW w:w="1060" w:type="dxa"/>
            <w:tcBorders>
              <w:top w:val="nil"/>
              <w:left w:val="nil"/>
              <w:bottom w:val="nil"/>
              <w:right w:val="nil"/>
            </w:tcBorders>
            <w:vAlign w:val="bottom"/>
          </w:tcPr>
          <w:p w14:paraId="44D53CFF" w14:textId="77777777" w:rsidR="004420B0" w:rsidRPr="00736C15" w:rsidRDefault="004420B0" w:rsidP="00E83C64">
            <w:pPr>
              <w:tabs>
                <w:tab w:val="right" w:pos="1202"/>
              </w:tabs>
              <w:jc w:val="right"/>
              <w:outlineLvl w:val="0"/>
              <w:rPr>
                <w:rFonts w:ascii="Arial" w:eastAsia="Calibri" w:hAnsi="Arial" w:cs="Arial"/>
                <w:color w:val="000000"/>
                <w:spacing w:val="-2"/>
                <w:sz w:val="17"/>
                <w:szCs w:val="17"/>
              </w:rPr>
            </w:pPr>
            <w:r>
              <w:rPr>
                <w:rFonts w:ascii="Arial" w:eastAsia="Calibri" w:hAnsi="Arial" w:cs="Arial"/>
                <w:color w:val="000000"/>
                <w:spacing w:val="-2"/>
                <w:sz w:val="17"/>
                <w:szCs w:val="17"/>
              </w:rPr>
              <w:t>63</w:t>
            </w:r>
          </w:p>
        </w:tc>
      </w:tr>
      <w:tr w:rsidR="004420B0" w:rsidRPr="00736C15" w14:paraId="37B53512" w14:textId="77777777" w:rsidTr="00E83C64">
        <w:trPr>
          <w:trHeight w:val="283"/>
          <w:jc w:val="center"/>
        </w:trPr>
        <w:tc>
          <w:tcPr>
            <w:tcW w:w="6094" w:type="dxa"/>
            <w:vAlign w:val="bottom"/>
          </w:tcPr>
          <w:p w14:paraId="5047E906" w14:textId="77777777" w:rsidR="004420B0" w:rsidRPr="00736C15" w:rsidRDefault="004420B0" w:rsidP="00E83C64">
            <w:pPr>
              <w:tabs>
                <w:tab w:val="right" w:pos="1202"/>
              </w:tabs>
              <w:outlineLvl w:val="0"/>
              <w:rPr>
                <w:rFonts w:ascii="Arial" w:eastAsia="Calibri" w:hAnsi="Arial" w:cs="Arial"/>
                <w:color w:val="000000"/>
                <w:spacing w:val="-2"/>
                <w:sz w:val="17"/>
                <w:szCs w:val="17"/>
              </w:rPr>
            </w:pPr>
            <w:r w:rsidRPr="00736C15">
              <w:rPr>
                <w:rFonts w:ascii="Arial" w:eastAsia="Calibri" w:hAnsi="Arial" w:cs="Arial"/>
                <w:color w:val="000000"/>
                <w:spacing w:val="-2"/>
                <w:sz w:val="17"/>
                <w:szCs w:val="17"/>
              </w:rPr>
              <w:t>Zamjenjive obvezni</w:t>
            </w:r>
            <w:r>
              <w:rPr>
                <w:rFonts w:ascii="Arial" w:eastAsia="Calibri" w:hAnsi="Arial" w:cs="Arial"/>
                <w:color w:val="000000"/>
                <w:spacing w:val="-2"/>
                <w:sz w:val="17"/>
                <w:szCs w:val="17"/>
              </w:rPr>
              <w:t>c</w:t>
            </w:r>
            <w:r w:rsidRPr="00736C15">
              <w:rPr>
                <w:rFonts w:ascii="Arial" w:eastAsia="Calibri" w:hAnsi="Arial" w:cs="Arial"/>
                <w:color w:val="000000"/>
                <w:spacing w:val="-2"/>
                <w:sz w:val="17"/>
                <w:szCs w:val="17"/>
              </w:rPr>
              <w:t>e CB</w:t>
            </w:r>
          </w:p>
        </w:tc>
        <w:tc>
          <w:tcPr>
            <w:tcW w:w="1060" w:type="dxa"/>
            <w:tcBorders>
              <w:top w:val="nil"/>
              <w:left w:val="nil"/>
              <w:bottom w:val="nil"/>
              <w:right w:val="nil"/>
            </w:tcBorders>
            <w:vAlign w:val="bottom"/>
          </w:tcPr>
          <w:p w14:paraId="71C3622B" w14:textId="77777777" w:rsidR="004420B0" w:rsidRPr="00736C15" w:rsidRDefault="004420B0" w:rsidP="00E83C64">
            <w:pPr>
              <w:tabs>
                <w:tab w:val="right" w:pos="1202"/>
              </w:tabs>
              <w:jc w:val="right"/>
              <w:outlineLvl w:val="0"/>
              <w:rPr>
                <w:rFonts w:ascii="Arial" w:eastAsia="Calibri" w:hAnsi="Arial" w:cs="Arial"/>
                <w:color w:val="000000"/>
                <w:spacing w:val="-2"/>
                <w:sz w:val="17"/>
                <w:szCs w:val="17"/>
              </w:rPr>
            </w:pPr>
            <w:r>
              <w:rPr>
                <w:rFonts w:ascii="Arial" w:eastAsia="Calibri" w:hAnsi="Arial" w:cs="Arial"/>
                <w:color w:val="000000"/>
                <w:spacing w:val="-2"/>
                <w:sz w:val="17"/>
                <w:szCs w:val="17"/>
              </w:rPr>
              <w:t>-</w:t>
            </w:r>
          </w:p>
        </w:tc>
        <w:tc>
          <w:tcPr>
            <w:tcW w:w="1060" w:type="dxa"/>
            <w:tcBorders>
              <w:top w:val="nil"/>
              <w:left w:val="nil"/>
              <w:bottom w:val="nil"/>
              <w:right w:val="nil"/>
            </w:tcBorders>
            <w:vAlign w:val="bottom"/>
          </w:tcPr>
          <w:p w14:paraId="6F9A0766" w14:textId="77777777" w:rsidR="004420B0" w:rsidRPr="00736C15" w:rsidRDefault="004420B0" w:rsidP="00E83C64">
            <w:pPr>
              <w:tabs>
                <w:tab w:val="right" w:pos="1202"/>
              </w:tabs>
              <w:jc w:val="right"/>
              <w:outlineLvl w:val="0"/>
              <w:rPr>
                <w:rFonts w:ascii="Arial" w:eastAsia="Calibri" w:hAnsi="Arial" w:cs="Arial"/>
                <w:color w:val="000000"/>
                <w:spacing w:val="-2"/>
                <w:sz w:val="17"/>
                <w:szCs w:val="17"/>
              </w:rPr>
            </w:pPr>
            <w:r>
              <w:rPr>
                <w:rFonts w:ascii="Arial" w:eastAsia="Calibri" w:hAnsi="Arial" w:cs="Arial"/>
                <w:color w:val="000000"/>
                <w:spacing w:val="-2"/>
                <w:sz w:val="17"/>
                <w:szCs w:val="17"/>
              </w:rPr>
              <w:t>-</w:t>
            </w:r>
          </w:p>
        </w:tc>
        <w:tc>
          <w:tcPr>
            <w:tcW w:w="1060" w:type="dxa"/>
            <w:tcBorders>
              <w:top w:val="nil"/>
              <w:left w:val="nil"/>
              <w:bottom w:val="nil"/>
              <w:right w:val="nil"/>
            </w:tcBorders>
            <w:vAlign w:val="bottom"/>
          </w:tcPr>
          <w:p w14:paraId="031AD6F5" w14:textId="77777777" w:rsidR="004420B0" w:rsidRPr="00736C15" w:rsidRDefault="004420B0" w:rsidP="00E83C64">
            <w:pPr>
              <w:tabs>
                <w:tab w:val="right" w:pos="1202"/>
              </w:tabs>
              <w:jc w:val="right"/>
              <w:outlineLvl w:val="0"/>
              <w:rPr>
                <w:rFonts w:ascii="Arial" w:eastAsia="Calibri" w:hAnsi="Arial" w:cs="Arial"/>
                <w:color w:val="000000"/>
                <w:spacing w:val="-2"/>
                <w:sz w:val="17"/>
                <w:szCs w:val="17"/>
              </w:rPr>
            </w:pPr>
            <w:r>
              <w:rPr>
                <w:rFonts w:ascii="Arial" w:eastAsia="Calibri" w:hAnsi="Arial" w:cs="Arial"/>
                <w:color w:val="000000"/>
                <w:spacing w:val="-2"/>
                <w:sz w:val="17"/>
                <w:szCs w:val="17"/>
              </w:rPr>
              <w:t>137</w:t>
            </w:r>
          </w:p>
        </w:tc>
      </w:tr>
      <w:tr w:rsidR="004420B0" w:rsidRPr="00736C15" w14:paraId="3006D969" w14:textId="77777777" w:rsidTr="00E83C64">
        <w:trPr>
          <w:trHeight w:val="283"/>
          <w:jc w:val="center"/>
        </w:trPr>
        <w:tc>
          <w:tcPr>
            <w:tcW w:w="6094" w:type="dxa"/>
            <w:vAlign w:val="bottom"/>
          </w:tcPr>
          <w:p w14:paraId="3DC1B2A2" w14:textId="77777777" w:rsidR="004420B0" w:rsidRPr="00736C15" w:rsidRDefault="004420B0" w:rsidP="00E83C64">
            <w:pPr>
              <w:tabs>
                <w:tab w:val="right" w:pos="1202"/>
              </w:tabs>
              <w:outlineLvl w:val="0"/>
              <w:rPr>
                <w:rFonts w:ascii="Arial" w:eastAsia="Calibri" w:hAnsi="Arial" w:cs="Arial"/>
                <w:color w:val="000000"/>
                <w:spacing w:val="-2"/>
                <w:sz w:val="17"/>
                <w:szCs w:val="17"/>
              </w:rPr>
            </w:pPr>
            <w:r w:rsidRPr="00736C15">
              <w:rPr>
                <w:rFonts w:ascii="Arial" w:eastAsia="Calibri" w:hAnsi="Arial" w:cs="Arial"/>
                <w:color w:val="000000"/>
                <w:spacing w:val="-2"/>
                <w:sz w:val="17"/>
                <w:szCs w:val="17"/>
              </w:rPr>
              <w:t>Obračunata kamata</w:t>
            </w:r>
          </w:p>
        </w:tc>
        <w:tc>
          <w:tcPr>
            <w:tcW w:w="1060" w:type="dxa"/>
            <w:tcBorders>
              <w:top w:val="nil"/>
              <w:left w:val="nil"/>
              <w:bottom w:val="nil"/>
              <w:right w:val="nil"/>
            </w:tcBorders>
            <w:vAlign w:val="bottom"/>
          </w:tcPr>
          <w:p w14:paraId="4AEEB915" w14:textId="77777777" w:rsidR="004420B0" w:rsidRPr="00736C15" w:rsidRDefault="004420B0" w:rsidP="00E83C64">
            <w:pPr>
              <w:tabs>
                <w:tab w:val="right" w:pos="1202"/>
              </w:tabs>
              <w:jc w:val="right"/>
              <w:outlineLvl w:val="0"/>
              <w:rPr>
                <w:rFonts w:ascii="Arial" w:eastAsia="Calibri" w:hAnsi="Arial" w:cs="Arial"/>
                <w:color w:val="000000"/>
                <w:spacing w:val="-2"/>
                <w:sz w:val="17"/>
                <w:szCs w:val="17"/>
              </w:rPr>
            </w:pPr>
            <w:r>
              <w:rPr>
                <w:rFonts w:ascii="Arial" w:eastAsia="Calibri" w:hAnsi="Arial" w:cs="Arial"/>
                <w:color w:val="000000"/>
                <w:spacing w:val="-2"/>
                <w:sz w:val="17"/>
                <w:szCs w:val="17"/>
              </w:rPr>
              <w:t>-</w:t>
            </w:r>
          </w:p>
        </w:tc>
        <w:tc>
          <w:tcPr>
            <w:tcW w:w="1060" w:type="dxa"/>
            <w:tcBorders>
              <w:top w:val="nil"/>
              <w:left w:val="nil"/>
              <w:bottom w:val="nil"/>
              <w:right w:val="nil"/>
            </w:tcBorders>
            <w:vAlign w:val="bottom"/>
          </w:tcPr>
          <w:p w14:paraId="433F385D" w14:textId="77777777" w:rsidR="004420B0" w:rsidRPr="00736C15" w:rsidRDefault="004420B0" w:rsidP="00E83C64">
            <w:pPr>
              <w:tabs>
                <w:tab w:val="right" w:pos="1202"/>
              </w:tabs>
              <w:jc w:val="right"/>
              <w:outlineLvl w:val="0"/>
              <w:rPr>
                <w:rFonts w:ascii="Arial" w:eastAsia="Calibri" w:hAnsi="Arial" w:cs="Arial"/>
                <w:color w:val="000000"/>
                <w:spacing w:val="-2"/>
                <w:sz w:val="17"/>
                <w:szCs w:val="17"/>
              </w:rPr>
            </w:pPr>
            <w:r>
              <w:rPr>
                <w:rFonts w:ascii="Arial" w:eastAsia="Calibri" w:hAnsi="Arial" w:cs="Arial"/>
                <w:color w:val="000000"/>
                <w:spacing w:val="-2"/>
                <w:sz w:val="17"/>
                <w:szCs w:val="17"/>
              </w:rPr>
              <w:t>-</w:t>
            </w:r>
          </w:p>
        </w:tc>
        <w:tc>
          <w:tcPr>
            <w:tcW w:w="1060" w:type="dxa"/>
            <w:tcBorders>
              <w:top w:val="nil"/>
              <w:left w:val="nil"/>
              <w:bottom w:val="single" w:sz="4" w:space="0" w:color="auto"/>
              <w:right w:val="nil"/>
            </w:tcBorders>
            <w:vAlign w:val="bottom"/>
          </w:tcPr>
          <w:p w14:paraId="6B622A8A" w14:textId="77777777" w:rsidR="004420B0" w:rsidRPr="00736C15" w:rsidRDefault="004420B0" w:rsidP="00E83C64">
            <w:pPr>
              <w:tabs>
                <w:tab w:val="right" w:pos="1202"/>
              </w:tabs>
              <w:jc w:val="right"/>
              <w:outlineLvl w:val="0"/>
              <w:rPr>
                <w:rFonts w:ascii="Arial" w:eastAsia="Calibri" w:hAnsi="Arial" w:cs="Arial"/>
                <w:color w:val="000000"/>
                <w:spacing w:val="-2"/>
                <w:sz w:val="17"/>
                <w:szCs w:val="17"/>
              </w:rPr>
            </w:pPr>
            <w:r>
              <w:rPr>
                <w:rFonts w:ascii="Arial" w:eastAsia="Calibri" w:hAnsi="Arial" w:cs="Arial"/>
                <w:color w:val="000000"/>
                <w:spacing w:val="-2"/>
                <w:sz w:val="17"/>
                <w:szCs w:val="17"/>
              </w:rPr>
              <w:t>2</w:t>
            </w:r>
          </w:p>
        </w:tc>
      </w:tr>
      <w:tr w:rsidR="004420B0" w:rsidRPr="00736C15" w14:paraId="19207A9F" w14:textId="77777777" w:rsidTr="00E83C64">
        <w:trPr>
          <w:trHeight w:val="283"/>
          <w:jc w:val="center"/>
        </w:trPr>
        <w:tc>
          <w:tcPr>
            <w:tcW w:w="6094" w:type="dxa"/>
            <w:vAlign w:val="bottom"/>
          </w:tcPr>
          <w:p w14:paraId="11CF4C91" w14:textId="77777777" w:rsidR="004420B0" w:rsidRPr="00736C15" w:rsidRDefault="004420B0" w:rsidP="00E83C64">
            <w:pPr>
              <w:tabs>
                <w:tab w:val="right" w:pos="1202"/>
              </w:tabs>
              <w:outlineLvl w:val="0"/>
              <w:rPr>
                <w:rFonts w:ascii="Arial" w:eastAsia="Calibri" w:hAnsi="Arial" w:cs="Arial"/>
                <w:b/>
                <w:color w:val="000000"/>
                <w:spacing w:val="-2"/>
                <w:sz w:val="17"/>
                <w:szCs w:val="17"/>
              </w:rPr>
            </w:pPr>
            <w:r w:rsidRPr="00736C15">
              <w:rPr>
                <w:rFonts w:ascii="Arial" w:eastAsia="Calibri" w:hAnsi="Arial" w:cs="Arial"/>
                <w:b/>
                <w:color w:val="000000"/>
                <w:spacing w:val="-2"/>
                <w:sz w:val="17"/>
                <w:szCs w:val="17"/>
              </w:rPr>
              <w:t>Ukupno dužnički vrijednosni papiri</w:t>
            </w:r>
          </w:p>
        </w:tc>
        <w:tc>
          <w:tcPr>
            <w:tcW w:w="1060" w:type="dxa"/>
            <w:tcBorders>
              <w:top w:val="single" w:sz="4" w:space="0" w:color="auto"/>
              <w:left w:val="nil"/>
              <w:bottom w:val="single" w:sz="12" w:space="0" w:color="auto"/>
              <w:right w:val="nil"/>
            </w:tcBorders>
            <w:vAlign w:val="bottom"/>
          </w:tcPr>
          <w:p w14:paraId="58B90BB9" w14:textId="77777777" w:rsidR="004420B0" w:rsidRPr="00736C15" w:rsidRDefault="004420B0" w:rsidP="00E83C64">
            <w:pPr>
              <w:tabs>
                <w:tab w:val="right" w:pos="1202"/>
              </w:tabs>
              <w:jc w:val="right"/>
              <w:outlineLvl w:val="0"/>
              <w:rPr>
                <w:rFonts w:ascii="Arial" w:eastAsia="Calibri" w:hAnsi="Arial" w:cs="Arial"/>
                <w:b/>
                <w:bCs/>
                <w:color w:val="000000"/>
                <w:spacing w:val="-2"/>
                <w:sz w:val="17"/>
                <w:szCs w:val="17"/>
              </w:rPr>
            </w:pPr>
            <w:r w:rsidRPr="00AE4309">
              <w:rPr>
                <w:rFonts w:ascii="Arial" w:eastAsia="Calibri" w:hAnsi="Arial" w:cs="Arial"/>
                <w:b/>
                <w:bCs/>
                <w:color w:val="000000"/>
                <w:spacing w:val="-2"/>
                <w:sz w:val="17"/>
                <w:szCs w:val="17"/>
              </w:rPr>
              <w:t>441.502</w:t>
            </w:r>
          </w:p>
        </w:tc>
        <w:tc>
          <w:tcPr>
            <w:tcW w:w="1060" w:type="dxa"/>
            <w:tcBorders>
              <w:top w:val="single" w:sz="4" w:space="0" w:color="auto"/>
              <w:left w:val="nil"/>
              <w:bottom w:val="single" w:sz="12" w:space="0" w:color="auto"/>
              <w:right w:val="nil"/>
            </w:tcBorders>
            <w:vAlign w:val="bottom"/>
          </w:tcPr>
          <w:p w14:paraId="4E03A920" w14:textId="77777777" w:rsidR="004420B0" w:rsidRPr="00736C15" w:rsidRDefault="004420B0" w:rsidP="00E83C64">
            <w:pPr>
              <w:tabs>
                <w:tab w:val="right" w:pos="1202"/>
              </w:tabs>
              <w:jc w:val="right"/>
              <w:outlineLvl w:val="0"/>
              <w:rPr>
                <w:rFonts w:ascii="Arial" w:eastAsia="Calibri" w:hAnsi="Arial" w:cs="Arial"/>
                <w:b/>
                <w:bCs/>
                <w:color w:val="000000"/>
                <w:spacing w:val="-2"/>
                <w:sz w:val="17"/>
                <w:szCs w:val="17"/>
              </w:rPr>
            </w:pPr>
            <w:r>
              <w:rPr>
                <w:rFonts w:ascii="Arial" w:eastAsia="Calibri" w:hAnsi="Arial" w:cs="Arial"/>
                <w:b/>
                <w:bCs/>
                <w:color w:val="000000"/>
                <w:spacing w:val="-2"/>
                <w:sz w:val="17"/>
                <w:szCs w:val="17"/>
              </w:rPr>
              <w:t>-</w:t>
            </w:r>
          </w:p>
        </w:tc>
        <w:tc>
          <w:tcPr>
            <w:tcW w:w="1060" w:type="dxa"/>
            <w:tcBorders>
              <w:top w:val="single" w:sz="4" w:space="0" w:color="auto"/>
              <w:left w:val="nil"/>
              <w:bottom w:val="single" w:sz="12" w:space="0" w:color="auto"/>
              <w:right w:val="nil"/>
            </w:tcBorders>
            <w:vAlign w:val="bottom"/>
          </w:tcPr>
          <w:p w14:paraId="7D7C0032" w14:textId="77777777" w:rsidR="004420B0" w:rsidRPr="00736C15" w:rsidRDefault="004420B0" w:rsidP="00E83C64">
            <w:pPr>
              <w:tabs>
                <w:tab w:val="right" w:pos="1202"/>
              </w:tabs>
              <w:jc w:val="right"/>
              <w:outlineLvl w:val="0"/>
              <w:rPr>
                <w:rFonts w:ascii="Arial" w:eastAsia="Calibri" w:hAnsi="Arial" w:cs="Arial"/>
                <w:b/>
                <w:bCs/>
                <w:color w:val="000000"/>
                <w:spacing w:val="-2"/>
                <w:sz w:val="17"/>
                <w:szCs w:val="17"/>
              </w:rPr>
            </w:pPr>
            <w:r>
              <w:rPr>
                <w:rFonts w:ascii="Arial" w:eastAsia="Calibri" w:hAnsi="Arial" w:cs="Arial"/>
                <w:b/>
                <w:bCs/>
                <w:color w:val="000000"/>
                <w:spacing w:val="-2"/>
                <w:sz w:val="17"/>
                <w:szCs w:val="17"/>
              </w:rPr>
              <w:t>202</w:t>
            </w:r>
          </w:p>
        </w:tc>
      </w:tr>
      <w:tr w:rsidR="004420B0" w:rsidRPr="00736C15" w14:paraId="21C9C014" w14:textId="77777777" w:rsidTr="00E83C64">
        <w:trPr>
          <w:trHeight w:val="283"/>
          <w:jc w:val="center"/>
        </w:trPr>
        <w:tc>
          <w:tcPr>
            <w:tcW w:w="6094" w:type="dxa"/>
            <w:vAlign w:val="bottom"/>
          </w:tcPr>
          <w:p w14:paraId="0E0CF45D" w14:textId="77777777" w:rsidR="004420B0" w:rsidRPr="00736C15" w:rsidRDefault="004420B0" w:rsidP="00E83C64">
            <w:pPr>
              <w:tabs>
                <w:tab w:val="right" w:pos="1202"/>
              </w:tabs>
              <w:outlineLvl w:val="0"/>
              <w:rPr>
                <w:rFonts w:ascii="Arial" w:eastAsia="Calibri" w:hAnsi="Arial" w:cs="Arial"/>
                <w:b/>
                <w:i/>
                <w:color w:val="000000"/>
                <w:spacing w:val="-2"/>
                <w:sz w:val="17"/>
                <w:szCs w:val="17"/>
              </w:rPr>
            </w:pPr>
            <w:r w:rsidRPr="00736C15">
              <w:rPr>
                <w:rFonts w:ascii="Arial" w:eastAsia="Calibri" w:hAnsi="Arial" w:cs="Arial"/>
                <w:b/>
                <w:i/>
                <w:color w:val="000000"/>
                <w:spacing w:val="-2"/>
                <w:sz w:val="17"/>
                <w:szCs w:val="17"/>
              </w:rPr>
              <w:t>Vlasnički vrijednosni papiri koji ne kotiraju:</w:t>
            </w:r>
          </w:p>
        </w:tc>
        <w:tc>
          <w:tcPr>
            <w:tcW w:w="1060" w:type="dxa"/>
            <w:tcBorders>
              <w:top w:val="single" w:sz="4" w:space="0" w:color="auto"/>
              <w:left w:val="nil"/>
              <w:right w:val="nil"/>
            </w:tcBorders>
            <w:vAlign w:val="bottom"/>
          </w:tcPr>
          <w:p w14:paraId="22075C05" w14:textId="77777777" w:rsidR="004420B0" w:rsidRPr="00736C15" w:rsidDel="00561A80" w:rsidRDefault="004420B0" w:rsidP="00E83C64">
            <w:pPr>
              <w:tabs>
                <w:tab w:val="right" w:pos="1202"/>
              </w:tabs>
              <w:jc w:val="right"/>
              <w:outlineLvl w:val="0"/>
              <w:rPr>
                <w:rFonts w:ascii="Arial" w:eastAsia="Calibri" w:hAnsi="Arial" w:cs="Arial"/>
                <w:color w:val="000000"/>
                <w:spacing w:val="-2"/>
                <w:sz w:val="17"/>
                <w:szCs w:val="17"/>
              </w:rPr>
            </w:pPr>
          </w:p>
        </w:tc>
        <w:tc>
          <w:tcPr>
            <w:tcW w:w="1060" w:type="dxa"/>
            <w:tcBorders>
              <w:top w:val="single" w:sz="4" w:space="0" w:color="auto"/>
              <w:left w:val="nil"/>
              <w:right w:val="nil"/>
            </w:tcBorders>
            <w:vAlign w:val="bottom"/>
          </w:tcPr>
          <w:p w14:paraId="0F61E331" w14:textId="77777777" w:rsidR="004420B0" w:rsidRPr="00736C15" w:rsidDel="00561A80" w:rsidRDefault="004420B0" w:rsidP="00E83C64">
            <w:pPr>
              <w:tabs>
                <w:tab w:val="right" w:pos="1202"/>
              </w:tabs>
              <w:jc w:val="right"/>
              <w:outlineLvl w:val="0"/>
              <w:rPr>
                <w:rFonts w:ascii="Arial" w:eastAsia="Calibri" w:hAnsi="Arial" w:cs="Arial"/>
                <w:color w:val="000000"/>
                <w:spacing w:val="-2"/>
                <w:sz w:val="17"/>
                <w:szCs w:val="17"/>
              </w:rPr>
            </w:pPr>
          </w:p>
        </w:tc>
        <w:tc>
          <w:tcPr>
            <w:tcW w:w="1060" w:type="dxa"/>
            <w:tcBorders>
              <w:top w:val="single" w:sz="4" w:space="0" w:color="auto"/>
              <w:left w:val="nil"/>
              <w:right w:val="nil"/>
            </w:tcBorders>
            <w:vAlign w:val="bottom"/>
          </w:tcPr>
          <w:p w14:paraId="39558B32" w14:textId="77777777" w:rsidR="004420B0" w:rsidRPr="00736C15" w:rsidDel="00561A80" w:rsidRDefault="004420B0" w:rsidP="00E83C64">
            <w:pPr>
              <w:tabs>
                <w:tab w:val="right" w:pos="1202"/>
              </w:tabs>
              <w:jc w:val="right"/>
              <w:outlineLvl w:val="0"/>
              <w:rPr>
                <w:rFonts w:ascii="Arial" w:eastAsia="Calibri" w:hAnsi="Arial" w:cs="Arial"/>
                <w:color w:val="000000"/>
                <w:spacing w:val="-2"/>
                <w:sz w:val="17"/>
                <w:szCs w:val="17"/>
              </w:rPr>
            </w:pPr>
          </w:p>
        </w:tc>
      </w:tr>
      <w:tr w:rsidR="004420B0" w:rsidRPr="00736C15" w14:paraId="38948360" w14:textId="77777777" w:rsidTr="00E83C64">
        <w:trPr>
          <w:trHeight w:val="283"/>
          <w:jc w:val="center"/>
        </w:trPr>
        <w:tc>
          <w:tcPr>
            <w:tcW w:w="6094" w:type="dxa"/>
            <w:vAlign w:val="bottom"/>
          </w:tcPr>
          <w:p w14:paraId="53DA7A9C" w14:textId="77777777" w:rsidR="004420B0" w:rsidRPr="00736C15" w:rsidRDefault="004420B0" w:rsidP="00E83C64">
            <w:pPr>
              <w:tabs>
                <w:tab w:val="right" w:pos="1202"/>
              </w:tabs>
              <w:outlineLvl w:val="0"/>
              <w:rPr>
                <w:rFonts w:ascii="Arial" w:eastAsia="Calibri" w:hAnsi="Arial" w:cs="Arial"/>
                <w:color w:val="000000"/>
                <w:sz w:val="17"/>
                <w:szCs w:val="17"/>
              </w:rPr>
            </w:pPr>
            <w:r w:rsidRPr="00736C15">
              <w:rPr>
                <w:rFonts w:ascii="Arial" w:eastAsia="Calibri" w:hAnsi="Arial" w:cs="Arial"/>
                <w:color w:val="000000"/>
                <w:sz w:val="17"/>
                <w:szCs w:val="17"/>
              </w:rPr>
              <w:t>Dionice inozemnih pravnih osoba - SWIFT</w:t>
            </w:r>
          </w:p>
        </w:tc>
        <w:tc>
          <w:tcPr>
            <w:tcW w:w="1060" w:type="dxa"/>
            <w:tcBorders>
              <w:top w:val="nil"/>
              <w:left w:val="nil"/>
              <w:bottom w:val="nil"/>
              <w:right w:val="nil"/>
            </w:tcBorders>
            <w:vAlign w:val="bottom"/>
          </w:tcPr>
          <w:p w14:paraId="7F9E871D" w14:textId="77777777" w:rsidR="004420B0" w:rsidRPr="00736C15" w:rsidRDefault="004420B0" w:rsidP="00E83C64">
            <w:pPr>
              <w:tabs>
                <w:tab w:val="right" w:pos="1202"/>
              </w:tabs>
              <w:jc w:val="right"/>
              <w:outlineLvl w:val="0"/>
              <w:rPr>
                <w:rFonts w:ascii="Arial" w:eastAsia="Calibri" w:hAnsi="Arial" w:cs="Arial"/>
                <w:color w:val="000000"/>
                <w:sz w:val="17"/>
                <w:szCs w:val="17"/>
              </w:rPr>
            </w:pPr>
            <w:r>
              <w:rPr>
                <w:rFonts w:ascii="Arial" w:eastAsia="Calibri" w:hAnsi="Arial" w:cs="Arial"/>
                <w:color w:val="000000"/>
                <w:sz w:val="17"/>
                <w:szCs w:val="17"/>
              </w:rPr>
              <w:t>-</w:t>
            </w:r>
          </w:p>
        </w:tc>
        <w:tc>
          <w:tcPr>
            <w:tcW w:w="1060" w:type="dxa"/>
            <w:tcBorders>
              <w:top w:val="nil"/>
              <w:left w:val="nil"/>
              <w:bottom w:val="nil"/>
              <w:right w:val="nil"/>
            </w:tcBorders>
            <w:vAlign w:val="bottom"/>
          </w:tcPr>
          <w:p w14:paraId="7FB25892" w14:textId="77777777" w:rsidR="004420B0" w:rsidRPr="00736C15" w:rsidRDefault="004420B0" w:rsidP="00E83C64">
            <w:pPr>
              <w:tabs>
                <w:tab w:val="right" w:pos="1202"/>
              </w:tabs>
              <w:jc w:val="right"/>
              <w:outlineLvl w:val="0"/>
              <w:rPr>
                <w:rFonts w:ascii="Arial" w:eastAsia="Calibri" w:hAnsi="Arial" w:cs="Arial"/>
                <w:color w:val="000000"/>
                <w:sz w:val="17"/>
                <w:szCs w:val="17"/>
              </w:rPr>
            </w:pPr>
            <w:r w:rsidRPr="00AE4309">
              <w:rPr>
                <w:rFonts w:ascii="Arial" w:eastAsia="Calibri" w:hAnsi="Arial" w:cs="Arial"/>
                <w:color w:val="000000"/>
                <w:sz w:val="17"/>
                <w:szCs w:val="17"/>
              </w:rPr>
              <w:t>9</w:t>
            </w:r>
          </w:p>
        </w:tc>
        <w:tc>
          <w:tcPr>
            <w:tcW w:w="1060" w:type="dxa"/>
            <w:tcBorders>
              <w:top w:val="nil"/>
              <w:left w:val="nil"/>
              <w:bottom w:val="nil"/>
              <w:right w:val="nil"/>
            </w:tcBorders>
            <w:vAlign w:val="bottom"/>
          </w:tcPr>
          <w:p w14:paraId="77FCCEC0" w14:textId="77777777" w:rsidR="004420B0" w:rsidRPr="00736C15" w:rsidRDefault="004420B0" w:rsidP="00E83C64">
            <w:pPr>
              <w:tabs>
                <w:tab w:val="right" w:pos="1202"/>
              </w:tabs>
              <w:jc w:val="right"/>
              <w:outlineLvl w:val="0"/>
              <w:rPr>
                <w:rFonts w:ascii="Arial" w:eastAsia="Calibri" w:hAnsi="Arial" w:cs="Arial"/>
                <w:color w:val="000000"/>
                <w:sz w:val="17"/>
                <w:szCs w:val="17"/>
              </w:rPr>
            </w:pPr>
            <w:r>
              <w:rPr>
                <w:rFonts w:ascii="Arial" w:eastAsia="Calibri" w:hAnsi="Arial" w:cs="Arial"/>
                <w:color w:val="000000"/>
                <w:sz w:val="17"/>
                <w:szCs w:val="17"/>
              </w:rPr>
              <w:t>-</w:t>
            </w:r>
          </w:p>
        </w:tc>
      </w:tr>
      <w:tr w:rsidR="004420B0" w:rsidRPr="00736C15" w14:paraId="18EAA3F4" w14:textId="77777777" w:rsidTr="00E83C64">
        <w:trPr>
          <w:trHeight w:val="283"/>
          <w:jc w:val="center"/>
        </w:trPr>
        <w:tc>
          <w:tcPr>
            <w:tcW w:w="6094" w:type="dxa"/>
            <w:vAlign w:val="bottom"/>
          </w:tcPr>
          <w:p w14:paraId="3480DBCF" w14:textId="77777777" w:rsidR="004420B0" w:rsidRPr="00736C15" w:rsidRDefault="004420B0" w:rsidP="00E83C64">
            <w:pPr>
              <w:tabs>
                <w:tab w:val="right" w:pos="1202"/>
              </w:tabs>
              <w:outlineLvl w:val="0"/>
              <w:rPr>
                <w:rFonts w:ascii="Arial" w:eastAsia="Calibri" w:hAnsi="Arial" w:cs="Arial"/>
                <w:color w:val="000000"/>
                <w:sz w:val="17"/>
                <w:szCs w:val="17"/>
              </w:rPr>
            </w:pPr>
            <w:r w:rsidRPr="00736C15">
              <w:rPr>
                <w:rFonts w:ascii="Arial" w:eastAsia="Calibri" w:hAnsi="Arial" w:cs="Arial"/>
                <w:color w:val="000000"/>
                <w:sz w:val="17"/>
                <w:szCs w:val="17"/>
              </w:rPr>
              <w:t>Dionice inozemnih financijskih institucija – EIF</w:t>
            </w:r>
          </w:p>
        </w:tc>
        <w:tc>
          <w:tcPr>
            <w:tcW w:w="1060" w:type="dxa"/>
            <w:tcBorders>
              <w:top w:val="nil"/>
              <w:left w:val="nil"/>
              <w:bottom w:val="nil"/>
              <w:right w:val="nil"/>
            </w:tcBorders>
            <w:vAlign w:val="bottom"/>
          </w:tcPr>
          <w:p w14:paraId="4E7D572F" w14:textId="77777777" w:rsidR="004420B0" w:rsidRPr="00736C15" w:rsidRDefault="004420B0" w:rsidP="00E83C64">
            <w:pPr>
              <w:tabs>
                <w:tab w:val="right" w:pos="1202"/>
              </w:tabs>
              <w:jc w:val="right"/>
              <w:outlineLvl w:val="0"/>
              <w:rPr>
                <w:rFonts w:ascii="Arial" w:eastAsia="Calibri" w:hAnsi="Arial" w:cs="Arial"/>
                <w:color w:val="000000"/>
                <w:sz w:val="17"/>
                <w:szCs w:val="17"/>
              </w:rPr>
            </w:pPr>
            <w:r>
              <w:rPr>
                <w:rFonts w:ascii="Arial" w:eastAsia="Calibri" w:hAnsi="Arial" w:cs="Arial"/>
                <w:color w:val="000000"/>
                <w:sz w:val="17"/>
                <w:szCs w:val="17"/>
              </w:rPr>
              <w:t>-</w:t>
            </w:r>
          </w:p>
        </w:tc>
        <w:tc>
          <w:tcPr>
            <w:tcW w:w="1060" w:type="dxa"/>
            <w:tcBorders>
              <w:top w:val="nil"/>
              <w:left w:val="nil"/>
              <w:bottom w:val="nil"/>
              <w:right w:val="nil"/>
            </w:tcBorders>
            <w:vAlign w:val="bottom"/>
          </w:tcPr>
          <w:p w14:paraId="39868EC0" w14:textId="77777777" w:rsidR="004420B0" w:rsidRPr="00736C15" w:rsidRDefault="004420B0" w:rsidP="00E83C64">
            <w:pPr>
              <w:tabs>
                <w:tab w:val="right" w:pos="1202"/>
              </w:tabs>
              <w:jc w:val="right"/>
              <w:outlineLvl w:val="0"/>
              <w:rPr>
                <w:rFonts w:ascii="Arial" w:eastAsia="Calibri" w:hAnsi="Arial" w:cs="Arial"/>
                <w:color w:val="000000"/>
                <w:sz w:val="17"/>
                <w:szCs w:val="17"/>
              </w:rPr>
            </w:pPr>
            <w:r w:rsidRPr="00AE4309">
              <w:rPr>
                <w:rFonts w:ascii="Arial" w:eastAsia="Calibri" w:hAnsi="Arial" w:cs="Arial"/>
                <w:color w:val="000000"/>
                <w:sz w:val="17"/>
                <w:szCs w:val="17"/>
              </w:rPr>
              <w:t>8.537</w:t>
            </w:r>
          </w:p>
        </w:tc>
        <w:tc>
          <w:tcPr>
            <w:tcW w:w="1060" w:type="dxa"/>
            <w:tcBorders>
              <w:top w:val="nil"/>
              <w:left w:val="nil"/>
              <w:bottom w:val="nil"/>
              <w:right w:val="nil"/>
            </w:tcBorders>
            <w:vAlign w:val="bottom"/>
          </w:tcPr>
          <w:p w14:paraId="7A1F2C12" w14:textId="77777777" w:rsidR="004420B0" w:rsidRPr="00736C15" w:rsidRDefault="004420B0" w:rsidP="00E83C64">
            <w:pPr>
              <w:tabs>
                <w:tab w:val="right" w:pos="1202"/>
              </w:tabs>
              <w:jc w:val="right"/>
              <w:outlineLvl w:val="0"/>
              <w:rPr>
                <w:rFonts w:ascii="Arial" w:eastAsia="Calibri" w:hAnsi="Arial" w:cs="Arial"/>
                <w:color w:val="000000"/>
                <w:sz w:val="17"/>
                <w:szCs w:val="17"/>
              </w:rPr>
            </w:pPr>
            <w:r>
              <w:rPr>
                <w:rFonts w:ascii="Arial" w:eastAsia="Calibri" w:hAnsi="Arial" w:cs="Arial"/>
                <w:color w:val="000000"/>
                <w:sz w:val="17"/>
                <w:szCs w:val="17"/>
              </w:rPr>
              <w:t>-</w:t>
            </w:r>
          </w:p>
        </w:tc>
      </w:tr>
      <w:tr w:rsidR="004420B0" w:rsidRPr="00736C15" w14:paraId="73BF4B86" w14:textId="77777777" w:rsidTr="00E83C64">
        <w:trPr>
          <w:trHeight w:val="283"/>
          <w:jc w:val="center"/>
        </w:trPr>
        <w:tc>
          <w:tcPr>
            <w:tcW w:w="6094" w:type="dxa"/>
            <w:vAlign w:val="bottom"/>
          </w:tcPr>
          <w:p w14:paraId="7CA09364" w14:textId="77777777" w:rsidR="004420B0" w:rsidRPr="00736C15" w:rsidRDefault="004420B0" w:rsidP="00E83C64">
            <w:pPr>
              <w:tabs>
                <w:tab w:val="right" w:pos="1202"/>
              </w:tabs>
              <w:outlineLvl w:val="0"/>
              <w:rPr>
                <w:rFonts w:ascii="Arial" w:eastAsia="Calibri" w:hAnsi="Arial" w:cs="Arial"/>
                <w:b/>
                <w:color w:val="000000"/>
                <w:sz w:val="17"/>
                <w:szCs w:val="17"/>
              </w:rPr>
            </w:pPr>
            <w:r w:rsidRPr="00736C15">
              <w:rPr>
                <w:rFonts w:ascii="Arial" w:eastAsia="Calibri" w:hAnsi="Arial" w:cs="Arial"/>
                <w:b/>
                <w:color w:val="000000"/>
                <w:sz w:val="17"/>
                <w:szCs w:val="17"/>
              </w:rPr>
              <w:t>Ukupno vlasnički vrijednosni papiri</w:t>
            </w:r>
          </w:p>
        </w:tc>
        <w:tc>
          <w:tcPr>
            <w:tcW w:w="1060" w:type="dxa"/>
            <w:tcBorders>
              <w:top w:val="single" w:sz="4" w:space="0" w:color="auto"/>
              <w:left w:val="nil"/>
              <w:bottom w:val="single" w:sz="8" w:space="0" w:color="auto"/>
              <w:right w:val="nil"/>
            </w:tcBorders>
            <w:vAlign w:val="bottom"/>
          </w:tcPr>
          <w:p w14:paraId="374355AB" w14:textId="77777777" w:rsidR="004420B0" w:rsidRPr="00736C15" w:rsidRDefault="004420B0" w:rsidP="00E83C64">
            <w:pPr>
              <w:tabs>
                <w:tab w:val="right" w:pos="1202"/>
              </w:tabs>
              <w:jc w:val="right"/>
              <w:outlineLvl w:val="0"/>
              <w:rPr>
                <w:rFonts w:ascii="Arial" w:eastAsia="Calibri" w:hAnsi="Arial" w:cs="Arial"/>
                <w:b/>
                <w:bCs/>
                <w:color w:val="000000"/>
                <w:sz w:val="17"/>
                <w:szCs w:val="17"/>
              </w:rPr>
            </w:pPr>
            <w:r>
              <w:rPr>
                <w:rFonts w:ascii="Arial" w:eastAsia="Calibri" w:hAnsi="Arial" w:cs="Arial"/>
                <w:b/>
                <w:bCs/>
                <w:color w:val="000000"/>
                <w:sz w:val="17"/>
                <w:szCs w:val="17"/>
              </w:rPr>
              <w:t>-</w:t>
            </w:r>
          </w:p>
        </w:tc>
        <w:tc>
          <w:tcPr>
            <w:tcW w:w="1060" w:type="dxa"/>
            <w:tcBorders>
              <w:top w:val="single" w:sz="4" w:space="0" w:color="auto"/>
              <w:left w:val="nil"/>
              <w:bottom w:val="single" w:sz="8" w:space="0" w:color="auto"/>
              <w:right w:val="nil"/>
            </w:tcBorders>
            <w:vAlign w:val="bottom"/>
          </w:tcPr>
          <w:p w14:paraId="2D3A6228" w14:textId="77777777" w:rsidR="004420B0" w:rsidRPr="00736C15" w:rsidRDefault="004420B0" w:rsidP="00E83C64">
            <w:pPr>
              <w:tabs>
                <w:tab w:val="right" w:pos="1202"/>
              </w:tabs>
              <w:jc w:val="right"/>
              <w:outlineLvl w:val="0"/>
              <w:rPr>
                <w:rFonts w:ascii="Arial" w:eastAsia="Calibri" w:hAnsi="Arial" w:cs="Arial"/>
                <w:b/>
                <w:bCs/>
                <w:color w:val="000000"/>
                <w:sz w:val="17"/>
                <w:szCs w:val="17"/>
              </w:rPr>
            </w:pPr>
            <w:r w:rsidRPr="00AE4309">
              <w:rPr>
                <w:rFonts w:ascii="Arial" w:eastAsia="Calibri" w:hAnsi="Arial" w:cs="Arial"/>
                <w:b/>
                <w:bCs/>
                <w:color w:val="000000"/>
                <w:sz w:val="17"/>
                <w:szCs w:val="17"/>
              </w:rPr>
              <w:t>8.546</w:t>
            </w:r>
          </w:p>
        </w:tc>
        <w:tc>
          <w:tcPr>
            <w:tcW w:w="1060" w:type="dxa"/>
            <w:tcBorders>
              <w:top w:val="single" w:sz="4" w:space="0" w:color="auto"/>
              <w:left w:val="nil"/>
              <w:bottom w:val="single" w:sz="8" w:space="0" w:color="auto"/>
              <w:right w:val="nil"/>
            </w:tcBorders>
            <w:vAlign w:val="bottom"/>
          </w:tcPr>
          <w:p w14:paraId="33D454A0" w14:textId="77777777" w:rsidR="004420B0" w:rsidRPr="00736C15" w:rsidRDefault="004420B0" w:rsidP="00E83C64">
            <w:pPr>
              <w:tabs>
                <w:tab w:val="right" w:pos="1202"/>
              </w:tabs>
              <w:jc w:val="right"/>
              <w:outlineLvl w:val="0"/>
              <w:rPr>
                <w:rFonts w:ascii="Arial" w:eastAsia="Calibri" w:hAnsi="Arial" w:cs="Arial"/>
                <w:b/>
                <w:bCs/>
                <w:color w:val="000000"/>
                <w:sz w:val="17"/>
                <w:szCs w:val="17"/>
              </w:rPr>
            </w:pPr>
            <w:r>
              <w:rPr>
                <w:rFonts w:ascii="Arial" w:eastAsia="Calibri" w:hAnsi="Arial" w:cs="Arial"/>
                <w:b/>
                <w:bCs/>
                <w:color w:val="000000"/>
                <w:sz w:val="17"/>
                <w:szCs w:val="17"/>
              </w:rPr>
              <w:t>-</w:t>
            </w:r>
          </w:p>
        </w:tc>
      </w:tr>
      <w:tr w:rsidR="004420B0" w:rsidRPr="00736C15" w14:paraId="18B225F3" w14:textId="77777777" w:rsidTr="00E83C64">
        <w:trPr>
          <w:trHeight w:val="283"/>
          <w:jc w:val="center"/>
        </w:trPr>
        <w:tc>
          <w:tcPr>
            <w:tcW w:w="6094" w:type="dxa"/>
            <w:vAlign w:val="bottom"/>
          </w:tcPr>
          <w:p w14:paraId="0CC145E0" w14:textId="77777777" w:rsidR="004420B0" w:rsidRPr="00736C15" w:rsidRDefault="004420B0" w:rsidP="00E83C64">
            <w:pPr>
              <w:tabs>
                <w:tab w:val="right" w:pos="1202"/>
              </w:tabs>
              <w:outlineLvl w:val="0"/>
              <w:rPr>
                <w:rFonts w:ascii="Arial" w:eastAsia="Calibri" w:hAnsi="Arial" w:cs="Arial"/>
                <w:b/>
                <w:color w:val="000000"/>
                <w:sz w:val="17"/>
                <w:szCs w:val="17"/>
              </w:rPr>
            </w:pPr>
            <w:r w:rsidRPr="00736C15">
              <w:rPr>
                <w:rFonts w:ascii="Arial" w:eastAsia="Calibri" w:hAnsi="Arial" w:cs="Arial"/>
                <w:b/>
                <w:color w:val="000000"/>
                <w:sz w:val="17"/>
                <w:szCs w:val="17"/>
              </w:rPr>
              <w:t>Ukupno imovina po fer vrijednosti kroz ostalu sveobuhvatnu dobit</w:t>
            </w:r>
          </w:p>
        </w:tc>
        <w:tc>
          <w:tcPr>
            <w:tcW w:w="1060" w:type="dxa"/>
            <w:tcBorders>
              <w:top w:val="single" w:sz="12" w:space="0" w:color="auto"/>
              <w:left w:val="nil"/>
              <w:bottom w:val="single" w:sz="12" w:space="0" w:color="auto"/>
              <w:right w:val="nil"/>
            </w:tcBorders>
            <w:vAlign w:val="bottom"/>
          </w:tcPr>
          <w:p w14:paraId="6DA24EF4" w14:textId="77777777" w:rsidR="004420B0" w:rsidRPr="00736C15" w:rsidRDefault="004420B0" w:rsidP="00E83C64">
            <w:pPr>
              <w:tabs>
                <w:tab w:val="right" w:pos="1202"/>
              </w:tabs>
              <w:jc w:val="right"/>
              <w:outlineLvl w:val="0"/>
              <w:rPr>
                <w:rFonts w:ascii="Arial" w:eastAsia="Calibri" w:hAnsi="Arial" w:cs="Arial"/>
                <w:b/>
                <w:color w:val="000000"/>
                <w:sz w:val="17"/>
                <w:szCs w:val="17"/>
              </w:rPr>
            </w:pPr>
            <w:r w:rsidRPr="00AE4309">
              <w:rPr>
                <w:rFonts w:ascii="Arial" w:eastAsia="Calibri" w:hAnsi="Arial" w:cs="Arial"/>
                <w:b/>
                <w:color w:val="000000"/>
                <w:sz w:val="17"/>
                <w:szCs w:val="17"/>
              </w:rPr>
              <w:t>441.502</w:t>
            </w:r>
          </w:p>
        </w:tc>
        <w:tc>
          <w:tcPr>
            <w:tcW w:w="1060" w:type="dxa"/>
            <w:tcBorders>
              <w:top w:val="single" w:sz="12" w:space="0" w:color="auto"/>
              <w:left w:val="nil"/>
              <w:bottom w:val="single" w:sz="12" w:space="0" w:color="auto"/>
              <w:right w:val="nil"/>
            </w:tcBorders>
            <w:vAlign w:val="bottom"/>
          </w:tcPr>
          <w:p w14:paraId="06BBE9C5" w14:textId="77777777" w:rsidR="004420B0" w:rsidRPr="00736C15" w:rsidRDefault="004420B0" w:rsidP="00E83C64">
            <w:pPr>
              <w:tabs>
                <w:tab w:val="right" w:pos="1202"/>
              </w:tabs>
              <w:jc w:val="right"/>
              <w:outlineLvl w:val="0"/>
              <w:rPr>
                <w:rFonts w:ascii="Arial" w:eastAsia="Calibri" w:hAnsi="Arial" w:cs="Arial"/>
                <w:b/>
                <w:color w:val="000000"/>
                <w:sz w:val="17"/>
                <w:szCs w:val="17"/>
              </w:rPr>
            </w:pPr>
            <w:r w:rsidRPr="00AE4309">
              <w:rPr>
                <w:rFonts w:ascii="Arial" w:eastAsia="Calibri" w:hAnsi="Arial" w:cs="Arial"/>
                <w:b/>
                <w:color w:val="000000"/>
                <w:sz w:val="17"/>
                <w:szCs w:val="17"/>
              </w:rPr>
              <w:t>8.546</w:t>
            </w:r>
          </w:p>
        </w:tc>
        <w:tc>
          <w:tcPr>
            <w:tcW w:w="1060" w:type="dxa"/>
            <w:tcBorders>
              <w:top w:val="single" w:sz="12" w:space="0" w:color="auto"/>
              <w:left w:val="nil"/>
              <w:bottom w:val="single" w:sz="12" w:space="0" w:color="auto"/>
              <w:right w:val="nil"/>
            </w:tcBorders>
            <w:vAlign w:val="bottom"/>
          </w:tcPr>
          <w:p w14:paraId="7203D93E" w14:textId="77777777" w:rsidR="004420B0" w:rsidRPr="00736C15" w:rsidRDefault="004420B0" w:rsidP="00E83C64">
            <w:pPr>
              <w:tabs>
                <w:tab w:val="right" w:pos="1202"/>
              </w:tabs>
              <w:jc w:val="right"/>
              <w:outlineLvl w:val="0"/>
              <w:rPr>
                <w:rFonts w:ascii="Arial" w:eastAsia="Calibri" w:hAnsi="Arial" w:cs="Arial"/>
                <w:b/>
                <w:color w:val="000000"/>
                <w:sz w:val="17"/>
                <w:szCs w:val="17"/>
              </w:rPr>
            </w:pPr>
            <w:r w:rsidRPr="00AE4309">
              <w:rPr>
                <w:rFonts w:ascii="Arial" w:eastAsia="Calibri" w:hAnsi="Arial" w:cs="Arial"/>
                <w:b/>
                <w:color w:val="000000"/>
                <w:sz w:val="17"/>
                <w:szCs w:val="17"/>
              </w:rPr>
              <w:t>202</w:t>
            </w:r>
          </w:p>
        </w:tc>
      </w:tr>
      <w:tr w:rsidR="004420B0" w:rsidRPr="00736C15" w14:paraId="5A654C2C" w14:textId="77777777" w:rsidTr="00E83C64">
        <w:trPr>
          <w:trHeight w:val="283"/>
          <w:jc w:val="center"/>
        </w:trPr>
        <w:tc>
          <w:tcPr>
            <w:tcW w:w="6094" w:type="dxa"/>
            <w:vAlign w:val="bottom"/>
          </w:tcPr>
          <w:p w14:paraId="056689A9" w14:textId="77777777" w:rsidR="004420B0" w:rsidRPr="00D46628" w:rsidRDefault="004420B0" w:rsidP="00E83C64">
            <w:pPr>
              <w:tabs>
                <w:tab w:val="right" w:pos="1202"/>
              </w:tabs>
              <w:outlineLvl w:val="0"/>
              <w:rPr>
                <w:rFonts w:ascii="Arial" w:eastAsia="Calibri" w:hAnsi="Arial" w:cs="Arial"/>
                <w:b/>
                <w:color w:val="000000"/>
                <w:sz w:val="17"/>
                <w:szCs w:val="17"/>
              </w:rPr>
            </w:pPr>
            <w:r w:rsidRPr="00D46628">
              <w:rPr>
                <w:rFonts w:ascii="Arial" w:eastAsia="Calibri" w:hAnsi="Arial" w:cs="Arial"/>
                <w:b/>
                <w:color w:val="000000"/>
                <w:sz w:val="17"/>
                <w:szCs w:val="17"/>
              </w:rPr>
              <w:t>Derivativne financijske obveze</w:t>
            </w:r>
          </w:p>
        </w:tc>
        <w:tc>
          <w:tcPr>
            <w:tcW w:w="1060" w:type="dxa"/>
            <w:tcBorders>
              <w:top w:val="single" w:sz="12" w:space="0" w:color="auto"/>
              <w:left w:val="nil"/>
              <w:bottom w:val="single" w:sz="4" w:space="0" w:color="auto"/>
              <w:right w:val="nil"/>
            </w:tcBorders>
            <w:vAlign w:val="bottom"/>
          </w:tcPr>
          <w:p w14:paraId="49BBDC94" w14:textId="77777777" w:rsidR="004420B0" w:rsidRPr="00F959D0" w:rsidRDefault="004420B0" w:rsidP="00E83C64">
            <w:pPr>
              <w:tabs>
                <w:tab w:val="right" w:pos="1202"/>
              </w:tabs>
              <w:jc w:val="right"/>
              <w:outlineLvl w:val="0"/>
              <w:rPr>
                <w:rFonts w:ascii="Arial" w:eastAsia="Calibri" w:hAnsi="Arial" w:cs="Arial"/>
                <w:b/>
                <w:color w:val="000000"/>
                <w:spacing w:val="-2"/>
                <w:sz w:val="17"/>
                <w:szCs w:val="17"/>
                <w:highlight w:val="yellow"/>
                <w:lang w:eastAsia="hr-HR"/>
              </w:rPr>
            </w:pPr>
          </w:p>
        </w:tc>
        <w:tc>
          <w:tcPr>
            <w:tcW w:w="1060" w:type="dxa"/>
            <w:tcBorders>
              <w:top w:val="single" w:sz="12" w:space="0" w:color="auto"/>
              <w:left w:val="nil"/>
              <w:bottom w:val="single" w:sz="4" w:space="0" w:color="auto"/>
              <w:right w:val="nil"/>
            </w:tcBorders>
            <w:vAlign w:val="bottom"/>
          </w:tcPr>
          <w:p w14:paraId="4709FED8" w14:textId="77777777" w:rsidR="004420B0" w:rsidRPr="00F959D0" w:rsidRDefault="004420B0" w:rsidP="00E83C64">
            <w:pPr>
              <w:tabs>
                <w:tab w:val="right" w:pos="1202"/>
              </w:tabs>
              <w:jc w:val="right"/>
              <w:outlineLvl w:val="0"/>
              <w:rPr>
                <w:rFonts w:ascii="Arial" w:eastAsia="Calibri" w:hAnsi="Arial" w:cs="Arial"/>
                <w:b/>
                <w:color w:val="000000"/>
                <w:spacing w:val="-2"/>
                <w:sz w:val="17"/>
                <w:szCs w:val="17"/>
                <w:highlight w:val="yellow"/>
                <w:lang w:eastAsia="hr-HR"/>
              </w:rPr>
            </w:pPr>
          </w:p>
        </w:tc>
        <w:tc>
          <w:tcPr>
            <w:tcW w:w="1060" w:type="dxa"/>
            <w:tcBorders>
              <w:top w:val="single" w:sz="12" w:space="0" w:color="auto"/>
              <w:left w:val="nil"/>
              <w:bottom w:val="single" w:sz="4" w:space="0" w:color="auto"/>
              <w:right w:val="nil"/>
            </w:tcBorders>
            <w:vAlign w:val="bottom"/>
          </w:tcPr>
          <w:p w14:paraId="65827F94" w14:textId="77777777" w:rsidR="004420B0" w:rsidRPr="00F959D0" w:rsidRDefault="004420B0" w:rsidP="00E83C64">
            <w:pPr>
              <w:tabs>
                <w:tab w:val="right" w:pos="1202"/>
              </w:tabs>
              <w:jc w:val="right"/>
              <w:outlineLvl w:val="0"/>
              <w:rPr>
                <w:rFonts w:ascii="Arial" w:eastAsia="Calibri" w:hAnsi="Arial" w:cs="Arial"/>
                <w:b/>
                <w:color w:val="000000"/>
                <w:spacing w:val="-2"/>
                <w:sz w:val="17"/>
                <w:szCs w:val="17"/>
                <w:highlight w:val="yellow"/>
                <w:lang w:eastAsia="hr-HR"/>
              </w:rPr>
            </w:pPr>
          </w:p>
        </w:tc>
      </w:tr>
      <w:tr w:rsidR="004420B0" w:rsidRPr="00736C15" w14:paraId="49E3BA7A" w14:textId="77777777" w:rsidTr="00E83C64">
        <w:trPr>
          <w:trHeight w:val="283"/>
          <w:jc w:val="center"/>
        </w:trPr>
        <w:tc>
          <w:tcPr>
            <w:tcW w:w="6094" w:type="dxa"/>
            <w:vAlign w:val="bottom"/>
          </w:tcPr>
          <w:p w14:paraId="7B28140A" w14:textId="77777777" w:rsidR="004420B0" w:rsidRPr="00F959D0" w:rsidRDefault="004420B0" w:rsidP="00E83C64">
            <w:pPr>
              <w:tabs>
                <w:tab w:val="right" w:pos="1202"/>
              </w:tabs>
              <w:outlineLvl w:val="0"/>
              <w:rPr>
                <w:rFonts w:ascii="Arial" w:eastAsia="Calibri" w:hAnsi="Arial" w:cs="Arial"/>
                <w:bCs/>
                <w:color w:val="000000"/>
                <w:sz w:val="17"/>
                <w:szCs w:val="17"/>
              </w:rPr>
            </w:pPr>
            <w:r w:rsidRPr="00F959D0">
              <w:rPr>
                <w:rFonts w:ascii="Arial" w:eastAsia="Calibri" w:hAnsi="Arial" w:cs="Arial"/>
                <w:bCs/>
                <w:color w:val="000000"/>
                <w:sz w:val="17"/>
                <w:szCs w:val="17"/>
              </w:rPr>
              <w:t xml:space="preserve">FX </w:t>
            </w:r>
            <w:proofErr w:type="spellStart"/>
            <w:r w:rsidRPr="00F959D0">
              <w:rPr>
                <w:rFonts w:ascii="Arial" w:eastAsia="Calibri" w:hAnsi="Arial" w:cs="Arial"/>
                <w:bCs/>
                <w:color w:val="000000"/>
                <w:sz w:val="17"/>
                <w:szCs w:val="17"/>
              </w:rPr>
              <w:t>swap</w:t>
            </w:r>
            <w:proofErr w:type="spellEnd"/>
          </w:p>
        </w:tc>
        <w:tc>
          <w:tcPr>
            <w:tcW w:w="1060" w:type="dxa"/>
            <w:tcBorders>
              <w:top w:val="single" w:sz="4" w:space="0" w:color="auto"/>
              <w:left w:val="nil"/>
              <w:bottom w:val="single" w:sz="12" w:space="0" w:color="auto"/>
              <w:right w:val="nil"/>
            </w:tcBorders>
            <w:vAlign w:val="bottom"/>
          </w:tcPr>
          <w:p w14:paraId="4B95BE97" w14:textId="77777777" w:rsidR="004420B0" w:rsidRPr="00D46628" w:rsidRDefault="004420B0" w:rsidP="00E83C64">
            <w:pPr>
              <w:tabs>
                <w:tab w:val="right" w:pos="1202"/>
              </w:tabs>
              <w:jc w:val="right"/>
              <w:outlineLvl w:val="0"/>
              <w:rPr>
                <w:rFonts w:ascii="Arial" w:eastAsia="Calibri" w:hAnsi="Arial" w:cs="Arial"/>
                <w:b/>
                <w:color w:val="000000"/>
                <w:spacing w:val="-2"/>
                <w:sz w:val="17"/>
                <w:szCs w:val="17"/>
                <w:lang w:eastAsia="hr-HR"/>
              </w:rPr>
            </w:pPr>
            <w:r>
              <w:rPr>
                <w:rFonts w:ascii="Arial" w:eastAsia="Calibri" w:hAnsi="Arial" w:cs="Arial"/>
                <w:b/>
                <w:color w:val="000000"/>
                <w:spacing w:val="-2"/>
                <w:sz w:val="17"/>
                <w:szCs w:val="17"/>
                <w:lang w:eastAsia="hr-HR"/>
              </w:rPr>
              <w:t>-</w:t>
            </w:r>
          </w:p>
        </w:tc>
        <w:tc>
          <w:tcPr>
            <w:tcW w:w="1060" w:type="dxa"/>
            <w:tcBorders>
              <w:top w:val="single" w:sz="4" w:space="0" w:color="auto"/>
              <w:left w:val="nil"/>
              <w:bottom w:val="single" w:sz="12" w:space="0" w:color="auto"/>
              <w:right w:val="nil"/>
            </w:tcBorders>
            <w:vAlign w:val="bottom"/>
          </w:tcPr>
          <w:p w14:paraId="4ABD838B" w14:textId="77777777" w:rsidR="004420B0" w:rsidRPr="00D46628" w:rsidRDefault="004420B0" w:rsidP="00E83C64">
            <w:pPr>
              <w:tabs>
                <w:tab w:val="right" w:pos="1202"/>
              </w:tabs>
              <w:jc w:val="right"/>
              <w:outlineLvl w:val="0"/>
              <w:rPr>
                <w:rFonts w:ascii="Arial" w:eastAsia="Calibri" w:hAnsi="Arial" w:cs="Arial"/>
                <w:b/>
                <w:color w:val="000000"/>
                <w:spacing w:val="-2"/>
                <w:sz w:val="17"/>
                <w:szCs w:val="17"/>
                <w:lang w:eastAsia="hr-HR"/>
              </w:rPr>
            </w:pPr>
            <w:r>
              <w:rPr>
                <w:rFonts w:ascii="Arial" w:eastAsia="Calibri" w:hAnsi="Arial" w:cs="Arial"/>
                <w:b/>
                <w:color w:val="000000"/>
                <w:spacing w:val="-2"/>
                <w:sz w:val="17"/>
                <w:szCs w:val="17"/>
                <w:lang w:eastAsia="hr-HR"/>
              </w:rPr>
              <w:t>14</w:t>
            </w:r>
          </w:p>
        </w:tc>
        <w:tc>
          <w:tcPr>
            <w:tcW w:w="1060" w:type="dxa"/>
            <w:tcBorders>
              <w:top w:val="single" w:sz="4" w:space="0" w:color="auto"/>
              <w:left w:val="nil"/>
              <w:bottom w:val="single" w:sz="12" w:space="0" w:color="auto"/>
              <w:right w:val="nil"/>
            </w:tcBorders>
            <w:vAlign w:val="bottom"/>
          </w:tcPr>
          <w:p w14:paraId="636C396B" w14:textId="77777777" w:rsidR="004420B0" w:rsidRPr="00D46628" w:rsidRDefault="004420B0" w:rsidP="00E83C64">
            <w:pPr>
              <w:tabs>
                <w:tab w:val="right" w:pos="1202"/>
              </w:tabs>
              <w:jc w:val="right"/>
              <w:outlineLvl w:val="0"/>
              <w:rPr>
                <w:rFonts w:ascii="Arial" w:eastAsia="Calibri" w:hAnsi="Arial" w:cs="Arial"/>
                <w:b/>
                <w:color w:val="000000"/>
                <w:spacing w:val="-2"/>
                <w:sz w:val="17"/>
                <w:szCs w:val="17"/>
                <w:lang w:eastAsia="hr-HR"/>
              </w:rPr>
            </w:pPr>
            <w:r>
              <w:rPr>
                <w:rFonts w:ascii="Arial" w:eastAsia="Calibri" w:hAnsi="Arial" w:cs="Arial"/>
                <w:b/>
                <w:color w:val="000000"/>
                <w:spacing w:val="-2"/>
                <w:sz w:val="17"/>
                <w:szCs w:val="17"/>
                <w:lang w:eastAsia="hr-HR"/>
              </w:rPr>
              <w:t>-</w:t>
            </w:r>
          </w:p>
        </w:tc>
      </w:tr>
      <w:tr w:rsidR="004420B0" w:rsidRPr="00736C15" w14:paraId="75865515" w14:textId="77777777" w:rsidTr="00E83C64">
        <w:trPr>
          <w:trHeight w:val="283"/>
          <w:jc w:val="center"/>
        </w:trPr>
        <w:tc>
          <w:tcPr>
            <w:tcW w:w="6094" w:type="dxa"/>
            <w:vAlign w:val="bottom"/>
          </w:tcPr>
          <w:p w14:paraId="4075B6C8" w14:textId="77777777" w:rsidR="004420B0" w:rsidRPr="00D46628" w:rsidRDefault="004420B0" w:rsidP="00E83C64">
            <w:pPr>
              <w:tabs>
                <w:tab w:val="right" w:pos="1202"/>
              </w:tabs>
              <w:outlineLvl w:val="0"/>
              <w:rPr>
                <w:rFonts w:ascii="Arial" w:eastAsia="Calibri" w:hAnsi="Arial" w:cs="Arial"/>
                <w:b/>
                <w:color w:val="000000"/>
                <w:sz w:val="17"/>
                <w:szCs w:val="17"/>
              </w:rPr>
            </w:pPr>
            <w:r w:rsidRPr="00D46628">
              <w:rPr>
                <w:rFonts w:ascii="Arial" w:eastAsia="Calibri" w:hAnsi="Arial" w:cs="Arial"/>
                <w:b/>
                <w:color w:val="000000"/>
                <w:sz w:val="17"/>
                <w:szCs w:val="17"/>
              </w:rPr>
              <w:t>Ukupno obveze</w:t>
            </w:r>
          </w:p>
        </w:tc>
        <w:tc>
          <w:tcPr>
            <w:tcW w:w="1060" w:type="dxa"/>
            <w:tcBorders>
              <w:top w:val="single" w:sz="12" w:space="0" w:color="auto"/>
              <w:left w:val="nil"/>
              <w:bottom w:val="single" w:sz="12" w:space="0" w:color="auto"/>
              <w:right w:val="nil"/>
            </w:tcBorders>
            <w:vAlign w:val="bottom"/>
          </w:tcPr>
          <w:p w14:paraId="7EF1F609" w14:textId="77777777" w:rsidR="004420B0" w:rsidRPr="00D46628" w:rsidRDefault="004420B0" w:rsidP="00E83C64">
            <w:pPr>
              <w:tabs>
                <w:tab w:val="right" w:pos="1202"/>
              </w:tabs>
              <w:jc w:val="right"/>
              <w:outlineLvl w:val="0"/>
              <w:rPr>
                <w:rFonts w:ascii="Arial" w:eastAsia="Calibri" w:hAnsi="Arial" w:cs="Arial"/>
                <w:b/>
                <w:color w:val="000000"/>
                <w:spacing w:val="-2"/>
                <w:sz w:val="17"/>
                <w:szCs w:val="17"/>
                <w:lang w:eastAsia="hr-HR"/>
              </w:rPr>
            </w:pPr>
            <w:r>
              <w:rPr>
                <w:rFonts w:ascii="Arial" w:eastAsia="Calibri" w:hAnsi="Arial" w:cs="Arial"/>
                <w:b/>
                <w:color w:val="000000"/>
                <w:spacing w:val="-2"/>
                <w:sz w:val="17"/>
                <w:szCs w:val="17"/>
                <w:lang w:eastAsia="hr-HR"/>
              </w:rPr>
              <w:t>-</w:t>
            </w:r>
          </w:p>
        </w:tc>
        <w:tc>
          <w:tcPr>
            <w:tcW w:w="1060" w:type="dxa"/>
            <w:tcBorders>
              <w:top w:val="single" w:sz="12" w:space="0" w:color="auto"/>
              <w:left w:val="nil"/>
              <w:bottom w:val="single" w:sz="12" w:space="0" w:color="auto"/>
              <w:right w:val="nil"/>
            </w:tcBorders>
            <w:vAlign w:val="bottom"/>
          </w:tcPr>
          <w:p w14:paraId="2378C03E" w14:textId="77777777" w:rsidR="004420B0" w:rsidRPr="00D46628" w:rsidRDefault="004420B0" w:rsidP="00E83C64">
            <w:pPr>
              <w:tabs>
                <w:tab w:val="right" w:pos="1202"/>
              </w:tabs>
              <w:jc w:val="right"/>
              <w:outlineLvl w:val="0"/>
              <w:rPr>
                <w:rFonts w:ascii="Arial" w:eastAsia="Calibri" w:hAnsi="Arial" w:cs="Arial"/>
                <w:b/>
                <w:color w:val="000000"/>
                <w:spacing w:val="-2"/>
                <w:sz w:val="17"/>
                <w:szCs w:val="17"/>
                <w:lang w:eastAsia="hr-HR"/>
              </w:rPr>
            </w:pPr>
            <w:r>
              <w:rPr>
                <w:rFonts w:ascii="Arial" w:eastAsia="Calibri" w:hAnsi="Arial" w:cs="Arial"/>
                <w:b/>
                <w:color w:val="000000"/>
                <w:spacing w:val="-2"/>
                <w:sz w:val="17"/>
                <w:szCs w:val="17"/>
                <w:lang w:eastAsia="hr-HR"/>
              </w:rPr>
              <w:t>14</w:t>
            </w:r>
          </w:p>
        </w:tc>
        <w:tc>
          <w:tcPr>
            <w:tcW w:w="1060" w:type="dxa"/>
            <w:tcBorders>
              <w:top w:val="single" w:sz="12" w:space="0" w:color="auto"/>
              <w:left w:val="nil"/>
              <w:bottom w:val="single" w:sz="12" w:space="0" w:color="auto"/>
              <w:right w:val="nil"/>
            </w:tcBorders>
            <w:vAlign w:val="bottom"/>
          </w:tcPr>
          <w:p w14:paraId="6A73BF7F" w14:textId="77777777" w:rsidR="004420B0" w:rsidRPr="00D46628" w:rsidRDefault="004420B0" w:rsidP="00E83C64">
            <w:pPr>
              <w:tabs>
                <w:tab w:val="right" w:pos="1202"/>
              </w:tabs>
              <w:jc w:val="right"/>
              <w:outlineLvl w:val="0"/>
              <w:rPr>
                <w:rFonts w:ascii="Arial" w:eastAsia="Calibri" w:hAnsi="Arial" w:cs="Arial"/>
                <w:b/>
                <w:color w:val="000000"/>
                <w:spacing w:val="-2"/>
                <w:sz w:val="17"/>
                <w:szCs w:val="17"/>
                <w:lang w:eastAsia="hr-HR"/>
              </w:rPr>
            </w:pPr>
            <w:r>
              <w:rPr>
                <w:rFonts w:ascii="Arial" w:eastAsia="Calibri" w:hAnsi="Arial" w:cs="Arial"/>
                <w:b/>
                <w:color w:val="000000"/>
                <w:spacing w:val="-2"/>
                <w:sz w:val="17"/>
                <w:szCs w:val="17"/>
                <w:lang w:eastAsia="hr-HR"/>
              </w:rPr>
              <w:t>-</w:t>
            </w:r>
          </w:p>
        </w:tc>
      </w:tr>
    </w:tbl>
    <w:p w14:paraId="6CE01608" w14:textId="77777777" w:rsidR="00AF11F3" w:rsidRPr="00314B1E" w:rsidRDefault="00AF11F3" w:rsidP="00AF11F3">
      <w:pPr>
        <w:tabs>
          <w:tab w:val="right" w:pos="1202"/>
        </w:tabs>
        <w:suppressAutoHyphens/>
        <w:autoSpaceDN w:val="0"/>
        <w:jc w:val="both"/>
        <w:outlineLvl w:val="0"/>
        <w:rPr>
          <w:rFonts w:ascii="Arial" w:eastAsia="Times New Roman" w:hAnsi="Arial" w:cs="Arial"/>
          <w:i/>
          <w:sz w:val="18"/>
          <w:szCs w:val="18"/>
        </w:rPr>
      </w:pPr>
    </w:p>
    <w:p w14:paraId="6BBA2DBC" w14:textId="77777777" w:rsidR="00AF11F3" w:rsidRPr="00314B1E" w:rsidRDefault="00AF11F3" w:rsidP="00AF11F3">
      <w:pPr>
        <w:tabs>
          <w:tab w:val="right" w:pos="1202"/>
        </w:tabs>
        <w:suppressAutoHyphens/>
        <w:autoSpaceDN w:val="0"/>
        <w:jc w:val="both"/>
        <w:outlineLvl w:val="0"/>
        <w:rPr>
          <w:rFonts w:ascii="Arial" w:eastAsia="Times New Roman" w:hAnsi="Arial" w:cs="Arial"/>
          <w:i/>
          <w:sz w:val="18"/>
          <w:szCs w:val="18"/>
        </w:rPr>
      </w:pPr>
    </w:p>
    <w:p w14:paraId="607976D0" w14:textId="77777777" w:rsidR="00AF11F3" w:rsidRPr="00314B1E" w:rsidRDefault="00AF11F3" w:rsidP="00AF11F3">
      <w:pPr>
        <w:tabs>
          <w:tab w:val="right" w:pos="1202"/>
        </w:tabs>
        <w:suppressAutoHyphens/>
        <w:autoSpaceDN w:val="0"/>
        <w:jc w:val="both"/>
        <w:outlineLvl w:val="0"/>
        <w:rPr>
          <w:rFonts w:ascii="Arial" w:eastAsia="Times New Roman" w:hAnsi="Arial" w:cs="Arial"/>
          <w:i/>
          <w:sz w:val="18"/>
          <w:szCs w:val="18"/>
        </w:rPr>
      </w:pPr>
    </w:p>
    <w:p w14:paraId="4D2AF0C7" w14:textId="77777777" w:rsidR="00AF11F3" w:rsidRPr="00314B1E" w:rsidRDefault="00AF11F3" w:rsidP="00F208CA">
      <w:pPr>
        <w:rPr>
          <w:rFonts w:ascii="Arial" w:eastAsia="Times New Roman" w:hAnsi="Arial" w:cs="Arial"/>
          <w:sz w:val="18"/>
          <w:szCs w:val="18"/>
        </w:rPr>
        <w:sectPr w:rsidR="00AF11F3" w:rsidRPr="00314B1E" w:rsidSect="003278AB">
          <w:footerReference w:type="default" r:id="rId60"/>
          <w:pgSz w:w="11906" w:h="16838"/>
          <w:pgMar w:top="1417" w:right="1417" w:bottom="1417" w:left="1417" w:header="708" w:footer="708" w:gutter="0"/>
          <w:cols w:space="708"/>
          <w:docGrid w:linePitch="360"/>
        </w:sectPr>
      </w:pPr>
    </w:p>
    <w:p w14:paraId="5EE44477" w14:textId="77777777" w:rsidR="00AF11F3" w:rsidRPr="00314B1E" w:rsidRDefault="00AF11F3" w:rsidP="00F208CA">
      <w:pPr>
        <w:rPr>
          <w:rFonts w:ascii="Arial" w:eastAsia="Times New Roman" w:hAnsi="Arial" w:cs="Arial"/>
          <w:sz w:val="18"/>
          <w:szCs w:val="18"/>
        </w:rPr>
      </w:pPr>
    </w:p>
    <w:p w14:paraId="15EA5A5B" w14:textId="66B3DE35" w:rsidR="003F032B" w:rsidRPr="00314B1E" w:rsidRDefault="006D19D8" w:rsidP="003F032B">
      <w:pPr>
        <w:keepNext/>
        <w:suppressAutoHyphens/>
        <w:autoSpaceDN w:val="0"/>
        <w:ind w:left="709" w:hanging="709"/>
        <w:jc w:val="both"/>
        <w:outlineLvl w:val="0"/>
        <w:rPr>
          <w:rFonts w:ascii="Arial" w:eastAsia="Times New Roman" w:hAnsi="Arial" w:cs="Arial"/>
          <w:b/>
          <w:bCs/>
          <w:spacing w:val="-3"/>
          <w:sz w:val="20"/>
          <w:szCs w:val="20"/>
        </w:rPr>
      </w:pPr>
      <w:r w:rsidRPr="00314B1E">
        <w:rPr>
          <w:rFonts w:ascii="Arial" w:eastAsia="Times New Roman" w:hAnsi="Arial" w:cs="Arial"/>
          <w:b/>
          <w:bCs/>
          <w:spacing w:val="-3"/>
          <w:sz w:val="20"/>
          <w:szCs w:val="20"/>
        </w:rPr>
        <w:t>1</w:t>
      </w:r>
      <w:r w:rsidR="004158D1" w:rsidRPr="00314B1E">
        <w:rPr>
          <w:rFonts w:ascii="Arial" w:eastAsia="Times New Roman" w:hAnsi="Arial" w:cs="Arial"/>
          <w:b/>
          <w:bCs/>
          <w:spacing w:val="-3"/>
          <w:sz w:val="20"/>
          <w:szCs w:val="20"/>
        </w:rPr>
        <w:t>5</w:t>
      </w:r>
      <w:r w:rsidR="003F032B" w:rsidRPr="00314B1E">
        <w:rPr>
          <w:rFonts w:ascii="Arial" w:eastAsia="Times New Roman" w:hAnsi="Arial" w:cs="Arial"/>
          <w:b/>
          <w:bCs/>
          <w:spacing w:val="-3"/>
          <w:sz w:val="20"/>
          <w:szCs w:val="20"/>
        </w:rPr>
        <w:t xml:space="preserve">. </w:t>
      </w:r>
      <w:r w:rsidR="003F032B" w:rsidRPr="00314B1E">
        <w:rPr>
          <w:rFonts w:ascii="Arial" w:eastAsia="Times New Roman" w:hAnsi="Arial" w:cs="Arial"/>
          <w:b/>
          <w:bCs/>
          <w:spacing w:val="-3"/>
          <w:sz w:val="20"/>
          <w:szCs w:val="20"/>
        </w:rPr>
        <w:tab/>
        <w:t>Fer vrijednost financijske imovine i financijskih obveza (nastavak)</w:t>
      </w:r>
    </w:p>
    <w:p w14:paraId="5A990D8E" w14:textId="77777777" w:rsidR="003F032B" w:rsidRPr="00314B1E" w:rsidRDefault="003F032B" w:rsidP="003F032B">
      <w:pPr>
        <w:keepNext/>
        <w:suppressAutoHyphens/>
        <w:autoSpaceDN w:val="0"/>
        <w:ind w:left="709" w:hanging="709"/>
        <w:jc w:val="both"/>
        <w:outlineLvl w:val="0"/>
        <w:rPr>
          <w:rFonts w:ascii="Arial" w:eastAsia="Times New Roman" w:hAnsi="Arial" w:cs="Arial"/>
          <w:bCs/>
          <w:spacing w:val="-3"/>
          <w:sz w:val="12"/>
          <w:szCs w:val="12"/>
        </w:rPr>
      </w:pPr>
    </w:p>
    <w:p w14:paraId="3CA9D8C7" w14:textId="77777777" w:rsidR="003F032B" w:rsidRPr="00314B1E" w:rsidRDefault="003F032B" w:rsidP="003F032B">
      <w:pPr>
        <w:keepNext/>
        <w:suppressAutoHyphens/>
        <w:autoSpaceDN w:val="0"/>
        <w:ind w:left="709" w:hanging="709"/>
        <w:jc w:val="both"/>
        <w:outlineLvl w:val="0"/>
        <w:rPr>
          <w:rFonts w:ascii="Arial" w:eastAsia="Times New Roman" w:hAnsi="Arial" w:cs="Arial"/>
          <w:b/>
          <w:bCs/>
          <w:spacing w:val="-3"/>
          <w:sz w:val="14"/>
          <w:szCs w:val="14"/>
        </w:rPr>
      </w:pPr>
    </w:p>
    <w:p w14:paraId="5AEE1C1D" w14:textId="19D960A2" w:rsidR="003F032B" w:rsidRPr="00314B1E" w:rsidRDefault="006D19D8" w:rsidP="003F032B">
      <w:pPr>
        <w:keepNext/>
        <w:suppressAutoHyphens/>
        <w:autoSpaceDN w:val="0"/>
        <w:ind w:left="709" w:hanging="709"/>
        <w:jc w:val="both"/>
        <w:outlineLvl w:val="0"/>
        <w:rPr>
          <w:rFonts w:ascii="Arial" w:eastAsia="Times New Roman" w:hAnsi="Arial" w:cs="Arial"/>
          <w:b/>
          <w:bCs/>
          <w:spacing w:val="-3"/>
          <w:sz w:val="20"/>
          <w:szCs w:val="20"/>
        </w:rPr>
      </w:pPr>
      <w:r w:rsidRPr="00314B1E">
        <w:rPr>
          <w:rFonts w:ascii="Arial" w:eastAsia="Times New Roman" w:hAnsi="Arial" w:cs="Arial"/>
          <w:b/>
          <w:bCs/>
          <w:spacing w:val="-3"/>
          <w:sz w:val="20"/>
          <w:szCs w:val="20"/>
        </w:rPr>
        <w:t>1</w:t>
      </w:r>
      <w:r w:rsidR="004158D1" w:rsidRPr="00314B1E">
        <w:rPr>
          <w:rFonts w:ascii="Arial" w:eastAsia="Times New Roman" w:hAnsi="Arial" w:cs="Arial"/>
          <w:b/>
          <w:bCs/>
          <w:spacing w:val="-3"/>
          <w:sz w:val="20"/>
          <w:szCs w:val="20"/>
        </w:rPr>
        <w:t>5</w:t>
      </w:r>
      <w:r w:rsidR="003F032B" w:rsidRPr="00314B1E">
        <w:rPr>
          <w:rFonts w:ascii="Arial" w:eastAsia="Times New Roman" w:hAnsi="Arial" w:cs="Arial"/>
          <w:b/>
          <w:bCs/>
          <w:spacing w:val="-3"/>
          <w:sz w:val="20"/>
          <w:szCs w:val="20"/>
        </w:rPr>
        <w:t xml:space="preserve">.1. </w:t>
      </w:r>
      <w:r w:rsidR="003F032B" w:rsidRPr="00314B1E">
        <w:rPr>
          <w:rFonts w:ascii="Arial" w:eastAsia="Times New Roman" w:hAnsi="Arial" w:cs="Arial"/>
          <w:b/>
          <w:bCs/>
          <w:spacing w:val="-3"/>
          <w:sz w:val="20"/>
          <w:szCs w:val="20"/>
        </w:rPr>
        <w:tab/>
        <w:t>Fer vrijednost financijske imovine i financijskih obveza koji se vode po fer vrijednosti (nastavak)</w:t>
      </w:r>
    </w:p>
    <w:p w14:paraId="7BB96BDC" w14:textId="77777777" w:rsidR="003F032B" w:rsidRPr="00314B1E" w:rsidRDefault="003F032B" w:rsidP="003F032B">
      <w:pPr>
        <w:keepNext/>
        <w:suppressAutoHyphens/>
        <w:autoSpaceDN w:val="0"/>
        <w:ind w:left="709" w:hanging="709"/>
        <w:jc w:val="both"/>
        <w:outlineLvl w:val="0"/>
        <w:rPr>
          <w:rFonts w:ascii="Arial" w:eastAsia="Times New Roman" w:hAnsi="Arial" w:cs="Arial"/>
          <w:b/>
          <w:bCs/>
          <w:spacing w:val="-3"/>
          <w:sz w:val="20"/>
          <w:szCs w:val="20"/>
        </w:rPr>
      </w:pPr>
    </w:p>
    <w:p w14:paraId="136BC345" w14:textId="5CA954C1" w:rsidR="003F032B" w:rsidRPr="00314B1E" w:rsidRDefault="006D19D8" w:rsidP="003F032B">
      <w:pPr>
        <w:suppressAutoHyphens/>
        <w:autoSpaceDN w:val="0"/>
        <w:rPr>
          <w:rFonts w:ascii="Arial" w:eastAsia="Calibri" w:hAnsi="Arial" w:cs="Arial"/>
          <w:b/>
          <w:sz w:val="20"/>
          <w:szCs w:val="20"/>
        </w:rPr>
      </w:pPr>
      <w:r w:rsidRPr="00314B1E">
        <w:rPr>
          <w:rFonts w:ascii="Arial" w:eastAsia="Calibri" w:hAnsi="Arial" w:cs="Arial"/>
          <w:b/>
          <w:sz w:val="20"/>
          <w:szCs w:val="20"/>
        </w:rPr>
        <w:t>1</w:t>
      </w:r>
      <w:r w:rsidR="004158D1" w:rsidRPr="00314B1E">
        <w:rPr>
          <w:rFonts w:ascii="Arial" w:eastAsia="Calibri" w:hAnsi="Arial" w:cs="Arial"/>
          <w:b/>
          <w:sz w:val="20"/>
          <w:szCs w:val="20"/>
        </w:rPr>
        <w:t>5</w:t>
      </w:r>
      <w:r w:rsidR="003F032B" w:rsidRPr="00314B1E">
        <w:rPr>
          <w:rFonts w:ascii="Arial" w:eastAsia="Calibri" w:hAnsi="Arial" w:cs="Arial"/>
          <w:b/>
          <w:sz w:val="20"/>
          <w:szCs w:val="20"/>
        </w:rPr>
        <w:t xml:space="preserve">.1.1. </w:t>
      </w:r>
      <w:r w:rsidR="003F032B" w:rsidRPr="00314B1E">
        <w:rPr>
          <w:rFonts w:ascii="Arial" w:eastAsia="Calibri" w:hAnsi="Arial" w:cs="Arial"/>
          <w:b/>
          <w:sz w:val="20"/>
          <w:szCs w:val="20"/>
        </w:rPr>
        <w:tab/>
        <w:t>Razina 3 - fer vrijednosti</w:t>
      </w:r>
    </w:p>
    <w:p w14:paraId="282EFAB8" w14:textId="77777777" w:rsidR="003F032B" w:rsidRPr="00314B1E" w:rsidRDefault="003F032B" w:rsidP="003F032B">
      <w:pPr>
        <w:suppressAutoHyphens/>
        <w:autoSpaceDN w:val="0"/>
        <w:rPr>
          <w:rFonts w:ascii="Arial" w:eastAsia="Calibri" w:hAnsi="Arial" w:cs="Arial"/>
          <w:sz w:val="20"/>
          <w:szCs w:val="20"/>
        </w:rPr>
      </w:pPr>
    </w:p>
    <w:p w14:paraId="2D5537B7" w14:textId="77777777" w:rsidR="003F032B" w:rsidRPr="00314B1E" w:rsidRDefault="003F032B" w:rsidP="003F032B">
      <w:pPr>
        <w:suppressAutoHyphens/>
        <w:autoSpaceDN w:val="0"/>
        <w:rPr>
          <w:rFonts w:ascii="Arial" w:eastAsia="Calibri" w:hAnsi="Arial" w:cs="Arial"/>
          <w:b/>
          <w:i/>
          <w:sz w:val="20"/>
          <w:szCs w:val="20"/>
        </w:rPr>
      </w:pPr>
      <w:r w:rsidRPr="00314B1E">
        <w:rPr>
          <w:rFonts w:ascii="Arial" w:eastAsia="Calibri" w:hAnsi="Arial" w:cs="Arial"/>
          <w:b/>
          <w:i/>
          <w:sz w:val="20"/>
          <w:szCs w:val="20"/>
        </w:rPr>
        <w:t xml:space="preserve">a)  </w:t>
      </w:r>
      <w:proofErr w:type="spellStart"/>
      <w:r w:rsidRPr="00314B1E">
        <w:rPr>
          <w:rFonts w:ascii="Arial" w:eastAsia="Calibri" w:hAnsi="Arial" w:cs="Arial"/>
          <w:b/>
          <w:i/>
          <w:sz w:val="20"/>
          <w:szCs w:val="20"/>
        </w:rPr>
        <w:t>Mezzanine</w:t>
      </w:r>
      <w:proofErr w:type="spellEnd"/>
      <w:r w:rsidRPr="00314B1E">
        <w:rPr>
          <w:rFonts w:ascii="Arial" w:eastAsia="Calibri" w:hAnsi="Arial" w:cs="Arial"/>
          <w:b/>
          <w:i/>
          <w:sz w:val="20"/>
          <w:szCs w:val="20"/>
        </w:rPr>
        <w:t xml:space="preserve"> krediti</w:t>
      </w:r>
    </w:p>
    <w:p w14:paraId="39473D46" w14:textId="77777777" w:rsidR="003F032B" w:rsidRPr="00314B1E" w:rsidRDefault="003F032B" w:rsidP="003F032B">
      <w:pPr>
        <w:suppressAutoHyphens/>
        <w:autoSpaceDN w:val="0"/>
        <w:rPr>
          <w:rFonts w:ascii="Arial" w:eastAsia="Calibri" w:hAnsi="Arial" w:cs="Arial"/>
          <w:b/>
          <w:i/>
          <w:sz w:val="20"/>
          <w:szCs w:val="20"/>
        </w:rPr>
      </w:pPr>
    </w:p>
    <w:p w14:paraId="575A9FB8" w14:textId="77777777" w:rsidR="001B709C" w:rsidRPr="001B709C" w:rsidRDefault="001B709C" w:rsidP="001B709C">
      <w:pPr>
        <w:suppressAutoHyphens/>
        <w:autoSpaceDN w:val="0"/>
        <w:jc w:val="both"/>
        <w:rPr>
          <w:rFonts w:ascii="Arial" w:eastAsia="Calibri" w:hAnsi="Arial" w:cs="Arial"/>
          <w:sz w:val="20"/>
          <w:szCs w:val="20"/>
        </w:rPr>
      </w:pPr>
      <w:r w:rsidRPr="001B709C">
        <w:rPr>
          <w:rFonts w:ascii="Arial" w:eastAsia="Calibri" w:hAnsi="Arial" w:cs="Arial"/>
          <w:sz w:val="20"/>
          <w:szCs w:val="20"/>
        </w:rPr>
        <w:t xml:space="preserve">Za procjenu fer vrijednosti </w:t>
      </w:r>
      <w:proofErr w:type="spellStart"/>
      <w:r w:rsidRPr="001B709C">
        <w:rPr>
          <w:rFonts w:ascii="Arial" w:eastAsia="Calibri" w:hAnsi="Arial" w:cs="Arial"/>
          <w:sz w:val="20"/>
          <w:szCs w:val="20"/>
        </w:rPr>
        <w:t>mezzanine</w:t>
      </w:r>
      <w:proofErr w:type="spellEnd"/>
      <w:r w:rsidRPr="001B709C">
        <w:rPr>
          <w:rFonts w:ascii="Arial" w:eastAsia="Calibri" w:hAnsi="Arial" w:cs="Arial"/>
          <w:sz w:val="20"/>
          <w:szCs w:val="20"/>
        </w:rPr>
        <w:t xml:space="preserve"> kredita koristi se metoda diskontiranja očekivanih budućih novčanih tijekova.</w:t>
      </w:r>
    </w:p>
    <w:p w14:paraId="4AAE2AE3" w14:textId="77777777" w:rsidR="001B709C" w:rsidRPr="001B709C" w:rsidRDefault="001B709C" w:rsidP="001B709C">
      <w:pPr>
        <w:suppressAutoHyphens/>
        <w:autoSpaceDN w:val="0"/>
        <w:spacing w:after="120"/>
        <w:jc w:val="both"/>
        <w:rPr>
          <w:rFonts w:ascii="Arial" w:eastAsia="Calibri" w:hAnsi="Arial" w:cs="Arial"/>
          <w:sz w:val="20"/>
          <w:szCs w:val="20"/>
        </w:rPr>
      </w:pPr>
      <w:proofErr w:type="spellStart"/>
      <w:r w:rsidRPr="001B709C">
        <w:rPr>
          <w:rFonts w:ascii="Arial" w:eastAsia="Calibri" w:hAnsi="Arial" w:cs="Arial"/>
          <w:sz w:val="20"/>
          <w:szCs w:val="20"/>
        </w:rPr>
        <w:t>Mezzanine</w:t>
      </w:r>
      <w:proofErr w:type="spellEnd"/>
      <w:r w:rsidRPr="001B709C">
        <w:rPr>
          <w:rFonts w:ascii="Arial" w:eastAsia="Calibri" w:hAnsi="Arial" w:cs="Arial"/>
          <w:sz w:val="20"/>
          <w:szCs w:val="20"/>
        </w:rPr>
        <w:t xml:space="preserve"> kreditni plasmani zbog svojih ugovornih karakteristika ne prolaze na SPPI testu. Karakteristike zbog kojih </w:t>
      </w:r>
      <w:proofErr w:type="spellStart"/>
      <w:r w:rsidRPr="001B709C">
        <w:rPr>
          <w:rFonts w:ascii="Arial" w:eastAsia="Calibri" w:hAnsi="Arial" w:cs="Arial"/>
          <w:sz w:val="20"/>
          <w:szCs w:val="20"/>
        </w:rPr>
        <w:t>mezzanine</w:t>
      </w:r>
      <w:proofErr w:type="spellEnd"/>
      <w:r w:rsidRPr="001B709C">
        <w:rPr>
          <w:rFonts w:ascii="Arial" w:eastAsia="Calibri" w:hAnsi="Arial" w:cs="Arial"/>
          <w:sz w:val="20"/>
          <w:szCs w:val="20"/>
        </w:rPr>
        <w:t xml:space="preserve"> krediti ne prolaze SPPI test su sljedeće:</w:t>
      </w:r>
    </w:p>
    <w:p w14:paraId="16B02687" w14:textId="77777777" w:rsidR="001B709C" w:rsidRPr="001B709C" w:rsidRDefault="001B709C" w:rsidP="001B709C">
      <w:pPr>
        <w:numPr>
          <w:ilvl w:val="0"/>
          <w:numId w:val="30"/>
        </w:numPr>
        <w:suppressAutoHyphens/>
        <w:autoSpaceDN w:val="0"/>
        <w:contextualSpacing/>
        <w:jc w:val="both"/>
        <w:rPr>
          <w:rFonts w:ascii="Arial" w:eastAsia="Calibri" w:hAnsi="Arial" w:cs="Arial"/>
          <w:sz w:val="20"/>
          <w:szCs w:val="20"/>
        </w:rPr>
      </w:pPr>
      <w:r w:rsidRPr="001B709C">
        <w:rPr>
          <w:rFonts w:ascii="Arial" w:eastAsia="Calibri" w:hAnsi="Arial" w:cs="Arial"/>
          <w:sz w:val="20"/>
          <w:szCs w:val="20"/>
        </w:rPr>
        <w:t xml:space="preserve">dužnik ima pravo prijevremeno otplatiti </w:t>
      </w:r>
      <w:proofErr w:type="spellStart"/>
      <w:r w:rsidRPr="001B709C">
        <w:rPr>
          <w:rFonts w:ascii="Arial" w:eastAsia="Calibri" w:hAnsi="Arial" w:cs="Arial"/>
          <w:sz w:val="20"/>
          <w:szCs w:val="20"/>
        </w:rPr>
        <w:t>mezzanine</w:t>
      </w:r>
      <w:proofErr w:type="spellEnd"/>
      <w:r w:rsidRPr="001B709C">
        <w:rPr>
          <w:rFonts w:ascii="Arial" w:eastAsia="Calibri" w:hAnsi="Arial" w:cs="Arial"/>
          <w:sz w:val="20"/>
          <w:szCs w:val="20"/>
        </w:rPr>
        <w:t xml:space="preserve"> dug vjerovniku,</w:t>
      </w:r>
    </w:p>
    <w:p w14:paraId="7EC2B745" w14:textId="77777777" w:rsidR="001B709C" w:rsidRPr="001B709C" w:rsidRDefault="001B709C" w:rsidP="001B709C">
      <w:pPr>
        <w:numPr>
          <w:ilvl w:val="0"/>
          <w:numId w:val="30"/>
        </w:numPr>
        <w:suppressAutoHyphens/>
        <w:autoSpaceDN w:val="0"/>
        <w:contextualSpacing/>
        <w:jc w:val="both"/>
        <w:rPr>
          <w:rFonts w:ascii="Arial" w:eastAsia="Calibri" w:hAnsi="Arial" w:cs="Arial"/>
          <w:sz w:val="20"/>
          <w:szCs w:val="20"/>
        </w:rPr>
      </w:pPr>
      <w:r w:rsidRPr="001B709C">
        <w:rPr>
          <w:rFonts w:ascii="Arial" w:eastAsia="Calibri" w:hAnsi="Arial" w:cs="Arial"/>
          <w:sz w:val="20"/>
          <w:szCs w:val="20"/>
        </w:rPr>
        <w:t xml:space="preserve">u slučaju ostvarenja ugovorom definiranih pokazatelja poslovanja dužnika (omjer neto duga dužnika i prosječnog iznosa EBITDA za prethodne tri godine mora biti niži od limita) tijekom unaprijed određenog razdoblja, vjerovnik </w:t>
      </w:r>
      <w:proofErr w:type="spellStart"/>
      <w:r w:rsidRPr="001B709C">
        <w:rPr>
          <w:rFonts w:ascii="Arial" w:eastAsia="Calibri" w:hAnsi="Arial" w:cs="Arial"/>
          <w:sz w:val="20"/>
          <w:szCs w:val="20"/>
        </w:rPr>
        <w:t>mezzanine</w:t>
      </w:r>
      <w:proofErr w:type="spellEnd"/>
      <w:r w:rsidRPr="001B709C">
        <w:rPr>
          <w:rFonts w:ascii="Arial" w:eastAsia="Calibri" w:hAnsi="Arial" w:cs="Arial"/>
          <w:sz w:val="20"/>
          <w:szCs w:val="20"/>
        </w:rPr>
        <w:t xml:space="preserve"> duga ima pravo, ali ne i obvezu, konverzije </w:t>
      </w:r>
      <w:proofErr w:type="spellStart"/>
      <w:r w:rsidRPr="001B709C">
        <w:rPr>
          <w:rFonts w:ascii="Arial" w:eastAsia="Calibri" w:hAnsi="Arial" w:cs="Arial"/>
          <w:sz w:val="20"/>
          <w:szCs w:val="20"/>
        </w:rPr>
        <w:t>mezzanine</w:t>
      </w:r>
      <w:proofErr w:type="spellEnd"/>
      <w:r w:rsidRPr="001B709C">
        <w:rPr>
          <w:rFonts w:ascii="Arial" w:eastAsia="Calibri" w:hAnsi="Arial" w:cs="Arial"/>
          <w:sz w:val="20"/>
          <w:szCs w:val="20"/>
        </w:rPr>
        <w:t xml:space="preserve"> duga u „senior dug“</w:t>
      </w:r>
    </w:p>
    <w:p w14:paraId="0EFDD50B" w14:textId="77777777" w:rsidR="001B709C" w:rsidRPr="001B709C" w:rsidRDefault="001B709C" w:rsidP="001B709C">
      <w:pPr>
        <w:numPr>
          <w:ilvl w:val="0"/>
          <w:numId w:val="30"/>
        </w:numPr>
        <w:suppressAutoHyphens/>
        <w:autoSpaceDN w:val="0"/>
        <w:contextualSpacing/>
        <w:jc w:val="both"/>
        <w:rPr>
          <w:rFonts w:ascii="Arial" w:eastAsia="Calibri" w:hAnsi="Arial" w:cs="Arial"/>
          <w:sz w:val="20"/>
          <w:szCs w:val="20"/>
        </w:rPr>
      </w:pPr>
      <w:r w:rsidRPr="001B709C">
        <w:rPr>
          <w:rFonts w:ascii="Arial" w:eastAsia="Calibri" w:hAnsi="Arial" w:cs="Arial"/>
          <w:sz w:val="20"/>
          <w:szCs w:val="20"/>
        </w:rPr>
        <w:t xml:space="preserve">vjerovnik </w:t>
      </w:r>
      <w:proofErr w:type="spellStart"/>
      <w:r w:rsidRPr="001B709C">
        <w:rPr>
          <w:rFonts w:ascii="Arial" w:eastAsia="Calibri" w:hAnsi="Arial" w:cs="Arial"/>
          <w:sz w:val="20"/>
          <w:szCs w:val="20"/>
        </w:rPr>
        <w:t>mezzanine</w:t>
      </w:r>
      <w:proofErr w:type="spellEnd"/>
      <w:r w:rsidRPr="001B709C">
        <w:rPr>
          <w:rFonts w:ascii="Arial" w:eastAsia="Calibri" w:hAnsi="Arial" w:cs="Arial"/>
          <w:sz w:val="20"/>
          <w:szCs w:val="20"/>
        </w:rPr>
        <w:t xml:space="preserve"> duga ima pravo, ali ne i obvezu, zatražiti od dužnika da se dugovani iznos </w:t>
      </w:r>
      <w:proofErr w:type="spellStart"/>
      <w:r w:rsidRPr="001B709C">
        <w:rPr>
          <w:rFonts w:ascii="Arial" w:eastAsia="Calibri" w:hAnsi="Arial" w:cs="Arial"/>
          <w:sz w:val="20"/>
          <w:szCs w:val="20"/>
        </w:rPr>
        <w:t>mezzanine</w:t>
      </w:r>
      <w:proofErr w:type="spellEnd"/>
      <w:r w:rsidRPr="001B709C">
        <w:rPr>
          <w:rFonts w:ascii="Arial" w:eastAsia="Calibri" w:hAnsi="Arial" w:cs="Arial"/>
          <w:sz w:val="20"/>
          <w:szCs w:val="20"/>
        </w:rPr>
        <w:t xml:space="preserve"> duga unese u temeljni kapital dužnika (povećanje temeljnog kapitala dužnika unosom prava-tražbine) </w:t>
      </w:r>
    </w:p>
    <w:p w14:paraId="3AE2CDF4" w14:textId="77777777" w:rsidR="001B709C" w:rsidRPr="001B709C" w:rsidRDefault="001B709C" w:rsidP="001B709C">
      <w:pPr>
        <w:numPr>
          <w:ilvl w:val="0"/>
          <w:numId w:val="30"/>
        </w:numPr>
        <w:suppressAutoHyphens/>
        <w:autoSpaceDN w:val="0"/>
        <w:contextualSpacing/>
        <w:jc w:val="both"/>
        <w:rPr>
          <w:rFonts w:ascii="Arial" w:eastAsia="Calibri" w:hAnsi="Arial" w:cs="Arial"/>
          <w:sz w:val="20"/>
          <w:szCs w:val="20"/>
        </w:rPr>
      </w:pPr>
      <w:r w:rsidRPr="001B709C">
        <w:rPr>
          <w:rFonts w:ascii="Arial" w:eastAsia="Calibri" w:hAnsi="Arial" w:cs="Arial"/>
          <w:sz w:val="20"/>
          <w:szCs w:val="20"/>
        </w:rPr>
        <w:t>dužnik ima mogućnost zatvoriti dug refinanciranjem od strane drugog vjerovnika</w:t>
      </w:r>
    </w:p>
    <w:p w14:paraId="2A03E401" w14:textId="77777777" w:rsidR="001B709C" w:rsidRPr="001B709C" w:rsidRDefault="001B709C" w:rsidP="001B709C">
      <w:pPr>
        <w:numPr>
          <w:ilvl w:val="0"/>
          <w:numId w:val="30"/>
        </w:numPr>
        <w:suppressAutoHyphens/>
        <w:autoSpaceDN w:val="0"/>
        <w:contextualSpacing/>
        <w:jc w:val="both"/>
        <w:rPr>
          <w:rFonts w:ascii="Arial" w:eastAsia="Calibri" w:hAnsi="Arial" w:cs="Arial"/>
          <w:sz w:val="20"/>
          <w:szCs w:val="20"/>
        </w:rPr>
      </w:pPr>
      <w:r w:rsidRPr="001B709C">
        <w:rPr>
          <w:rFonts w:ascii="Arial" w:eastAsia="Calibri" w:hAnsi="Arial" w:cs="Arial"/>
          <w:sz w:val="20"/>
          <w:szCs w:val="20"/>
        </w:rPr>
        <w:t xml:space="preserve">u slučaju da sve mogućnosti zatvaranja </w:t>
      </w:r>
      <w:proofErr w:type="spellStart"/>
      <w:r w:rsidRPr="001B709C">
        <w:rPr>
          <w:rFonts w:ascii="Arial" w:eastAsia="Calibri" w:hAnsi="Arial" w:cs="Arial"/>
          <w:sz w:val="20"/>
          <w:szCs w:val="20"/>
        </w:rPr>
        <w:t>mezzanine</w:t>
      </w:r>
      <w:proofErr w:type="spellEnd"/>
      <w:r w:rsidRPr="001B709C">
        <w:rPr>
          <w:rFonts w:ascii="Arial" w:eastAsia="Calibri" w:hAnsi="Arial" w:cs="Arial"/>
          <w:sz w:val="20"/>
          <w:szCs w:val="20"/>
        </w:rPr>
        <w:t xml:space="preserve"> duga nisu provedene, zatvaranje </w:t>
      </w:r>
      <w:proofErr w:type="spellStart"/>
      <w:r w:rsidRPr="001B709C">
        <w:rPr>
          <w:rFonts w:ascii="Arial" w:eastAsia="Calibri" w:hAnsi="Arial" w:cs="Arial"/>
          <w:sz w:val="20"/>
          <w:szCs w:val="20"/>
        </w:rPr>
        <w:t>mezzanine</w:t>
      </w:r>
      <w:proofErr w:type="spellEnd"/>
      <w:r w:rsidRPr="001B709C">
        <w:rPr>
          <w:rFonts w:ascii="Arial" w:eastAsia="Calibri" w:hAnsi="Arial" w:cs="Arial"/>
          <w:sz w:val="20"/>
          <w:szCs w:val="20"/>
        </w:rPr>
        <w:t xml:space="preserve"> duga moguće je iz prodaje brodova u vlasništvu dužnika i </w:t>
      </w:r>
    </w:p>
    <w:p w14:paraId="724ED673" w14:textId="77777777" w:rsidR="001B709C" w:rsidRPr="001B709C" w:rsidRDefault="001B709C" w:rsidP="001B709C">
      <w:pPr>
        <w:numPr>
          <w:ilvl w:val="0"/>
          <w:numId w:val="30"/>
        </w:numPr>
        <w:suppressAutoHyphens/>
        <w:autoSpaceDN w:val="0"/>
        <w:contextualSpacing/>
        <w:jc w:val="both"/>
        <w:rPr>
          <w:rFonts w:ascii="Arial" w:eastAsia="Calibri" w:hAnsi="Arial" w:cs="Arial"/>
          <w:sz w:val="20"/>
          <w:szCs w:val="20"/>
        </w:rPr>
      </w:pPr>
      <w:r w:rsidRPr="001B709C">
        <w:rPr>
          <w:rFonts w:ascii="Arial" w:eastAsia="Calibri" w:hAnsi="Arial" w:cs="Arial"/>
          <w:sz w:val="20"/>
          <w:szCs w:val="20"/>
        </w:rPr>
        <w:t xml:space="preserve">u slučaju prijevremenog zatvaranja </w:t>
      </w:r>
      <w:proofErr w:type="spellStart"/>
      <w:r w:rsidRPr="001B709C">
        <w:rPr>
          <w:rFonts w:ascii="Arial" w:eastAsia="Calibri" w:hAnsi="Arial" w:cs="Arial"/>
          <w:sz w:val="20"/>
          <w:szCs w:val="20"/>
        </w:rPr>
        <w:t>mezzanine</w:t>
      </w:r>
      <w:proofErr w:type="spellEnd"/>
      <w:r w:rsidRPr="001B709C">
        <w:rPr>
          <w:rFonts w:ascii="Arial" w:eastAsia="Calibri" w:hAnsi="Arial" w:cs="Arial"/>
          <w:sz w:val="20"/>
          <w:szCs w:val="20"/>
        </w:rPr>
        <w:t xml:space="preserve"> duga otplatom, refinanciranjem ili pretvaranjem </w:t>
      </w:r>
      <w:proofErr w:type="spellStart"/>
      <w:r w:rsidRPr="001B709C">
        <w:rPr>
          <w:rFonts w:ascii="Arial" w:eastAsia="Calibri" w:hAnsi="Arial" w:cs="Arial"/>
          <w:sz w:val="20"/>
          <w:szCs w:val="20"/>
        </w:rPr>
        <w:t>mezzanine</w:t>
      </w:r>
      <w:proofErr w:type="spellEnd"/>
      <w:r w:rsidRPr="001B709C">
        <w:rPr>
          <w:rFonts w:ascii="Arial" w:eastAsia="Calibri" w:hAnsi="Arial" w:cs="Arial"/>
          <w:sz w:val="20"/>
          <w:szCs w:val="20"/>
        </w:rPr>
        <w:t xml:space="preserve"> duga u kapital, kamata na </w:t>
      </w:r>
      <w:proofErr w:type="spellStart"/>
      <w:r w:rsidRPr="001B709C">
        <w:rPr>
          <w:rFonts w:ascii="Arial" w:eastAsia="Calibri" w:hAnsi="Arial" w:cs="Arial"/>
          <w:sz w:val="20"/>
          <w:szCs w:val="20"/>
        </w:rPr>
        <w:t>mezzanine</w:t>
      </w:r>
      <w:proofErr w:type="spellEnd"/>
      <w:r w:rsidRPr="001B709C">
        <w:rPr>
          <w:rFonts w:ascii="Arial" w:eastAsia="Calibri" w:hAnsi="Arial" w:cs="Arial"/>
          <w:sz w:val="20"/>
          <w:szCs w:val="20"/>
        </w:rPr>
        <w:t xml:space="preserve"> dug obračunava se do dana prijevremenog zatvaranja </w:t>
      </w:r>
      <w:proofErr w:type="spellStart"/>
      <w:r w:rsidRPr="001B709C">
        <w:rPr>
          <w:rFonts w:ascii="Arial" w:eastAsia="Calibri" w:hAnsi="Arial" w:cs="Arial"/>
          <w:sz w:val="20"/>
          <w:szCs w:val="20"/>
        </w:rPr>
        <w:t>mezzanine</w:t>
      </w:r>
      <w:proofErr w:type="spellEnd"/>
      <w:r w:rsidRPr="001B709C">
        <w:rPr>
          <w:rFonts w:ascii="Arial" w:eastAsia="Calibri" w:hAnsi="Arial" w:cs="Arial"/>
          <w:sz w:val="20"/>
          <w:szCs w:val="20"/>
        </w:rPr>
        <w:t xml:space="preserve"> duga, odnosno dok </w:t>
      </w:r>
      <w:proofErr w:type="spellStart"/>
      <w:r w:rsidRPr="001B709C">
        <w:rPr>
          <w:rFonts w:ascii="Arial" w:eastAsia="Calibri" w:hAnsi="Arial" w:cs="Arial"/>
          <w:sz w:val="20"/>
          <w:szCs w:val="20"/>
        </w:rPr>
        <w:t>mezzanine</w:t>
      </w:r>
      <w:proofErr w:type="spellEnd"/>
      <w:r w:rsidRPr="001B709C">
        <w:rPr>
          <w:rFonts w:ascii="Arial" w:eastAsia="Calibri" w:hAnsi="Arial" w:cs="Arial"/>
          <w:sz w:val="20"/>
          <w:szCs w:val="20"/>
        </w:rPr>
        <w:t xml:space="preserve"> dug postoji u tom obliku.</w:t>
      </w:r>
    </w:p>
    <w:p w14:paraId="5585DCAF" w14:textId="77777777" w:rsidR="001B709C" w:rsidRPr="001B709C" w:rsidRDefault="001B709C" w:rsidP="001B709C">
      <w:pPr>
        <w:suppressAutoHyphens/>
        <w:autoSpaceDN w:val="0"/>
        <w:ind w:left="720"/>
        <w:contextualSpacing/>
        <w:jc w:val="both"/>
        <w:rPr>
          <w:rFonts w:ascii="Arial" w:eastAsia="Calibri" w:hAnsi="Arial" w:cs="Arial"/>
          <w:sz w:val="20"/>
          <w:szCs w:val="20"/>
        </w:rPr>
      </w:pPr>
    </w:p>
    <w:p w14:paraId="0B6FF66D" w14:textId="77777777" w:rsidR="001B709C" w:rsidRPr="001B709C" w:rsidRDefault="001B709C" w:rsidP="001B709C">
      <w:pPr>
        <w:suppressAutoHyphens/>
        <w:autoSpaceDN w:val="0"/>
        <w:jc w:val="both"/>
        <w:rPr>
          <w:rFonts w:ascii="Arial" w:eastAsia="Calibri" w:hAnsi="Arial" w:cs="Arial"/>
          <w:sz w:val="20"/>
          <w:szCs w:val="20"/>
        </w:rPr>
      </w:pPr>
      <w:r w:rsidRPr="001B709C">
        <w:rPr>
          <w:rFonts w:ascii="Arial" w:eastAsia="Calibri" w:hAnsi="Arial" w:cs="Arial"/>
          <w:sz w:val="20"/>
          <w:szCs w:val="20"/>
        </w:rPr>
        <w:t xml:space="preserve">Zbog navedenih karakteristika </w:t>
      </w:r>
      <w:proofErr w:type="spellStart"/>
      <w:r w:rsidRPr="001B709C">
        <w:rPr>
          <w:rFonts w:ascii="Arial" w:eastAsia="Calibri" w:hAnsi="Arial" w:cs="Arial"/>
          <w:sz w:val="20"/>
          <w:szCs w:val="20"/>
        </w:rPr>
        <w:t>mezzanine</w:t>
      </w:r>
      <w:proofErr w:type="spellEnd"/>
      <w:r w:rsidRPr="001B709C">
        <w:rPr>
          <w:rFonts w:ascii="Arial" w:eastAsia="Calibri" w:hAnsi="Arial" w:cs="Arial"/>
          <w:sz w:val="20"/>
          <w:szCs w:val="20"/>
        </w:rPr>
        <w:t xml:space="preserve"> kredita procjena fer vrijednosti ovih kredita obavljena je uz uvažavanje načela opreznosti, prema kojem se prihodi priznaju samo onda kad su stvarno nastali, a rashodi i onda kada su mogući, uz pretpostavku nastavka redovnog poslovanja dužnika u budućnosti. Navedeno predstavlja situaciju u kojoj bi Banka po konačnom dospijeću </w:t>
      </w:r>
      <w:proofErr w:type="spellStart"/>
      <w:r w:rsidRPr="001B709C">
        <w:rPr>
          <w:rFonts w:ascii="Arial" w:eastAsia="Calibri" w:hAnsi="Arial" w:cs="Arial"/>
          <w:sz w:val="20"/>
          <w:szCs w:val="20"/>
        </w:rPr>
        <w:t>mezzanine</w:t>
      </w:r>
      <w:proofErr w:type="spellEnd"/>
      <w:r w:rsidRPr="001B709C">
        <w:rPr>
          <w:rFonts w:ascii="Arial" w:eastAsia="Calibri" w:hAnsi="Arial" w:cs="Arial"/>
          <w:sz w:val="20"/>
          <w:szCs w:val="20"/>
        </w:rPr>
        <w:t xml:space="preserve"> kredita svoja potraživanja konvertirala u temeljni kapital dužnika.</w:t>
      </w:r>
    </w:p>
    <w:p w14:paraId="614D66B2" w14:textId="77777777" w:rsidR="001B709C" w:rsidRPr="001B709C" w:rsidRDefault="001B709C" w:rsidP="001B709C">
      <w:pPr>
        <w:suppressAutoHyphens/>
        <w:autoSpaceDN w:val="0"/>
        <w:jc w:val="both"/>
        <w:rPr>
          <w:rFonts w:ascii="Arial" w:eastAsia="Calibri" w:hAnsi="Arial" w:cs="Arial"/>
          <w:sz w:val="20"/>
          <w:szCs w:val="20"/>
          <w:highlight w:val="yellow"/>
        </w:rPr>
      </w:pPr>
    </w:p>
    <w:p w14:paraId="7169B638" w14:textId="214D4116" w:rsidR="001B709C" w:rsidRPr="001B709C" w:rsidRDefault="001B709C" w:rsidP="001B709C">
      <w:pPr>
        <w:suppressAutoHyphens/>
        <w:autoSpaceDN w:val="0"/>
        <w:jc w:val="both"/>
        <w:rPr>
          <w:rFonts w:ascii="Arial" w:eastAsia="Calibri" w:hAnsi="Arial" w:cs="Arial"/>
          <w:sz w:val="20"/>
          <w:szCs w:val="20"/>
        </w:rPr>
      </w:pPr>
      <w:r w:rsidRPr="001B709C">
        <w:rPr>
          <w:rFonts w:ascii="Arial" w:eastAsia="Calibri" w:hAnsi="Arial" w:cs="Arial"/>
          <w:sz w:val="20"/>
          <w:szCs w:val="20"/>
        </w:rPr>
        <w:t xml:space="preserve">Dana 31. </w:t>
      </w:r>
      <w:r w:rsidR="00D53810">
        <w:rPr>
          <w:rFonts w:ascii="Arial" w:eastAsia="Calibri" w:hAnsi="Arial" w:cs="Arial"/>
          <w:sz w:val="20"/>
          <w:szCs w:val="20"/>
        </w:rPr>
        <w:t>ožujka 2026</w:t>
      </w:r>
      <w:r w:rsidRPr="001B709C">
        <w:rPr>
          <w:rFonts w:ascii="Arial" w:eastAsia="Calibri" w:hAnsi="Arial" w:cs="Arial"/>
          <w:sz w:val="20"/>
          <w:szCs w:val="20"/>
        </w:rPr>
        <w:t xml:space="preserve">. tržišna cijena redovnih dionica dužnika koje bi Banka mogla upisati iznosila je </w:t>
      </w:r>
      <w:r w:rsidRPr="008B6274">
        <w:rPr>
          <w:rFonts w:ascii="Arial" w:eastAsia="Calibri" w:hAnsi="Arial" w:cs="Arial"/>
          <w:sz w:val="20"/>
          <w:szCs w:val="20"/>
        </w:rPr>
        <w:t>2.</w:t>
      </w:r>
      <w:r w:rsidR="00AE78A7" w:rsidRPr="00AE78A7">
        <w:rPr>
          <w:rFonts w:ascii="Arial" w:eastAsia="Calibri" w:hAnsi="Arial" w:cs="Arial"/>
          <w:sz w:val="20"/>
          <w:szCs w:val="20"/>
        </w:rPr>
        <w:t>256</w:t>
      </w:r>
      <w:r w:rsidR="00AE78A7" w:rsidRPr="001B709C">
        <w:rPr>
          <w:rFonts w:ascii="Arial" w:eastAsia="Calibri" w:hAnsi="Arial" w:cs="Arial"/>
          <w:sz w:val="20"/>
          <w:szCs w:val="20"/>
        </w:rPr>
        <w:t xml:space="preserve"> </w:t>
      </w:r>
      <w:r w:rsidRPr="001B709C">
        <w:rPr>
          <w:rFonts w:ascii="Arial" w:eastAsia="Calibri" w:hAnsi="Arial" w:cs="Arial"/>
          <w:sz w:val="20"/>
          <w:szCs w:val="20"/>
        </w:rPr>
        <w:t xml:space="preserve">tisuća eura uz pretpostavku da su u tržišnu cijenu dionica uključena sva tržišna očekivanja vezana uz buduće poslovanje izdavatelja. Obzirom da je izračun napravljen pod pretpostavkom konverzije </w:t>
      </w:r>
      <w:proofErr w:type="spellStart"/>
      <w:r w:rsidRPr="001B709C">
        <w:rPr>
          <w:rFonts w:ascii="Arial" w:eastAsia="Calibri" w:hAnsi="Arial" w:cs="Arial"/>
          <w:sz w:val="20"/>
          <w:szCs w:val="20"/>
        </w:rPr>
        <w:t>mezzanine</w:t>
      </w:r>
      <w:proofErr w:type="spellEnd"/>
      <w:r w:rsidRPr="001B709C">
        <w:rPr>
          <w:rFonts w:ascii="Arial" w:eastAsia="Calibri" w:hAnsi="Arial" w:cs="Arial"/>
          <w:sz w:val="20"/>
          <w:szCs w:val="20"/>
        </w:rPr>
        <w:t xml:space="preserve"> duga dužnika u temeljni kapital dužnika s danom 31. </w:t>
      </w:r>
      <w:r w:rsidR="00D53810" w:rsidRPr="00D53810">
        <w:rPr>
          <w:rFonts w:ascii="Arial" w:eastAsia="Calibri" w:hAnsi="Arial" w:cs="Arial"/>
          <w:sz w:val="20"/>
          <w:szCs w:val="20"/>
        </w:rPr>
        <w:t>ožujka 2026</w:t>
      </w:r>
      <w:r w:rsidR="00D53810">
        <w:rPr>
          <w:rFonts w:ascii="Arial" w:eastAsia="Calibri" w:hAnsi="Arial" w:cs="Arial"/>
          <w:sz w:val="20"/>
          <w:szCs w:val="20"/>
        </w:rPr>
        <w:t>.</w:t>
      </w:r>
      <w:r w:rsidRPr="001B709C">
        <w:rPr>
          <w:rFonts w:ascii="Arial" w:eastAsia="Calibri" w:hAnsi="Arial" w:cs="Arial"/>
          <w:sz w:val="20"/>
          <w:szCs w:val="20"/>
        </w:rPr>
        <w:t xml:space="preserve">, tržišnu vrijednost redovnih dionica dužnika koje bi Banka mogla upisati nije potrebno diskontirati te na ovaj način namirenja procijenjena fer vrijednost </w:t>
      </w:r>
      <w:proofErr w:type="spellStart"/>
      <w:r w:rsidRPr="001B709C">
        <w:rPr>
          <w:rFonts w:ascii="Arial" w:eastAsia="Calibri" w:hAnsi="Arial" w:cs="Arial"/>
          <w:sz w:val="20"/>
          <w:szCs w:val="20"/>
        </w:rPr>
        <w:t>mezzanine</w:t>
      </w:r>
      <w:proofErr w:type="spellEnd"/>
      <w:r w:rsidRPr="001B709C">
        <w:rPr>
          <w:rFonts w:ascii="Arial" w:eastAsia="Calibri" w:hAnsi="Arial" w:cs="Arial"/>
          <w:sz w:val="20"/>
          <w:szCs w:val="20"/>
        </w:rPr>
        <w:t xml:space="preserve"> kredita na dan 31. </w:t>
      </w:r>
      <w:r w:rsidR="00D53810" w:rsidRPr="00D53810">
        <w:rPr>
          <w:rFonts w:ascii="Arial" w:eastAsia="Calibri" w:hAnsi="Arial" w:cs="Arial"/>
          <w:sz w:val="20"/>
          <w:szCs w:val="20"/>
        </w:rPr>
        <w:t>ožujka 2026</w:t>
      </w:r>
      <w:r w:rsidR="00D53810">
        <w:rPr>
          <w:rFonts w:ascii="Arial" w:eastAsia="Calibri" w:hAnsi="Arial" w:cs="Arial"/>
          <w:sz w:val="20"/>
          <w:szCs w:val="20"/>
        </w:rPr>
        <w:t xml:space="preserve">. </w:t>
      </w:r>
      <w:r w:rsidRPr="001B709C">
        <w:rPr>
          <w:rFonts w:ascii="Arial" w:eastAsia="Calibri" w:hAnsi="Arial" w:cs="Arial"/>
          <w:sz w:val="20"/>
          <w:szCs w:val="20"/>
        </w:rPr>
        <w:t xml:space="preserve">iznosi </w:t>
      </w:r>
      <w:r w:rsidRPr="008B6274">
        <w:rPr>
          <w:rFonts w:ascii="Arial" w:eastAsia="Calibri" w:hAnsi="Arial" w:cs="Arial"/>
          <w:sz w:val="20"/>
          <w:szCs w:val="20"/>
        </w:rPr>
        <w:t>2.</w:t>
      </w:r>
      <w:r w:rsidR="00AE78A7" w:rsidRPr="00AE78A7">
        <w:rPr>
          <w:rFonts w:ascii="Arial" w:eastAsia="Calibri" w:hAnsi="Arial" w:cs="Arial"/>
          <w:sz w:val="20"/>
          <w:szCs w:val="20"/>
        </w:rPr>
        <w:t>256</w:t>
      </w:r>
      <w:r w:rsidR="00AE78A7" w:rsidRPr="001B709C">
        <w:rPr>
          <w:rFonts w:ascii="Arial" w:eastAsia="Calibri" w:hAnsi="Arial" w:cs="Arial"/>
          <w:sz w:val="20"/>
          <w:szCs w:val="20"/>
        </w:rPr>
        <w:t xml:space="preserve"> </w:t>
      </w:r>
      <w:r w:rsidRPr="001B709C">
        <w:rPr>
          <w:rFonts w:ascii="Arial" w:eastAsia="Calibri" w:hAnsi="Arial" w:cs="Arial"/>
          <w:sz w:val="20"/>
          <w:szCs w:val="20"/>
        </w:rPr>
        <w:t>tisuća eura t</w:t>
      </w:r>
      <w:r w:rsidRPr="00AE78A7">
        <w:rPr>
          <w:rFonts w:ascii="Arial" w:eastAsia="Calibri" w:hAnsi="Arial" w:cs="Arial"/>
          <w:sz w:val="20"/>
          <w:szCs w:val="20"/>
        </w:rPr>
        <w:t xml:space="preserve">j. </w:t>
      </w:r>
      <w:r w:rsidRPr="008B6274">
        <w:rPr>
          <w:rFonts w:ascii="Arial" w:eastAsia="Calibri" w:hAnsi="Arial" w:cs="Arial"/>
          <w:sz w:val="20"/>
          <w:szCs w:val="20"/>
        </w:rPr>
        <w:t>2.</w:t>
      </w:r>
      <w:r w:rsidR="00AE78A7" w:rsidRPr="00AE78A7">
        <w:rPr>
          <w:rFonts w:ascii="Arial" w:eastAsia="Calibri" w:hAnsi="Arial" w:cs="Arial"/>
          <w:sz w:val="20"/>
          <w:szCs w:val="20"/>
        </w:rPr>
        <w:t>591</w:t>
      </w:r>
      <w:r w:rsidR="00AE78A7" w:rsidRPr="001B709C">
        <w:rPr>
          <w:rFonts w:ascii="Arial" w:eastAsia="Calibri" w:hAnsi="Arial" w:cs="Arial"/>
          <w:sz w:val="20"/>
          <w:szCs w:val="20"/>
        </w:rPr>
        <w:t xml:space="preserve"> </w:t>
      </w:r>
      <w:r w:rsidRPr="001B709C">
        <w:rPr>
          <w:rFonts w:ascii="Arial" w:eastAsia="Calibri" w:hAnsi="Arial" w:cs="Arial"/>
          <w:sz w:val="20"/>
          <w:szCs w:val="20"/>
        </w:rPr>
        <w:t xml:space="preserve">tisuća USD po tečaju na dan 31. </w:t>
      </w:r>
      <w:r w:rsidR="00D53810" w:rsidRPr="00D53810">
        <w:rPr>
          <w:rFonts w:ascii="Arial" w:eastAsia="Calibri" w:hAnsi="Arial" w:cs="Arial"/>
          <w:sz w:val="20"/>
          <w:szCs w:val="20"/>
        </w:rPr>
        <w:t>ožujka 2026</w:t>
      </w:r>
      <w:r w:rsidR="00D53810">
        <w:rPr>
          <w:rFonts w:ascii="Arial" w:eastAsia="Calibri" w:hAnsi="Arial" w:cs="Arial"/>
          <w:sz w:val="20"/>
          <w:szCs w:val="20"/>
        </w:rPr>
        <w:t>.</w:t>
      </w:r>
    </w:p>
    <w:p w14:paraId="7F807056" w14:textId="77777777" w:rsidR="001B709C" w:rsidRPr="001B709C" w:rsidRDefault="001B709C" w:rsidP="001B709C">
      <w:pPr>
        <w:suppressAutoHyphens/>
        <w:autoSpaceDN w:val="0"/>
        <w:jc w:val="both"/>
        <w:rPr>
          <w:rFonts w:ascii="Arial" w:eastAsia="Calibri" w:hAnsi="Arial" w:cs="Arial"/>
          <w:sz w:val="20"/>
          <w:szCs w:val="20"/>
        </w:rPr>
      </w:pPr>
    </w:p>
    <w:p w14:paraId="7D6285F4" w14:textId="7ED7A8F8" w:rsidR="001B709C" w:rsidRPr="001B709C" w:rsidRDefault="001B709C" w:rsidP="001B709C">
      <w:pPr>
        <w:suppressAutoHyphens/>
        <w:autoSpaceDN w:val="0"/>
        <w:jc w:val="both"/>
        <w:rPr>
          <w:rFonts w:ascii="Arial" w:eastAsia="Calibri" w:hAnsi="Arial" w:cs="Arial"/>
          <w:sz w:val="20"/>
          <w:szCs w:val="20"/>
        </w:rPr>
      </w:pPr>
      <w:r w:rsidRPr="001B709C">
        <w:rPr>
          <w:rFonts w:ascii="Arial" w:eastAsia="Calibri" w:hAnsi="Arial" w:cs="Arial"/>
          <w:sz w:val="20"/>
          <w:szCs w:val="20"/>
        </w:rPr>
        <w:t xml:space="preserve">Temeljem Rješenja u predstečajnom postupku, HBOR je preuzeo 50% tražbina dužnika kao senior dug i 50% tražbina kao </w:t>
      </w:r>
      <w:proofErr w:type="spellStart"/>
      <w:r w:rsidRPr="001B709C">
        <w:rPr>
          <w:rFonts w:ascii="Arial" w:eastAsia="Calibri" w:hAnsi="Arial" w:cs="Arial"/>
          <w:sz w:val="20"/>
          <w:szCs w:val="20"/>
        </w:rPr>
        <w:t>mezzanine</w:t>
      </w:r>
      <w:proofErr w:type="spellEnd"/>
      <w:r w:rsidRPr="001B709C">
        <w:rPr>
          <w:rFonts w:ascii="Arial" w:eastAsia="Calibri" w:hAnsi="Arial" w:cs="Arial"/>
          <w:sz w:val="20"/>
          <w:szCs w:val="20"/>
        </w:rPr>
        <w:t xml:space="preserve"> dug. </w:t>
      </w:r>
      <w:proofErr w:type="spellStart"/>
      <w:r w:rsidRPr="001B709C">
        <w:rPr>
          <w:rFonts w:ascii="Arial" w:eastAsia="Calibri" w:hAnsi="Arial" w:cs="Arial"/>
          <w:sz w:val="20"/>
          <w:szCs w:val="20"/>
        </w:rPr>
        <w:t>Mezzanine</w:t>
      </w:r>
      <w:proofErr w:type="spellEnd"/>
      <w:r w:rsidRPr="001B709C">
        <w:rPr>
          <w:rFonts w:ascii="Arial" w:eastAsia="Calibri" w:hAnsi="Arial" w:cs="Arial"/>
          <w:sz w:val="20"/>
          <w:szCs w:val="20"/>
        </w:rPr>
        <w:t xml:space="preserve"> dug je iskazan u visini </w:t>
      </w:r>
      <w:r w:rsidRPr="008B6274">
        <w:rPr>
          <w:rFonts w:ascii="Arial" w:eastAsia="Calibri" w:hAnsi="Arial" w:cs="Arial"/>
          <w:sz w:val="20"/>
          <w:szCs w:val="20"/>
        </w:rPr>
        <w:t>od 2.</w:t>
      </w:r>
      <w:r w:rsidR="00AE78A7" w:rsidRPr="00AE78A7">
        <w:rPr>
          <w:rFonts w:ascii="Arial" w:eastAsia="Calibri" w:hAnsi="Arial" w:cs="Arial"/>
          <w:sz w:val="20"/>
          <w:szCs w:val="20"/>
        </w:rPr>
        <w:t>256</w:t>
      </w:r>
      <w:r w:rsidR="00AE78A7" w:rsidRPr="001B709C">
        <w:rPr>
          <w:rFonts w:ascii="Arial" w:eastAsia="Calibri" w:hAnsi="Arial" w:cs="Arial"/>
          <w:sz w:val="20"/>
          <w:szCs w:val="20"/>
        </w:rPr>
        <w:t xml:space="preserve"> </w:t>
      </w:r>
      <w:r w:rsidRPr="001B709C">
        <w:rPr>
          <w:rFonts w:ascii="Arial" w:eastAsia="Calibri" w:hAnsi="Arial" w:cs="Arial"/>
          <w:sz w:val="20"/>
          <w:szCs w:val="20"/>
        </w:rPr>
        <w:t>tisuća eura.</w:t>
      </w:r>
    </w:p>
    <w:p w14:paraId="47B9E570" w14:textId="77777777" w:rsidR="001B709C" w:rsidRPr="001B709C" w:rsidRDefault="001B709C" w:rsidP="001B709C">
      <w:pPr>
        <w:suppressAutoHyphens/>
        <w:autoSpaceDN w:val="0"/>
        <w:jc w:val="both"/>
        <w:rPr>
          <w:rFonts w:ascii="Arial" w:eastAsia="Calibri" w:hAnsi="Arial" w:cs="Arial"/>
          <w:sz w:val="20"/>
          <w:szCs w:val="20"/>
        </w:rPr>
      </w:pPr>
    </w:p>
    <w:p w14:paraId="41A3E702" w14:textId="3DCFC954" w:rsidR="001B709C" w:rsidRPr="001B709C" w:rsidRDefault="001B709C" w:rsidP="001B709C">
      <w:pPr>
        <w:suppressAutoHyphens/>
        <w:autoSpaceDN w:val="0"/>
        <w:jc w:val="both"/>
        <w:rPr>
          <w:rFonts w:ascii="Arial" w:eastAsia="Calibri" w:hAnsi="Arial" w:cs="Arial"/>
          <w:sz w:val="20"/>
          <w:szCs w:val="20"/>
        </w:rPr>
      </w:pPr>
      <w:bookmarkStart w:id="439" w:name="_Hlk142485984"/>
      <w:r w:rsidRPr="001B709C">
        <w:rPr>
          <w:rFonts w:ascii="Arial" w:eastAsia="Calibri" w:hAnsi="Arial" w:cs="Arial"/>
          <w:sz w:val="20"/>
          <w:szCs w:val="20"/>
        </w:rPr>
        <w:t>Banka ima plasiran</w:t>
      </w:r>
      <w:r w:rsidR="00AE78A7">
        <w:rPr>
          <w:rFonts w:ascii="Arial" w:eastAsia="Calibri" w:hAnsi="Arial" w:cs="Arial"/>
          <w:sz w:val="20"/>
          <w:szCs w:val="20"/>
        </w:rPr>
        <w:t>e</w:t>
      </w:r>
      <w:r w:rsidRPr="001B709C">
        <w:rPr>
          <w:rFonts w:ascii="Arial" w:eastAsia="Calibri" w:hAnsi="Arial" w:cs="Arial"/>
          <w:sz w:val="20"/>
          <w:szCs w:val="20"/>
        </w:rPr>
        <w:t xml:space="preserve"> </w:t>
      </w:r>
      <w:proofErr w:type="spellStart"/>
      <w:r w:rsidRPr="001B709C">
        <w:rPr>
          <w:rFonts w:ascii="Arial" w:eastAsia="Calibri" w:hAnsi="Arial" w:cs="Arial"/>
          <w:sz w:val="20"/>
          <w:szCs w:val="20"/>
        </w:rPr>
        <w:t>mezzanin</w:t>
      </w:r>
      <w:proofErr w:type="spellEnd"/>
      <w:r w:rsidRPr="001B709C">
        <w:rPr>
          <w:rFonts w:ascii="Arial" w:eastAsia="Calibri" w:hAnsi="Arial" w:cs="Arial"/>
          <w:sz w:val="20"/>
          <w:szCs w:val="20"/>
        </w:rPr>
        <w:t xml:space="preserve"> kredit u visini od </w:t>
      </w:r>
      <w:r w:rsidR="002A6540">
        <w:rPr>
          <w:rFonts w:ascii="Arial" w:eastAsia="Calibri" w:hAnsi="Arial" w:cs="Arial"/>
          <w:sz w:val="20"/>
          <w:szCs w:val="20"/>
        </w:rPr>
        <w:t>6</w:t>
      </w:r>
      <w:r w:rsidR="00AE78A7" w:rsidRPr="001B709C">
        <w:rPr>
          <w:rFonts w:ascii="Arial" w:eastAsia="Calibri" w:hAnsi="Arial" w:cs="Arial"/>
          <w:sz w:val="20"/>
          <w:szCs w:val="20"/>
        </w:rPr>
        <w:t>0</w:t>
      </w:r>
      <w:r w:rsidRPr="001B709C">
        <w:rPr>
          <w:rFonts w:ascii="Arial" w:eastAsia="Calibri" w:hAnsi="Arial" w:cs="Arial"/>
          <w:sz w:val="20"/>
          <w:szCs w:val="20"/>
        </w:rPr>
        <w:t xml:space="preserve">.000 tisuća eura. Fer vrijednost </w:t>
      </w:r>
      <w:r w:rsidR="00AE78A7" w:rsidRPr="001B709C">
        <w:rPr>
          <w:rFonts w:ascii="Arial" w:eastAsia="Calibri" w:hAnsi="Arial" w:cs="Arial"/>
          <w:sz w:val="20"/>
          <w:szCs w:val="20"/>
        </w:rPr>
        <w:t>ov</w:t>
      </w:r>
      <w:r w:rsidR="00AE78A7">
        <w:rPr>
          <w:rFonts w:ascii="Arial" w:eastAsia="Calibri" w:hAnsi="Arial" w:cs="Arial"/>
          <w:sz w:val="20"/>
          <w:szCs w:val="20"/>
        </w:rPr>
        <w:t>ih</w:t>
      </w:r>
      <w:r w:rsidR="00AE78A7" w:rsidRPr="001B709C">
        <w:rPr>
          <w:rFonts w:ascii="Arial" w:eastAsia="Calibri" w:hAnsi="Arial" w:cs="Arial"/>
          <w:sz w:val="20"/>
          <w:szCs w:val="20"/>
        </w:rPr>
        <w:t xml:space="preserve"> </w:t>
      </w:r>
      <w:proofErr w:type="spellStart"/>
      <w:r w:rsidRPr="001B709C">
        <w:rPr>
          <w:rFonts w:ascii="Arial" w:eastAsia="Calibri" w:hAnsi="Arial" w:cs="Arial"/>
          <w:sz w:val="20"/>
          <w:szCs w:val="20"/>
        </w:rPr>
        <w:t>mezzanine</w:t>
      </w:r>
      <w:proofErr w:type="spellEnd"/>
      <w:r w:rsidRPr="001B709C">
        <w:rPr>
          <w:rFonts w:ascii="Arial" w:eastAsia="Calibri" w:hAnsi="Arial" w:cs="Arial"/>
          <w:sz w:val="20"/>
          <w:szCs w:val="20"/>
        </w:rPr>
        <w:t xml:space="preserve"> dug</w:t>
      </w:r>
      <w:r w:rsidR="00BA260E">
        <w:rPr>
          <w:rFonts w:ascii="Arial" w:eastAsia="Calibri" w:hAnsi="Arial" w:cs="Arial"/>
          <w:sz w:val="20"/>
          <w:szCs w:val="20"/>
        </w:rPr>
        <w:t>ova</w:t>
      </w:r>
      <w:r w:rsidRPr="001B709C">
        <w:rPr>
          <w:rFonts w:ascii="Arial" w:eastAsia="Calibri" w:hAnsi="Arial" w:cs="Arial"/>
          <w:sz w:val="20"/>
          <w:szCs w:val="20"/>
        </w:rPr>
        <w:t xml:space="preserve"> na 31. </w:t>
      </w:r>
      <w:r w:rsidR="00D53810" w:rsidRPr="00D53810">
        <w:rPr>
          <w:rFonts w:ascii="Arial" w:eastAsia="Calibri" w:hAnsi="Arial" w:cs="Arial"/>
          <w:sz w:val="20"/>
          <w:szCs w:val="20"/>
        </w:rPr>
        <w:t>ožujka 2026</w:t>
      </w:r>
      <w:r w:rsidRPr="001B709C">
        <w:rPr>
          <w:rFonts w:ascii="Arial" w:eastAsia="Calibri" w:hAnsi="Arial" w:cs="Arial"/>
          <w:sz w:val="20"/>
          <w:szCs w:val="20"/>
        </w:rPr>
        <w:t xml:space="preserve">. </w:t>
      </w:r>
      <w:r w:rsidRPr="002A6540">
        <w:rPr>
          <w:rFonts w:ascii="Arial" w:eastAsia="Calibri" w:hAnsi="Arial" w:cs="Arial"/>
          <w:sz w:val="20"/>
          <w:szCs w:val="20"/>
        </w:rPr>
        <w:t>iznosi</w:t>
      </w:r>
      <w:r w:rsidR="002A6540" w:rsidRPr="002A6540">
        <w:rPr>
          <w:rFonts w:ascii="Arial" w:eastAsia="Calibri" w:hAnsi="Arial" w:cs="Arial"/>
          <w:sz w:val="20"/>
          <w:szCs w:val="20"/>
        </w:rPr>
        <w:t xml:space="preserve"> </w:t>
      </w:r>
      <w:r w:rsidR="002A6540" w:rsidRPr="008B6274">
        <w:rPr>
          <w:rFonts w:ascii="Arial" w:eastAsia="Calibri" w:hAnsi="Arial" w:cs="Arial"/>
          <w:sz w:val="20"/>
          <w:szCs w:val="20"/>
        </w:rPr>
        <w:t>57</w:t>
      </w:r>
      <w:r w:rsidRPr="008B6274">
        <w:rPr>
          <w:rFonts w:ascii="Arial" w:eastAsia="Calibri" w:hAnsi="Arial" w:cs="Arial"/>
          <w:sz w:val="20"/>
          <w:szCs w:val="20"/>
        </w:rPr>
        <w:t>.</w:t>
      </w:r>
      <w:r w:rsidR="009D4BA2">
        <w:rPr>
          <w:rFonts w:ascii="Arial" w:eastAsia="Calibri" w:hAnsi="Arial" w:cs="Arial"/>
          <w:sz w:val="20"/>
          <w:szCs w:val="20"/>
        </w:rPr>
        <w:t>196</w:t>
      </w:r>
      <w:r w:rsidR="002A6540" w:rsidRPr="002A6540">
        <w:rPr>
          <w:rFonts w:ascii="Arial" w:eastAsia="Calibri" w:hAnsi="Arial" w:cs="Arial"/>
          <w:sz w:val="20"/>
          <w:szCs w:val="20"/>
        </w:rPr>
        <w:t xml:space="preserve"> </w:t>
      </w:r>
      <w:r w:rsidRPr="002A6540">
        <w:rPr>
          <w:rFonts w:ascii="Arial" w:eastAsia="Calibri" w:hAnsi="Arial" w:cs="Arial"/>
          <w:sz w:val="20"/>
          <w:szCs w:val="20"/>
        </w:rPr>
        <w:t>tisuća</w:t>
      </w:r>
      <w:r w:rsidRPr="001B709C">
        <w:rPr>
          <w:rFonts w:ascii="Arial" w:eastAsia="Calibri" w:hAnsi="Arial" w:cs="Arial"/>
          <w:sz w:val="20"/>
          <w:szCs w:val="20"/>
        </w:rPr>
        <w:t xml:space="preserve"> eura (31. prosinca 202</w:t>
      </w:r>
      <w:r w:rsidR="00D53810">
        <w:rPr>
          <w:rFonts w:ascii="Arial" w:eastAsia="Calibri" w:hAnsi="Arial" w:cs="Arial"/>
          <w:sz w:val="20"/>
          <w:szCs w:val="20"/>
        </w:rPr>
        <w:t>5</w:t>
      </w:r>
      <w:r w:rsidRPr="001B709C">
        <w:rPr>
          <w:rFonts w:ascii="Arial" w:eastAsia="Calibri" w:hAnsi="Arial" w:cs="Arial"/>
          <w:sz w:val="20"/>
          <w:szCs w:val="20"/>
        </w:rPr>
        <w:t xml:space="preserve">.: </w:t>
      </w:r>
      <w:r w:rsidR="00D53810" w:rsidRPr="00D53810">
        <w:rPr>
          <w:rFonts w:ascii="Arial" w:eastAsia="Calibri" w:hAnsi="Arial" w:cs="Arial"/>
          <w:sz w:val="20"/>
          <w:szCs w:val="20"/>
        </w:rPr>
        <w:t xml:space="preserve">28.476 </w:t>
      </w:r>
      <w:r w:rsidRPr="001B709C">
        <w:rPr>
          <w:rFonts w:ascii="Arial" w:eastAsia="Calibri" w:hAnsi="Arial" w:cs="Arial"/>
          <w:sz w:val="20"/>
          <w:szCs w:val="20"/>
        </w:rPr>
        <w:t>tisuća eura). Fer vrijednost je izračunata koristeći podatke sa Bloomberg platforme – krivulje potrebne za revalorizaciju i projekcija varijabilne kamatne stope uz korištenje premije za rizik likvidnosti.</w:t>
      </w:r>
    </w:p>
    <w:p w14:paraId="47E21217" w14:textId="77777777" w:rsidR="001B709C" w:rsidRPr="001B709C" w:rsidRDefault="001B709C" w:rsidP="001B709C">
      <w:pPr>
        <w:suppressAutoHyphens/>
        <w:autoSpaceDN w:val="0"/>
        <w:jc w:val="both"/>
        <w:rPr>
          <w:rFonts w:ascii="Arial" w:eastAsia="Calibri" w:hAnsi="Arial" w:cs="Arial"/>
          <w:sz w:val="20"/>
          <w:szCs w:val="20"/>
        </w:rPr>
      </w:pPr>
    </w:p>
    <w:p w14:paraId="46DCD871" w14:textId="035282C5" w:rsidR="001B709C" w:rsidRPr="001B709C" w:rsidRDefault="001B709C" w:rsidP="001B709C">
      <w:pPr>
        <w:suppressAutoHyphens/>
        <w:autoSpaceDN w:val="0"/>
        <w:jc w:val="both"/>
        <w:rPr>
          <w:rFonts w:ascii="Arial" w:eastAsia="Calibri" w:hAnsi="Arial" w:cs="Arial"/>
          <w:sz w:val="20"/>
          <w:szCs w:val="20"/>
        </w:rPr>
      </w:pPr>
      <w:r w:rsidRPr="001B709C">
        <w:rPr>
          <w:rFonts w:ascii="Arial" w:eastAsia="Calibri" w:hAnsi="Arial" w:cs="Arial"/>
          <w:sz w:val="20"/>
          <w:szCs w:val="20"/>
        </w:rPr>
        <w:t xml:space="preserve">Banka ima plasiran okvirni kredit poduzetničkim potpornim institucijama (PPI) u visini od </w:t>
      </w:r>
      <w:r w:rsidR="00A3425B">
        <w:rPr>
          <w:rFonts w:ascii="Arial" w:eastAsia="Calibri" w:hAnsi="Arial" w:cs="Arial"/>
          <w:sz w:val="20"/>
          <w:szCs w:val="20"/>
        </w:rPr>
        <w:t>221</w:t>
      </w:r>
      <w:r w:rsidR="00A3425B" w:rsidRPr="001B709C">
        <w:rPr>
          <w:rFonts w:ascii="Arial" w:eastAsia="Calibri" w:hAnsi="Arial" w:cs="Arial"/>
          <w:sz w:val="20"/>
          <w:szCs w:val="20"/>
        </w:rPr>
        <w:t xml:space="preserve"> </w:t>
      </w:r>
      <w:r w:rsidRPr="001B709C">
        <w:rPr>
          <w:rFonts w:ascii="Arial" w:eastAsia="Calibri" w:hAnsi="Arial" w:cs="Arial"/>
          <w:sz w:val="20"/>
          <w:szCs w:val="20"/>
        </w:rPr>
        <w:t xml:space="preserve">tisuća eura. Fer vrijednost ovog duga na 31. </w:t>
      </w:r>
      <w:r w:rsidR="009F6ADC">
        <w:rPr>
          <w:rFonts w:ascii="Arial" w:eastAsia="Calibri" w:hAnsi="Arial" w:cs="Arial"/>
          <w:sz w:val="20"/>
          <w:szCs w:val="20"/>
        </w:rPr>
        <w:t>ožujka</w:t>
      </w:r>
      <w:r w:rsidRPr="001B709C">
        <w:rPr>
          <w:rFonts w:ascii="Arial" w:eastAsia="Calibri" w:hAnsi="Arial" w:cs="Arial"/>
          <w:sz w:val="20"/>
          <w:szCs w:val="20"/>
        </w:rPr>
        <w:t xml:space="preserve"> 202</w:t>
      </w:r>
      <w:r w:rsidR="009F6ADC">
        <w:rPr>
          <w:rFonts w:ascii="Arial" w:eastAsia="Calibri" w:hAnsi="Arial" w:cs="Arial"/>
          <w:sz w:val="20"/>
          <w:szCs w:val="20"/>
        </w:rPr>
        <w:t>6</w:t>
      </w:r>
      <w:r w:rsidRPr="001B709C">
        <w:rPr>
          <w:rFonts w:ascii="Arial" w:eastAsia="Calibri" w:hAnsi="Arial" w:cs="Arial"/>
          <w:sz w:val="20"/>
          <w:szCs w:val="20"/>
        </w:rPr>
        <w:t xml:space="preserve">. iznosi </w:t>
      </w:r>
      <w:r w:rsidR="009D4BA2">
        <w:rPr>
          <w:rFonts w:ascii="Arial" w:eastAsia="Calibri" w:hAnsi="Arial" w:cs="Arial"/>
          <w:sz w:val="20"/>
          <w:szCs w:val="20"/>
        </w:rPr>
        <w:t>210</w:t>
      </w:r>
      <w:r w:rsidR="00A3425B" w:rsidRPr="001B709C">
        <w:rPr>
          <w:rFonts w:ascii="Arial" w:eastAsia="Calibri" w:hAnsi="Arial" w:cs="Arial"/>
          <w:sz w:val="20"/>
          <w:szCs w:val="20"/>
        </w:rPr>
        <w:t xml:space="preserve"> </w:t>
      </w:r>
      <w:r w:rsidRPr="001B709C">
        <w:rPr>
          <w:rFonts w:ascii="Arial" w:eastAsia="Calibri" w:hAnsi="Arial" w:cs="Arial"/>
          <w:sz w:val="20"/>
          <w:szCs w:val="20"/>
        </w:rPr>
        <w:t>tisuća eura. Fer vrijednost je izračunata koristeći podatke sa Bloomberg platforme – krivulje potrebne za revalorizaciju uz korištenje premije za rizik likvidnosti.</w:t>
      </w:r>
    </w:p>
    <w:p w14:paraId="216849F5" w14:textId="77777777" w:rsidR="001B709C" w:rsidRPr="001B709C" w:rsidRDefault="001B709C" w:rsidP="001B709C">
      <w:pPr>
        <w:suppressAutoHyphens/>
        <w:autoSpaceDN w:val="0"/>
        <w:rPr>
          <w:rFonts w:ascii="Arial" w:eastAsia="Calibri" w:hAnsi="Arial" w:cs="Arial"/>
          <w:sz w:val="20"/>
          <w:szCs w:val="20"/>
        </w:rPr>
      </w:pPr>
    </w:p>
    <w:p w14:paraId="38EA0CDA" w14:textId="3F6F97C3" w:rsidR="001B709C" w:rsidRPr="001B709C" w:rsidRDefault="001B709C" w:rsidP="001B709C">
      <w:pPr>
        <w:suppressAutoHyphens/>
        <w:autoSpaceDN w:val="0"/>
        <w:jc w:val="both"/>
        <w:rPr>
          <w:rFonts w:ascii="Arial" w:eastAsia="Calibri" w:hAnsi="Arial" w:cs="Arial"/>
          <w:sz w:val="20"/>
          <w:szCs w:val="20"/>
        </w:rPr>
        <w:sectPr w:rsidR="001B709C" w:rsidRPr="001B709C" w:rsidSect="001B709C">
          <w:pgSz w:w="11906" w:h="16838"/>
          <w:pgMar w:top="1417" w:right="1417" w:bottom="1417" w:left="1417" w:header="708" w:footer="708" w:gutter="0"/>
          <w:cols w:space="708"/>
          <w:docGrid w:linePitch="360"/>
        </w:sectPr>
      </w:pPr>
      <w:r w:rsidRPr="001B709C">
        <w:rPr>
          <w:rFonts w:ascii="Arial" w:eastAsia="Calibri" w:hAnsi="Arial" w:cs="Arial"/>
          <w:sz w:val="20"/>
          <w:szCs w:val="20"/>
        </w:rPr>
        <w:t xml:space="preserve">Ukupna fer vrijednost </w:t>
      </w:r>
      <w:proofErr w:type="spellStart"/>
      <w:r w:rsidRPr="001B709C">
        <w:rPr>
          <w:rFonts w:ascii="Arial" w:eastAsia="Calibri" w:hAnsi="Arial" w:cs="Arial"/>
          <w:sz w:val="20"/>
          <w:szCs w:val="20"/>
        </w:rPr>
        <w:t>mezzanine</w:t>
      </w:r>
      <w:proofErr w:type="spellEnd"/>
      <w:r w:rsidRPr="001B709C">
        <w:rPr>
          <w:rFonts w:ascii="Arial" w:eastAsia="Calibri" w:hAnsi="Arial" w:cs="Arial"/>
          <w:sz w:val="20"/>
          <w:szCs w:val="20"/>
        </w:rPr>
        <w:t xml:space="preserve"> duga na 31. </w:t>
      </w:r>
      <w:r w:rsidR="00844602">
        <w:rPr>
          <w:rFonts w:ascii="Arial" w:eastAsia="Calibri" w:hAnsi="Arial" w:cs="Arial"/>
          <w:sz w:val="20"/>
          <w:szCs w:val="20"/>
        </w:rPr>
        <w:t>ožujka</w:t>
      </w:r>
      <w:r w:rsidRPr="001B709C">
        <w:rPr>
          <w:rFonts w:ascii="Arial" w:eastAsia="Calibri" w:hAnsi="Arial" w:cs="Arial"/>
          <w:sz w:val="20"/>
          <w:szCs w:val="20"/>
        </w:rPr>
        <w:t xml:space="preserve"> 202</w:t>
      </w:r>
      <w:r w:rsidR="00844602">
        <w:rPr>
          <w:rFonts w:ascii="Arial" w:eastAsia="Calibri" w:hAnsi="Arial" w:cs="Arial"/>
          <w:sz w:val="20"/>
          <w:szCs w:val="20"/>
        </w:rPr>
        <w:t>6</w:t>
      </w:r>
      <w:r w:rsidRPr="001B709C">
        <w:rPr>
          <w:rFonts w:ascii="Arial" w:eastAsia="Calibri" w:hAnsi="Arial" w:cs="Arial"/>
          <w:sz w:val="20"/>
          <w:szCs w:val="20"/>
        </w:rPr>
        <w:t xml:space="preserve">. iznosi </w:t>
      </w:r>
      <w:r w:rsidR="00AE78A7" w:rsidRPr="00AE78A7">
        <w:rPr>
          <w:rFonts w:ascii="Arial" w:eastAsia="Calibri" w:hAnsi="Arial" w:cs="Arial"/>
          <w:sz w:val="20"/>
          <w:szCs w:val="20"/>
        </w:rPr>
        <w:t>59.662</w:t>
      </w:r>
      <w:r w:rsidR="00AE78A7">
        <w:rPr>
          <w:rFonts w:ascii="Arial" w:eastAsia="Calibri" w:hAnsi="Arial" w:cs="Arial"/>
          <w:sz w:val="20"/>
          <w:szCs w:val="20"/>
        </w:rPr>
        <w:t xml:space="preserve"> </w:t>
      </w:r>
      <w:r w:rsidRPr="001B709C">
        <w:rPr>
          <w:rFonts w:ascii="Arial" w:eastAsia="Calibri" w:hAnsi="Arial" w:cs="Arial"/>
          <w:sz w:val="20"/>
          <w:szCs w:val="20"/>
        </w:rPr>
        <w:t>tisuća eura (31.prosinca 202</w:t>
      </w:r>
      <w:r w:rsidR="00844602">
        <w:rPr>
          <w:rFonts w:ascii="Arial" w:eastAsia="Calibri" w:hAnsi="Arial" w:cs="Arial"/>
          <w:sz w:val="20"/>
          <w:szCs w:val="20"/>
        </w:rPr>
        <w:t>5</w:t>
      </w:r>
      <w:r w:rsidRPr="001B709C">
        <w:rPr>
          <w:rFonts w:ascii="Arial" w:eastAsia="Calibri" w:hAnsi="Arial" w:cs="Arial"/>
          <w:sz w:val="20"/>
          <w:szCs w:val="20"/>
        </w:rPr>
        <w:t xml:space="preserve">.: </w:t>
      </w:r>
      <w:r w:rsidR="00844602" w:rsidRPr="00844602">
        <w:rPr>
          <w:rFonts w:ascii="Arial" w:eastAsia="Calibri" w:hAnsi="Arial" w:cs="Arial"/>
          <w:sz w:val="20"/>
          <w:szCs w:val="20"/>
        </w:rPr>
        <w:t xml:space="preserve">30.935 </w:t>
      </w:r>
      <w:r w:rsidRPr="001B709C">
        <w:rPr>
          <w:rFonts w:ascii="Arial" w:eastAsia="Calibri" w:hAnsi="Arial" w:cs="Arial"/>
          <w:sz w:val="20"/>
          <w:szCs w:val="20"/>
        </w:rPr>
        <w:t>tisuća eura).</w:t>
      </w:r>
    </w:p>
    <w:bookmarkEnd w:id="439"/>
    <w:p w14:paraId="1470F5F4" w14:textId="77777777" w:rsidR="005D1254" w:rsidRPr="00314B1E" w:rsidRDefault="005D1254" w:rsidP="003F032B">
      <w:pPr>
        <w:suppressAutoHyphens/>
        <w:autoSpaceDN w:val="0"/>
        <w:jc w:val="both"/>
        <w:rPr>
          <w:rFonts w:ascii="Arial" w:eastAsia="Calibri" w:hAnsi="Arial" w:cs="Arial"/>
          <w:sz w:val="20"/>
          <w:szCs w:val="20"/>
        </w:rPr>
      </w:pPr>
    </w:p>
    <w:p w14:paraId="267AEAE5" w14:textId="1F5047C2" w:rsidR="00A01719" w:rsidRPr="00314B1E" w:rsidRDefault="006D19D8" w:rsidP="00A01719">
      <w:pPr>
        <w:keepNext/>
        <w:suppressAutoHyphens/>
        <w:autoSpaceDN w:val="0"/>
        <w:ind w:left="709" w:hanging="709"/>
        <w:jc w:val="both"/>
        <w:outlineLvl w:val="0"/>
        <w:rPr>
          <w:rFonts w:ascii="Arial" w:eastAsia="Times New Roman" w:hAnsi="Arial" w:cs="Arial"/>
          <w:b/>
          <w:bCs/>
          <w:spacing w:val="-3"/>
          <w:sz w:val="20"/>
          <w:szCs w:val="20"/>
        </w:rPr>
      </w:pPr>
      <w:r w:rsidRPr="00314B1E">
        <w:rPr>
          <w:rFonts w:ascii="Arial" w:eastAsia="Times New Roman" w:hAnsi="Arial" w:cs="Arial"/>
          <w:b/>
          <w:bCs/>
          <w:spacing w:val="-3"/>
          <w:sz w:val="20"/>
          <w:szCs w:val="20"/>
        </w:rPr>
        <w:t>1</w:t>
      </w:r>
      <w:r w:rsidR="004158D1" w:rsidRPr="00314B1E">
        <w:rPr>
          <w:rFonts w:ascii="Arial" w:eastAsia="Times New Roman" w:hAnsi="Arial" w:cs="Arial"/>
          <w:b/>
          <w:bCs/>
          <w:spacing w:val="-3"/>
          <w:sz w:val="20"/>
          <w:szCs w:val="20"/>
        </w:rPr>
        <w:t>5</w:t>
      </w:r>
      <w:r w:rsidR="00A01719" w:rsidRPr="00314B1E">
        <w:rPr>
          <w:rFonts w:ascii="Arial" w:eastAsia="Times New Roman" w:hAnsi="Arial" w:cs="Arial"/>
          <w:b/>
          <w:bCs/>
          <w:spacing w:val="-3"/>
          <w:sz w:val="20"/>
          <w:szCs w:val="20"/>
        </w:rPr>
        <w:t xml:space="preserve">. </w:t>
      </w:r>
      <w:r w:rsidR="00A01719" w:rsidRPr="00314B1E">
        <w:rPr>
          <w:rFonts w:ascii="Arial" w:eastAsia="Times New Roman" w:hAnsi="Arial" w:cs="Arial"/>
          <w:b/>
          <w:bCs/>
          <w:spacing w:val="-3"/>
          <w:sz w:val="20"/>
          <w:szCs w:val="20"/>
        </w:rPr>
        <w:tab/>
        <w:t>Fer vrijednost financijske imovine i financijskih obveza (nastavak)</w:t>
      </w:r>
    </w:p>
    <w:p w14:paraId="549224B6" w14:textId="77777777" w:rsidR="00A01719" w:rsidRPr="00314B1E" w:rsidRDefault="00A01719" w:rsidP="00A01719">
      <w:pPr>
        <w:keepNext/>
        <w:suppressAutoHyphens/>
        <w:autoSpaceDN w:val="0"/>
        <w:ind w:left="709" w:hanging="709"/>
        <w:jc w:val="both"/>
        <w:outlineLvl w:val="0"/>
        <w:rPr>
          <w:rFonts w:ascii="Arial" w:eastAsia="Times New Roman" w:hAnsi="Arial" w:cs="Arial"/>
          <w:bCs/>
          <w:spacing w:val="-3"/>
          <w:sz w:val="12"/>
          <w:szCs w:val="12"/>
        </w:rPr>
      </w:pPr>
    </w:p>
    <w:p w14:paraId="05974BF0" w14:textId="77777777" w:rsidR="00A01719" w:rsidRPr="00314B1E" w:rsidRDefault="00A01719" w:rsidP="00A01719">
      <w:pPr>
        <w:keepNext/>
        <w:suppressAutoHyphens/>
        <w:autoSpaceDN w:val="0"/>
        <w:ind w:left="709" w:hanging="709"/>
        <w:jc w:val="both"/>
        <w:outlineLvl w:val="0"/>
        <w:rPr>
          <w:rFonts w:ascii="Arial" w:eastAsia="Times New Roman" w:hAnsi="Arial" w:cs="Arial"/>
          <w:b/>
          <w:bCs/>
          <w:spacing w:val="-3"/>
          <w:sz w:val="14"/>
          <w:szCs w:val="14"/>
        </w:rPr>
      </w:pPr>
    </w:p>
    <w:p w14:paraId="1848E64B" w14:textId="0486BED8" w:rsidR="00A01719" w:rsidRPr="00314B1E" w:rsidRDefault="006D19D8" w:rsidP="00A01719">
      <w:pPr>
        <w:keepNext/>
        <w:suppressAutoHyphens/>
        <w:autoSpaceDN w:val="0"/>
        <w:ind w:left="709" w:hanging="709"/>
        <w:jc w:val="both"/>
        <w:outlineLvl w:val="0"/>
        <w:rPr>
          <w:rFonts w:ascii="Arial" w:eastAsia="Times New Roman" w:hAnsi="Arial" w:cs="Arial"/>
          <w:b/>
          <w:bCs/>
          <w:spacing w:val="-3"/>
          <w:sz w:val="20"/>
          <w:szCs w:val="20"/>
        </w:rPr>
      </w:pPr>
      <w:r w:rsidRPr="00314B1E">
        <w:rPr>
          <w:rFonts w:ascii="Arial" w:eastAsia="Times New Roman" w:hAnsi="Arial" w:cs="Arial"/>
          <w:b/>
          <w:bCs/>
          <w:spacing w:val="-3"/>
          <w:sz w:val="20"/>
          <w:szCs w:val="20"/>
        </w:rPr>
        <w:t>1</w:t>
      </w:r>
      <w:r w:rsidR="004158D1" w:rsidRPr="00314B1E">
        <w:rPr>
          <w:rFonts w:ascii="Arial" w:eastAsia="Times New Roman" w:hAnsi="Arial" w:cs="Arial"/>
          <w:b/>
          <w:bCs/>
          <w:spacing w:val="-3"/>
          <w:sz w:val="20"/>
          <w:szCs w:val="20"/>
        </w:rPr>
        <w:t>5</w:t>
      </w:r>
      <w:r w:rsidR="00A01719" w:rsidRPr="00314B1E">
        <w:rPr>
          <w:rFonts w:ascii="Arial" w:eastAsia="Times New Roman" w:hAnsi="Arial" w:cs="Arial"/>
          <w:b/>
          <w:bCs/>
          <w:spacing w:val="-3"/>
          <w:sz w:val="20"/>
          <w:szCs w:val="20"/>
        </w:rPr>
        <w:t xml:space="preserve">.1. </w:t>
      </w:r>
      <w:r w:rsidR="00A01719" w:rsidRPr="00314B1E">
        <w:rPr>
          <w:rFonts w:ascii="Arial" w:eastAsia="Times New Roman" w:hAnsi="Arial" w:cs="Arial"/>
          <w:b/>
          <w:bCs/>
          <w:spacing w:val="-3"/>
          <w:sz w:val="20"/>
          <w:szCs w:val="20"/>
        </w:rPr>
        <w:tab/>
        <w:t>Fer vrijednost financijske imovine i financijskih obveza koji se vode po fer vrijednosti (nastavak)</w:t>
      </w:r>
    </w:p>
    <w:p w14:paraId="3FB79640" w14:textId="77777777" w:rsidR="00A01719" w:rsidRPr="00314B1E" w:rsidRDefault="00A01719" w:rsidP="00A01719">
      <w:pPr>
        <w:keepNext/>
        <w:suppressAutoHyphens/>
        <w:autoSpaceDN w:val="0"/>
        <w:ind w:left="709" w:hanging="709"/>
        <w:jc w:val="both"/>
        <w:outlineLvl w:val="0"/>
        <w:rPr>
          <w:rFonts w:ascii="Arial" w:eastAsia="Times New Roman" w:hAnsi="Arial" w:cs="Arial"/>
          <w:b/>
          <w:bCs/>
          <w:spacing w:val="-3"/>
          <w:sz w:val="20"/>
          <w:szCs w:val="20"/>
        </w:rPr>
      </w:pPr>
    </w:p>
    <w:p w14:paraId="010BE846" w14:textId="76806110" w:rsidR="00A01719" w:rsidRPr="00314B1E" w:rsidRDefault="006D19D8" w:rsidP="00A01719">
      <w:pPr>
        <w:suppressAutoHyphens/>
        <w:autoSpaceDN w:val="0"/>
        <w:rPr>
          <w:rFonts w:ascii="Arial" w:eastAsia="Calibri" w:hAnsi="Arial" w:cs="Arial"/>
          <w:b/>
          <w:sz w:val="20"/>
          <w:szCs w:val="20"/>
        </w:rPr>
      </w:pPr>
      <w:r w:rsidRPr="00314B1E">
        <w:rPr>
          <w:rFonts w:ascii="Arial" w:eastAsia="Calibri" w:hAnsi="Arial" w:cs="Arial"/>
          <w:b/>
          <w:sz w:val="20"/>
          <w:szCs w:val="20"/>
        </w:rPr>
        <w:t>1</w:t>
      </w:r>
      <w:r w:rsidR="004158D1" w:rsidRPr="00314B1E">
        <w:rPr>
          <w:rFonts w:ascii="Arial" w:eastAsia="Calibri" w:hAnsi="Arial" w:cs="Arial"/>
          <w:b/>
          <w:sz w:val="20"/>
          <w:szCs w:val="20"/>
        </w:rPr>
        <w:t>5</w:t>
      </w:r>
      <w:r w:rsidR="00A01719" w:rsidRPr="00314B1E">
        <w:rPr>
          <w:rFonts w:ascii="Arial" w:eastAsia="Calibri" w:hAnsi="Arial" w:cs="Arial"/>
          <w:b/>
          <w:sz w:val="20"/>
          <w:szCs w:val="20"/>
        </w:rPr>
        <w:t xml:space="preserve">.1.1. </w:t>
      </w:r>
      <w:r w:rsidR="00A01719" w:rsidRPr="00314B1E">
        <w:rPr>
          <w:rFonts w:ascii="Arial" w:eastAsia="Calibri" w:hAnsi="Arial" w:cs="Arial"/>
          <w:b/>
          <w:sz w:val="20"/>
          <w:szCs w:val="20"/>
        </w:rPr>
        <w:tab/>
        <w:t>Razina 3 - fer vrijednosti (nastavak)</w:t>
      </w:r>
    </w:p>
    <w:p w14:paraId="59CADEF6" w14:textId="77777777" w:rsidR="003F032B" w:rsidRPr="00314B1E" w:rsidRDefault="003F032B" w:rsidP="003F032B">
      <w:pPr>
        <w:suppressAutoHyphens/>
        <w:autoSpaceDN w:val="0"/>
        <w:rPr>
          <w:rFonts w:ascii="Arial" w:eastAsia="Calibri" w:hAnsi="Arial" w:cs="Arial"/>
          <w:sz w:val="20"/>
          <w:szCs w:val="20"/>
        </w:rPr>
      </w:pPr>
    </w:p>
    <w:p w14:paraId="56D86B4B" w14:textId="77777777" w:rsidR="003F032B" w:rsidRPr="00314B1E" w:rsidRDefault="003F032B" w:rsidP="003F032B">
      <w:pPr>
        <w:tabs>
          <w:tab w:val="left" w:pos="284"/>
        </w:tabs>
        <w:suppressAutoHyphens/>
        <w:autoSpaceDN w:val="0"/>
        <w:rPr>
          <w:rFonts w:ascii="Arial" w:eastAsia="Calibri" w:hAnsi="Arial" w:cs="Arial"/>
          <w:b/>
          <w:i/>
          <w:sz w:val="20"/>
          <w:szCs w:val="20"/>
        </w:rPr>
      </w:pPr>
      <w:r w:rsidRPr="00314B1E">
        <w:rPr>
          <w:rFonts w:ascii="Arial" w:eastAsia="Calibri" w:hAnsi="Arial" w:cs="Arial"/>
          <w:b/>
          <w:i/>
          <w:sz w:val="20"/>
          <w:szCs w:val="20"/>
        </w:rPr>
        <w:t xml:space="preserve">b) </w:t>
      </w:r>
      <w:r w:rsidRPr="00314B1E">
        <w:rPr>
          <w:rFonts w:ascii="Arial" w:eastAsia="Calibri" w:hAnsi="Arial" w:cs="Arial"/>
          <w:b/>
          <w:i/>
          <w:sz w:val="20"/>
          <w:szCs w:val="20"/>
        </w:rPr>
        <w:tab/>
        <w:t>Korporativne obveznice koje su raspoređene u razinu 3</w:t>
      </w:r>
    </w:p>
    <w:p w14:paraId="4798F39D" w14:textId="77777777" w:rsidR="003F032B" w:rsidRPr="00314B1E" w:rsidRDefault="003F032B" w:rsidP="003F032B">
      <w:pPr>
        <w:suppressAutoHyphens/>
        <w:autoSpaceDN w:val="0"/>
        <w:rPr>
          <w:rFonts w:ascii="Arial" w:eastAsia="Calibri" w:hAnsi="Arial" w:cs="Arial"/>
          <w:b/>
          <w:i/>
          <w:sz w:val="20"/>
          <w:szCs w:val="20"/>
        </w:rPr>
      </w:pPr>
    </w:p>
    <w:p w14:paraId="51C69FEE" w14:textId="77777777" w:rsidR="003F032B" w:rsidRPr="00314B1E" w:rsidRDefault="003F032B" w:rsidP="003F032B">
      <w:pPr>
        <w:suppressAutoHyphens/>
        <w:autoSpaceDN w:val="0"/>
        <w:rPr>
          <w:rFonts w:ascii="Arial" w:eastAsia="Calibri" w:hAnsi="Arial" w:cs="Arial"/>
          <w:i/>
          <w:sz w:val="20"/>
          <w:szCs w:val="20"/>
        </w:rPr>
      </w:pPr>
      <w:r w:rsidRPr="00314B1E">
        <w:rPr>
          <w:rFonts w:ascii="Arial" w:eastAsia="Calibri" w:hAnsi="Arial" w:cs="Arial"/>
          <w:i/>
          <w:sz w:val="20"/>
          <w:szCs w:val="20"/>
        </w:rPr>
        <w:t>(i) Tehnike vrednovanja i značajni ulazni podaci koji nisu vidljivi</w:t>
      </w:r>
    </w:p>
    <w:p w14:paraId="4BF25BC1" w14:textId="77777777" w:rsidR="003F032B" w:rsidRPr="00314B1E" w:rsidRDefault="003F032B" w:rsidP="003F032B">
      <w:pPr>
        <w:suppressAutoHyphens/>
        <w:autoSpaceDN w:val="0"/>
        <w:jc w:val="both"/>
        <w:rPr>
          <w:rFonts w:ascii="Arial" w:eastAsia="Calibri" w:hAnsi="Arial" w:cs="Arial"/>
          <w:b/>
          <w:i/>
          <w:sz w:val="20"/>
          <w:szCs w:val="20"/>
        </w:rPr>
      </w:pPr>
    </w:p>
    <w:p w14:paraId="7C2ACC00" w14:textId="77777777" w:rsidR="00A773C7" w:rsidRPr="00A773C7" w:rsidRDefault="00A773C7" w:rsidP="00A773C7">
      <w:pPr>
        <w:suppressAutoHyphens/>
        <w:autoSpaceDN w:val="0"/>
        <w:jc w:val="both"/>
        <w:rPr>
          <w:rFonts w:ascii="Arial" w:eastAsia="Calibri" w:hAnsi="Arial" w:cs="Arial"/>
          <w:sz w:val="20"/>
          <w:szCs w:val="20"/>
        </w:rPr>
      </w:pPr>
      <w:r w:rsidRPr="00A773C7">
        <w:rPr>
          <w:rFonts w:ascii="Arial" w:eastAsia="Calibri" w:hAnsi="Arial" w:cs="Arial"/>
          <w:sz w:val="20"/>
          <w:szCs w:val="20"/>
        </w:rPr>
        <w:t>Za procjenu fer vrijednosti nelikvidnih korporativnih obveznica u portfelju HBOR-a koristi se metoda diskontiranog novčanog tijeka obveznice. Fer vrijednost obveznica je sadašnja vrijednost svih budućih novčanih tijekova obveznica izračunata primjenom diskontne stope definirane kao prinos na nerizična ulaganja uvećan za premiju specifičnog kreditnog rizika za promatranu obveznicu i premiju rizika likvidnosti obveznice.</w:t>
      </w:r>
    </w:p>
    <w:p w14:paraId="10E11756" w14:textId="77777777" w:rsidR="00A773C7" w:rsidRPr="00A773C7" w:rsidRDefault="00A773C7" w:rsidP="00A773C7">
      <w:pPr>
        <w:suppressAutoHyphens/>
        <w:autoSpaceDN w:val="0"/>
        <w:jc w:val="both"/>
        <w:rPr>
          <w:rFonts w:ascii="Arial" w:eastAsia="Calibri" w:hAnsi="Arial" w:cs="Arial"/>
          <w:sz w:val="20"/>
          <w:szCs w:val="20"/>
        </w:rPr>
      </w:pPr>
    </w:p>
    <w:p w14:paraId="2648F11F" w14:textId="77777777" w:rsidR="00A773C7" w:rsidRPr="00A773C7" w:rsidRDefault="00A773C7" w:rsidP="00A773C7">
      <w:pPr>
        <w:suppressAutoHyphens/>
        <w:autoSpaceDN w:val="0"/>
        <w:jc w:val="both"/>
        <w:rPr>
          <w:rFonts w:ascii="Arial" w:eastAsia="Calibri" w:hAnsi="Arial" w:cs="Arial"/>
          <w:sz w:val="20"/>
          <w:szCs w:val="20"/>
        </w:rPr>
      </w:pPr>
      <w:r w:rsidRPr="00A773C7">
        <w:rPr>
          <w:rFonts w:ascii="Arial" w:eastAsia="Calibri" w:hAnsi="Arial" w:cs="Arial"/>
          <w:sz w:val="20"/>
          <w:szCs w:val="20"/>
        </w:rPr>
        <w:t>Visina diskontne stope na nerizična ulaganja izračunava se kao linearno interpolirani/ekstrapolirani prinos obveznica Republike Hrvatske istog trajanja (</w:t>
      </w:r>
      <w:proofErr w:type="spellStart"/>
      <w:r w:rsidRPr="00A773C7">
        <w:rPr>
          <w:rFonts w:ascii="Arial" w:eastAsia="Calibri" w:hAnsi="Arial" w:cs="Arial"/>
          <w:sz w:val="20"/>
          <w:szCs w:val="20"/>
        </w:rPr>
        <w:t>duracije</w:t>
      </w:r>
      <w:proofErr w:type="spellEnd"/>
      <w:r w:rsidRPr="00A773C7">
        <w:rPr>
          <w:rFonts w:ascii="Arial" w:eastAsia="Calibri" w:hAnsi="Arial" w:cs="Arial"/>
          <w:sz w:val="20"/>
          <w:szCs w:val="20"/>
        </w:rPr>
        <w:t>) i iste devize kao vrednovane obveznice. Izvor informacija o prinosima na obveznice Republike Hrvatske je informacijski sustav Bloomberg.</w:t>
      </w:r>
    </w:p>
    <w:p w14:paraId="5756F28D" w14:textId="77777777" w:rsidR="00A773C7" w:rsidRPr="00A773C7" w:rsidRDefault="00A773C7" w:rsidP="00A773C7">
      <w:pPr>
        <w:suppressAutoHyphens/>
        <w:autoSpaceDN w:val="0"/>
        <w:jc w:val="both"/>
        <w:rPr>
          <w:rFonts w:ascii="Arial" w:eastAsia="Calibri" w:hAnsi="Arial" w:cs="Arial"/>
          <w:sz w:val="20"/>
          <w:szCs w:val="20"/>
        </w:rPr>
      </w:pPr>
    </w:p>
    <w:p w14:paraId="3DA3DF38" w14:textId="77777777" w:rsidR="00A773C7" w:rsidRPr="00A773C7" w:rsidRDefault="00A773C7" w:rsidP="00A773C7">
      <w:pPr>
        <w:suppressAutoHyphens/>
        <w:autoSpaceDN w:val="0"/>
        <w:jc w:val="both"/>
        <w:rPr>
          <w:rFonts w:ascii="Arial" w:eastAsia="Calibri" w:hAnsi="Arial" w:cs="Arial"/>
          <w:sz w:val="20"/>
          <w:szCs w:val="20"/>
        </w:rPr>
      </w:pPr>
      <w:r w:rsidRPr="00A773C7">
        <w:rPr>
          <w:rFonts w:ascii="Arial" w:eastAsia="Calibri" w:hAnsi="Arial" w:cs="Arial"/>
          <w:sz w:val="20"/>
          <w:szCs w:val="20"/>
        </w:rPr>
        <w:t xml:space="preserve">Premija iznosa specifičnog rizika za promatranu obveznicu ovisi o HBOR-ovom internom kreditnom rejtingu izdavatelja obveznice, odnosno ako je izdavatelj član poslovne grupacije, premija rizika ovisi o internom kreditnom rejtingu matičnog društva. </w:t>
      </w:r>
    </w:p>
    <w:p w14:paraId="52B73292" w14:textId="77777777" w:rsidR="00A773C7" w:rsidRPr="00A773C7" w:rsidRDefault="00A773C7" w:rsidP="00A773C7">
      <w:pPr>
        <w:suppressAutoHyphens/>
        <w:autoSpaceDN w:val="0"/>
        <w:jc w:val="both"/>
        <w:rPr>
          <w:rFonts w:ascii="Arial" w:eastAsia="Calibri" w:hAnsi="Arial" w:cs="Arial"/>
          <w:sz w:val="20"/>
          <w:szCs w:val="20"/>
        </w:rPr>
      </w:pPr>
      <w:r w:rsidRPr="00A773C7">
        <w:rPr>
          <w:rFonts w:ascii="Arial" w:eastAsia="Calibri" w:hAnsi="Arial" w:cs="Arial"/>
          <w:sz w:val="20"/>
          <w:szCs w:val="20"/>
        </w:rPr>
        <w:t xml:space="preserve"> </w:t>
      </w:r>
    </w:p>
    <w:p w14:paraId="591BF2F7" w14:textId="0EE9C3C7" w:rsidR="00A773C7" w:rsidRPr="008B6274" w:rsidRDefault="00A773C7" w:rsidP="00A773C7">
      <w:pPr>
        <w:suppressAutoHyphens/>
        <w:autoSpaceDN w:val="0"/>
        <w:jc w:val="both"/>
        <w:rPr>
          <w:rFonts w:ascii="Arial" w:eastAsia="Calibri" w:hAnsi="Arial" w:cs="Arial"/>
          <w:i/>
          <w:iCs/>
          <w:sz w:val="20"/>
          <w:szCs w:val="20"/>
        </w:rPr>
      </w:pPr>
      <w:r w:rsidRPr="008B6274">
        <w:rPr>
          <w:rFonts w:ascii="Arial" w:eastAsia="Calibri" w:hAnsi="Arial" w:cs="Arial"/>
          <w:i/>
          <w:iCs/>
          <w:sz w:val="20"/>
          <w:szCs w:val="20"/>
        </w:rPr>
        <w:t xml:space="preserve">(ii) Analiza senzitivnosti korporativne obveznice s iskazanim potencijalnim učinkom na dobit/gubitak na dan 31. </w:t>
      </w:r>
      <w:r w:rsidR="004056B1" w:rsidRPr="008B6274">
        <w:rPr>
          <w:rFonts w:ascii="Arial" w:eastAsia="Calibri" w:hAnsi="Arial" w:cs="Arial"/>
          <w:i/>
          <w:iCs/>
          <w:sz w:val="20"/>
          <w:szCs w:val="20"/>
        </w:rPr>
        <w:t>ožujka 2026</w:t>
      </w:r>
      <w:r w:rsidRPr="008B6274">
        <w:rPr>
          <w:rFonts w:ascii="Arial" w:eastAsia="Calibri" w:hAnsi="Arial" w:cs="Arial"/>
          <w:i/>
          <w:iCs/>
          <w:sz w:val="20"/>
          <w:szCs w:val="20"/>
        </w:rPr>
        <w:t>., uz pretpostavku promjene diskontirane stope (prinosa) za 2% i za 10%</w:t>
      </w:r>
    </w:p>
    <w:p w14:paraId="2044C519" w14:textId="77777777" w:rsidR="00A773C7" w:rsidRPr="00A773C7" w:rsidRDefault="00A773C7" w:rsidP="00A773C7">
      <w:pPr>
        <w:suppressAutoHyphens/>
        <w:autoSpaceDN w:val="0"/>
        <w:jc w:val="both"/>
        <w:rPr>
          <w:rFonts w:ascii="Arial" w:eastAsia="Calibri" w:hAnsi="Arial" w:cs="Arial"/>
          <w:sz w:val="20"/>
          <w:szCs w:val="20"/>
        </w:rPr>
      </w:pPr>
    </w:p>
    <w:p w14:paraId="094A21FB" w14:textId="330BAB7C" w:rsidR="00A773C7" w:rsidRPr="00A773C7" w:rsidRDefault="00A773C7" w:rsidP="00A773C7">
      <w:pPr>
        <w:suppressAutoHyphens/>
        <w:autoSpaceDN w:val="0"/>
        <w:jc w:val="both"/>
        <w:rPr>
          <w:rFonts w:ascii="Arial" w:eastAsia="Calibri" w:hAnsi="Arial" w:cs="Arial"/>
          <w:sz w:val="20"/>
          <w:szCs w:val="20"/>
        </w:rPr>
      </w:pPr>
      <w:r w:rsidRPr="00A773C7">
        <w:rPr>
          <w:rFonts w:ascii="Arial" w:eastAsia="Calibri" w:hAnsi="Arial" w:cs="Arial"/>
          <w:sz w:val="20"/>
          <w:szCs w:val="20"/>
        </w:rPr>
        <w:t xml:space="preserve">Pod pretpostavkom da se tržišne kamatne stope promjene za 2% u odnosu na važeće na dan 31. </w:t>
      </w:r>
      <w:r>
        <w:rPr>
          <w:rFonts w:ascii="Arial" w:eastAsia="Calibri" w:hAnsi="Arial" w:cs="Arial"/>
          <w:sz w:val="20"/>
          <w:szCs w:val="20"/>
        </w:rPr>
        <w:t>ožujka</w:t>
      </w:r>
      <w:r w:rsidRPr="00A773C7">
        <w:rPr>
          <w:rFonts w:ascii="Arial" w:eastAsia="Calibri" w:hAnsi="Arial" w:cs="Arial"/>
          <w:sz w:val="20"/>
          <w:szCs w:val="20"/>
        </w:rPr>
        <w:t xml:space="preserve"> 202</w:t>
      </w:r>
      <w:r>
        <w:rPr>
          <w:rFonts w:ascii="Arial" w:eastAsia="Calibri" w:hAnsi="Arial" w:cs="Arial"/>
          <w:sz w:val="20"/>
          <w:szCs w:val="20"/>
        </w:rPr>
        <w:t>6</w:t>
      </w:r>
      <w:r w:rsidRPr="00A773C7">
        <w:rPr>
          <w:rFonts w:ascii="Arial" w:eastAsia="Calibri" w:hAnsi="Arial" w:cs="Arial"/>
          <w:sz w:val="20"/>
          <w:szCs w:val="20"/>
        </w:rPr>
        <w:t>., efekti bi bili sljedeći:</w:t>
      </w:r>
    </w:p>
    <w:p w14:paraId="7C06621D" w14:textId="2382B10F" w:rsidR="00A773C7" w:rsidRPr="00A773C7" w:rsidRDefault="00A773C7" w:rsidP="00A773C7">
      <w:pPr>
        <w:suppressAutoHyphens/>
        <w:autoSpaceDN w:val="0"/>
        <w:jc w:val="both"/>
        <w:rPr>
          <w:rFonts w:ascii="Arial" w:eastAsia="Calibri" w:hAnsi="Arial" w:cs="Arial"/>
          <w:sz w:val="20"/>
          <w:szCs w:val="20"/>
        </w:rPr>
      </w:pPr>
      <w:r w:rsidRPr="00A773C7">
        <w:rPr>
          <w:rFonts w:ascii="Arial" w:eastAsia="Calibri" w:hAnsi="Arial" w:cs="Arial"/>
          <w:sz w:val="20"/>
          <w:szCs w:val="20"/>
        </w:rPr>
        <w:t>U slučaju smanjenja tržišnih prinosa na nerizična ulaganja (linearno interpolirani/ekstrapolirani prinos obveznica Republike Hrvatske istog trajanja/</w:t>
      </w:r>
      <w:proofErr w:type="spellStart"/>
      <w:r w:rsidRPr="00A773C7">
        <w:rPr>
          <w:rFonts w:ascii="Arial" w:eastAsia="Calibri" w:hAnsi="Arial" w:cs="Arial"/>
          <w:sz w:val="20"/>
          <w:szCs w:val="20"/>
        </w:rPr>
        <w:t>duracije</w:t>
      </w:r>
      <w:proofErr w:type="spellEnd"/>
      <w:r w:rsidRPr="00A773C7">
        <w:rPr>
          <w:rFonts w:ascii="Arial" w:eastAsia="Calibri" w:hAnsi="Arial" w:cs="Arial"/>
          <w:sz w:val="20"/>
          <w:szCs w:val="20"/>
        </w:rPr>
        <w:t xml:space="preserve"> i iste devize kao predmetna obveznica) za 2%, diskontna stopa bi </w:t>
      </w:r>
      <w:r w:rsidRPr="009D4BA2">
        <w:rPr>
          <w:rFonts w:ascii="Arial" w:eastAsia="Calibri" w:hAnsi="Arial" w:cs="Arial"/>
          <w:sz w:val="20"/>
          <w:szCs w:val="20"/>
        </w:rPr>
        <w:t xml:space="preserve">iznosila </w:t>
      </w:r>
      <w:r w:rsidRPr="008B6274">
        <w:rPr>
          <w:rFonts w:ascii="Arial" w:eastAsia="Calibri" w:hAnsi="Arial" w:cs="Arial"/>
          <w:sz w:val="20"/>
          <w:szCs w:val="20"/>
        </w:rPr>
        <w:t>15,</w:t>
      </w:r>
      <w:r w:rsidR="009D4BA2" w:rsidRPr="009D4BA2">
        <w:rPr>
          <w:rFonts w:ascii="Arial" w:eastAsia="Calibri" w:hAnsi="Arial" w:cs="Arial"/>
          <w:sz w:val="20"/>
          <w:szCs w:val="20"/>
        </w:rPr>
        <w:t>77</w:t>
      </w:r>
      <w:r w:rsidRPr="009D4BA2">
        <w:rPr>
          <w:rFonts w:ascii="Arial" w:eastAsia="Calibri" w:hAnsi="Arial" w:cs="Arial"/>
          <w:sz w:val="20"/>
          <w:szCs w:val="20"/>
        </w:rPr>
        <w:t xml:space="preserve">%, cijena obveznica bi bila </w:t>
      </w:r>
      <w:r w:rsidR="009D4BA2" w:rsidRPr="008B6274">
        <w:rPr>
          <w:rFonts w:ascii="Arial" w:eastAsia="Calibri" w:hAnsi="Arial" w:cs="Arial"/>
          <w:sz w:val="20"/>
          <w:szCs w:val="20"/>
        </w:rPr>
        <w:t>43</w:t>
      </w:r>
      <w:r w:rsidRPr="008B6274">
        <w:rPr>
          <w:rFonts w:ascii="Arial" w:eastAsia="Calibri" w:hAnsi="Arial" w:cs="Arial"/>
          <w:sz w:val="20"/>
          <w:szCs w:val="20"/>
        </w:rPr>
        <w:t>,</w:t>
      </w:r>
      <w:r w:rsidR="009D4BA2" w:rsidRPr="009D4BA2">
        <w:rPr>
          <w:rFonts w:ascii="Arial" w:eastAsia="Calibri" w:hAnsi="Arial" w:cs="Arial"/>
          <w:sz w:val="20"/>
          <w:szCs w:val="20"/>
        </w:rPr>
        <w:t>95</w:t>
      </w:r>
      <w:r w:rsidRPr="009D4BA2">
        <w:rPr>
          <w:rFonts w:ascii="Arial" w:eastAsia="Calibri" w:hAnsi="Arial" w:cs="Arial"/>
          <w:sz w:val="20"/>
          <w:szCs w:val="20"/>
        </w:rPr>
        <w:t xml:space="preserve">%, što bi rezultiralo povećanjem ostvarene dobiti HBOR-a za </w:t>
      </w:r>
      <w:r w:rsidRPr="008B6274">
        <w:rPr>
          <w:rFonts w:ascii="Arial" w:eastAsia="Calibri" w:hAnsi="Arial" w:cs="Arial"/>
          <w:sz w:val="20"/>
          <w:szCs w:val="20"/>
        </w:rPr>
        <w:t>0,</w:t>
      </w:r>
      <w:r w:rsidR="009D4BA2" w:rsidRPr="009D4BA2">
        <w:rPr>
          <w:rFonts w:ascii="Arial" w:eastAsia="Calibri" w:hAnsi="Arial" w:cs="Arial"/>
          <w:sz w:val="20"/>
          <w:szCs w:val="20"/>
        </w:rPr>
        <w:t>68</w:t>
      </w:r>
      <w:r w:rsidR="009D4BA2" w:rsidRPr="00A773C7">
        <w:rPr>
          <w:rFonts w:ascii="Arial" w:eastAsia="Calibri" w:hAnsi="Arial" w:cs="Arial"/>
          <w:sz w:val="20"/>
          <w:szCs w:val="20"/>
        </w:rPr>
        <w:t xml:space="preserve"> </w:t>
      </w:r>
      <w:r w:rsidRPr="00A773C7">
        <w:rPr>
          <w:rFonts w:ascii="Arial" w:eastAsia="Calibri" w:hAnsi="Arial" w:cs="Arial"/>
          <w:sz w:val="20"/>
          <w:szCs w:val="20"/>
        </w:rPr>
        <w:t>tisuća eura.</w:t>
      </w:r>
    </w:p>
    <w:p w14:paraId="1BEEDAC3" w14:textId="66622872" w:rsidR="00A773C7" w:rsidRPr="00A773C7" w:rsidRDefault="00A773C7" w:rsidP="00A773C7">
      <w:pPr>
        <w:suppressAutoHyphens/>
        <w:autoSpaceDN w:val="0"/>
        <w:jc w:val="both"/>
        <w:rPr>
          <w:rFonts w:ascii="Arial" w:eastAsia="Calibri" w:hAnsi="Arial" w:cs="Arial"/>
          <w:sz w:val="20"/>
          <w:szCs w:val="20"/>
        </w:rPr>
      </w:pPr>
      <w:r w:rsidRPr="00A773C7">
        <w:rPr>
          <w:rFonts w:ascii="Arial" w:eastAsia="Calibri" w:hAnsi="Arial" w:cs="Arial"/>
          <w:sz w:val="20"/>
          <w:szCs w:val="20"/>
        </w:rPr>
        <w:t>U slučaju povećanja tržišnih prinosa na nerizična ulaganja (linearno interpolirani/ekstrapolirani prinos obveznica Republike Hrvatske istog trajanja/</w:t>
      </w:r>
      <w:proofErr w:type="spellStart"/>
      <w:r w:rsidRPr="00A773C7">
        <w:rPr>
          <w:rFonts w:ascii="Arial" w:eastAsia="Calibri" w:hAnsi="Arial" w:cs="Arial"/>
          <w:sz w:val="20"/>
          <w:szCs w:val="20"/>
        </w:rPr>
        <w:t>duracije</w:t>
      </w:r>
      <w:proofErr w:type="spellEnd"/>
      <w:r w:rsidRPr="00A773C7">
        <w:rPr>
          <w:rFonts w:ascii="Arial" w:eastAsia="Calibri" w:hAnsi="Arial" w:cs="Arial"/>
          <w:sz w:val="20"/>
          <w:szCs w:val="20"/>
        </w:rPr>
        <w:t xml:space="preserve"> i iste devize kao korporativne obveznice) za 2%, diskontna stopa bi iznosila </w:t>
      </w:r>
      <w:r w:rsidRPr="008B6274">
        <w:rPr>
          <w:rFonts w:ascii="Arial" w:eastAsia="Calibri" w:hAnsi="Arial" w:cs="Arial"/>
          <w:sz w:val="20"/>
          <w:szCs w:val="20"/>
        </w:rPr>
        <w:t>19,</w:t>
      </w:r>
      <w:r w:rsidR="009D4BA2" w:rsidRPr="009D4BA2">
        <w:rPr>
          <w:rFonts w:ascii="Arial" w:eastAsia="Calibri" w:hAnsi="Arial" w:cs="Arial"/>
          <w:sz w:val="20"/>
          <w:szCs w:val="20"/>
        </w:rPr>
        <w:t>77</w:t>
      </w:r>
      <w:r w:rsidRPr="009D4BA2">
        <w:rPr>
          <w:rFonts w:ascii="Arial" w:eastAsia="Calibri" w:hAnsi="Arial" w:cs="Arial"/>
          <w:sz w:val="20"/>
          <w:szCs w:val="20"/>
        </w:rPr>
        <w:t xml:space="preserve">%, cijena obveznice bi bila </w:t>
      </w:r>
      <w:r w:rsidR="009D4BA2" w:rsidRPr="008B6274">
        <w:rPr>
          <w:rFonts w:ascii="Arial" w:eastAsia="Calibri" w:hAnsi="Arial" w:cs="Arial"/>
          <w:sz w:val="20"/>
          <w:szCs w:val="20"/>
        </w:rPr>
        <w:t>42</w:t>
      </w:r>
      <w:r w:rsidRPr="008B6274">
        <w:rPr>
          <w:rFonts w:ascii="Arial" w:eastAsia="Calibri" w:hAnsi="Arial" w:cs="Arial"/>
          <w:sz w:val="20"/>
          <w:szCs w:val="20"/>
        </w:rPr>
        <w:t>,</w:t>
      </w:r>
      <w:r w:rsidR="009D4BA2" w:rsidRPr="009D4BA2">
        <w:rPr>
          <w:rFonts w:ascii="Arial" w:eastAsia="Calibri" w:hAnsi="Arial" w:cs="Arial"/>
          <w:sz w:val="20"/>
          <w:szCs w:val="20"/>
        </w:rPr>
        <w:t>99</w:t>
      </w:r>
      <w:r w:rsidRPr="009D4BA2">
        <w:rPr>
          <w:rFonts w:ascii="Arial" w:eastAsia="Calibri" w:hAnsi="Arial" w:cs="Arial"/>
          <w:sz w:val="20"/>
          <w:szCs w:val="20"/>
        </w:rPr>
        <w:t xml:space="preserve">%, što bi rezultiralo smanjenjem ostvarene dobiti HBOR-a za </w:t>
      </w:r>
      <w:r w:rsidRPr="008B6274">
        <w:rPr>
          <w:rFonts w:ascii="Arial" w:eastAsia="Calibri" w:hAnsi="Arial" w:cs="Arial"/>
          <w:sz w:val="20"/>
          <w:szCs w:val="20"/>
        </w:rPr>
        <w:t>0,</w:t>
      </w:r>
      <w:r w:rsidR="009D4BA2" w:rsidRPr="009D4BA2">
        <w:rPr>
          <w:rFonts w:ascii="Arial" w:eastAsia="Calibri" w:hAnsi="Arial" w:cs="Arial"/>
          <w:sz w:val="20"/>
          <w:szCs w:val="20"/>
        </w:rPr>
        <w:t xml:space="preserve">66 </w:t>
      </w:r>
      <w:r w:rsidRPr="009D4BA2">
        <w:rPr>
          <w:rFonts w:ascii="Arial" w:eastAsia="Calibri" w:hAnsi="Arial" w:cs="Arial"/>
          <w:sz w:val="20"/>
          <w:szCs w:val="20"/>
        </w:rPr>
        <w:t>tisuća</w:t>
      </w:r>
      <w:r w:rsidRPr="00A773C7">
        <w:rPr>
          <w:rFonts w:ascii="Arial" w:eastAsia="Calibri" w:hAnsi="Arial" w:cs="Arial"/>
          <w:sz w:val="20"/>
          <w:szCs w:val="20"/>
        </w:rPr>
        <w:t xml:space="preserve"> eura.</w:t>
      </w:r>
    </w:p>
    <w:p w14:paraId="354B37CB" w14:textId="77777777" w:rsidR="00A773C7" w:rsidRPr="00A773C7" w:rsidRDefault="00A773C7" w:rsidP="00A773C7">
      <w:pPr>
        <w:suppressAutoHyphens/>
        <w:autoSpaceDN w:val="0"/>
        <w:jc w:val="both"/>
        <w:rPr>
          <w:rFonts w:ascii="Arial" w:eastAsia="Calibri" w:hAnsi="Arial" w:cs="Arial"/>
          <w:sz w:val="20"/>
          <w:szCs w:val="20"/>
        </w:rPr>
      </w:pPr>
    </w:p>
    <w:p w14:paraId="21A82F21" w14:textId="2CAE33F0" w:rsidR="00A773C7" w:rsidRPr="00A773C7" w:rsidRDefault="00A773C7" w:rsidP="00A773C7">
      <w:pPr>
        <w:suppressAutoHyphens/>
        <w:autoSpaceDN w:val="0"/>
        <w:jc w:val="both"/>
        <w:rPr>
          <w:rFonts w:ascii="Arial" w:eastAsia="Calibri" w:hAnsi="Arial" w:cs="Arial"/>
          <w:sz w:val="20"/>
          <w:szCs w:val="20"/>
        </w:rPr>
      </w:pPr>
      <w:r w:rsidRPr="00A773C7">
        <w:rPr>
          <w:rFonts w:ascii="Arial" w:eastAsia="Calibri" w:hAnsi="Arial" w:cs="Arial"/>
          <w:sz w:val="20"/>
          <w:szCs w:val="20"/>
        </w:rPr>
        <w:t xml:space="preserve">Kao osnova za promjenu tržišne kamatne stope od 2% u odnosu na važeće tržišne uvjete dana 31. </w:t>
      </w:r>
      <w:r>
        <w:rPr>
          <w:rFonts w:ascii="Arial" w:eastAsia="Calibri" w:hAnsi="Arial" w:cs="Arial"/>
          <w:sz w:val="20"/>
          <w:szCs w:val="20"/>
        </w:rPr>
        <w:t>ožujka</w:t>
      </w:r>
      <w:r w:rsidRPr="00A773C7">
        <w:rPr>
          <w:rFonts w:ascii="Arial" w:eastAsia="Calibri" w:hAnsi="Arial" w:cs="Arial"/>
          <w:sz w:val="20"/>
          <w:szCs w:val="20"/>
        </w:rPr>
        <w:t xml:space="preserve"> 202</w:t>
      </w:r>
      <w:r>
        <w:rPr>
          <w:rFonts w:ascii="Arial" w:eastAsia="Calibri" w:hAnsi="Arial" w:cs="Arial"/>
          <w:sz w:val="20"/>
          <w:szCs w:val="20"/>
        </w:rPr>
        <w:t>6</w:t>
      </w:r>
      <w:r w:rsidRPr="00A773C7">
        <w:rPr>
          <w:rFonts w:ascii="Arial" w:eastAsia="Calibri" w:hAnsi="Arial" w:cs="Arial"/>
          <w:sz w:val="20"/>
          <w:szCs w:val="20"/>
        </w:rPr>
        <w:t>. korištena je definirana promjena kamatnih stopa iz „Odluke o upravljanju kamatnim rizikom u knjizi banke“, a koja se koristi za izračun standardnog kamatnog šoka. „Standardni kamatni šok jest paralelni pozitivan i negativan pomak kamatnih stopa na referentnoj krivulji prinosa za 200 baznih bodova, primjenjujući donju granicu stope od 0%, osim u slučajevima u kojima je ostvariva negativna kamatna stopa.“</w:t>
      </w:r>
    </w:p>
    <w:p w14:paraId="4C24CA4C" w14:textId="77777777" w:rsidR="00A773C7" w:rsidRPr="00A773C7" w:rsidRDefault="00A773C7" w:rsidP="00A773C7">
      <w:pPr>
        <w:suppressAutoHyphens/>
        <w:autoSpaceDN w:val="0"/>
        <w:jc w:val="both"/>
        <w:rPr>
          <w:rFonts w:ascii="Arial" w:eastAsia="Calibri" w:hAnsi="Arial" w:cs="Arial"/>
          <w:sz w:val="20"/>
          <w:szCs w:val="20"/>
        </w:rPr>
      </w:pPr>
    </w:p>
    <w:p w14:paraId="3A71A020" w14:textId="19EFBFF1" w:rsidR="00A773C7" w:rsidRPr="00A773C7" w:rsidRDefault="00A773C7" w:rsidP="00A773C7">
      <w:pPr>
        <w:suppressAutoHyphens/>
        <w:autoSpaceDN w:val="0"/>
        <w:jc w:val="both"/>
        <w:rPr>
          <w:rFonts w:ascii="Arial" w:eastAsia="Calibri" w:hAnsi="Arial" w:cs="Arial"/>
          <w:sz w:val="20"/>
          <w:szCs w:val="20"/>
        </w:rPr>
      </w:pPr>
      <w:r w:rsidRPr="00A773C7">
        <w:rPr>
          <w:rFonts w:ascii="Arial" w:eastAsia="Calibri" w:hAnsi="Arial" w:cs="Arial"/>
          <w:sz w:val="20"/>
          <w:szCs w:val="20"/>
        </w:rPr>
        <w:t xml:space="preserve">U slučaju smanjenja očekivanih novčanih tijekova po korporativnoj obveznici za 10%, ostvarena dobit HBOR-a bi se smanjila za </w:t>
      </w:r>
      <w:r w:rsidRPr="008B6274">
        <w:rPr>
          <w:rFonts w:ascii="Arial" w:eastAsia="Calibri" w:hAnsi="Arial" w:cs="Arial"/>
          <w:sz w:val="20"/>
          <w:szCs w:val="20"/>
        </w:rPr>
        <w:t>6,</w:t>
      </w:r>
      <w:r w:rsidR="009D4BA2" w:rsidRPr="009D4BA2">
        <w:rPr>
          <w:rFonts w:ascii="Arial" w:eastAsia="Calibri" w:hAnsi="Arial" w:cs="Arial"/>
          <w:sz w:val="20"/>
          <w:szCs w:val="20"/>
        </w:rPr>
        <w:t>0</w:t>
      </w:r>
      <w:r w:rsidR="009D4BA2" w:rsidRPr="00A773C7">
        <w:rPr>
          <w:rFonts w:ascii="Arial" w:eastAsia="Calibri" w:hAnsi="Arial" w:cs="Arial"/>
          <w:sz w:val="20"/>
          <w:szCs w:val="20"/>
        </w:rPr>
        <w:t xml:space="preserve"> </w:t>
      </w:r>
      <w:r w:rsidRPr="00A773C7">
        <w:rPr>
          <w:rFonts w:ascii="Arial" w:eastAsia="Calibri" w:hAnsi="Arial" w:cs="Arial"/>
          <w:sz w:val="20"/>
          <w:szCs w:val="20"/>
        </w:rPr>
        <w:t>tisuća eura.</w:t>
      </w:r>
    </w:p>
    <w:p w14:paraId="41365426" w14:textId="77777777" w:rsidR="00DF6E3A" w:rsidRPr="00314B1E" w:rsidRDefault="00DF6E3A" w:rsidP="00DF6E3A">
      <w:pPr>
        <w:suppressAutoHyphens/>
        <w:autoSpaceDN w:val="0"/>
        <w:jc w:val="both"/>
        <w:rPr>
          <w:rFonts w:ascii="Arial" w:eastAsia="Calibri" w:hAnsi="Arial" w:cs="Arial"/>
          <w:sz w:val="20"/>
          <w:szCs w:val="20"/>
        </w:rPr>
      </w:pPr>
    </w:p>
    <w:p w14:paraId="18488D12" w14:textId="77777777" w:rsidR="00DF6E3A" w:rsidRPr="00314B1E" w:rsidRDefault="00DF6E3A" w:rsidP="00DF6E3A">
      <w:pPr>
        <w:suppressAutoHyphens/>
        <w:autoSpaceDN w:val="0"/>
        <w:jc w:val="both"/>
        <w:rPr>
          <w:rFonts w:ascii="Arial" w:eastAsia="Calibri" w:hAnsi="Arial" w:cs="Arial"/>
          <w:sz w:val="20"/>
          <w:szCs w:val="20"/>
        </w:rPr>
      </w:pPr>
    </w:p>
    <w:p w14:paraId="0D9F8534" w14:textId="77777777" w:rsidR="00DF6E3A" w:rsidRPr="00314B1E" w:rsidRDefault="00DF6E3A" w:rsidP="00DF6E3A">
      <w:pPr>
        <w:suppressAutoHyphens/>
        <w:autoSpaceDN w:val="0"/>
        <w:jc w:val="both"/>
        <w:rPr>
          <w:rFonts w:ascii="Arial" w:eastAsia="Calibri" w:hAnsi="Arial" w:cs="Arial"/>
          <w:sz w:val="20"/>
          <w:szCs w:val="20"/>
        </w:rPr>
      </w:pPr>
    </w:p>
    <w:p w14:paraId="320114AC" w14:textId="77777777" w:rsidR="00DF6E3A" w:rsidRPr="00314B1E" w:rsidRDefault="00DF6E3A" w:rsidP="00DF6E3A">
      <w:pPr>
        <w:suppressAutoHyphens/>
        <w:autoSpaceDN w:val="0"/>
        <w:jc w:val="both"/>
        <w:rPr>
          <w:rFonts w:ascii="Arial" w:eastAsia="Calibri" w:hAnsi="Arial" w:cs="Arial"/>
          <w:sz w:val="20"/>
          <w:szCs w:val="20"/>
        </w:rPr>
      </w:pPr>
    </w:p>
    <w:p w14:paraId="2A762441" w14:textId="77777777" w:rsidR="00DF6E3A" w:rsidRPr="00314B1E" w:rsidRDefault="00DF6E3A" w:rsidP="00DF6E3A">
      <w:pPr>
        <w:suppressAutoHyphens/>
        <w:autoSpaceDN w:val="0"/>
        <w:jc w:val="both"/>
        <w:rPr>
          <w:rFonts w:ascii="Arial" w:eastAsia="Calibri" w:hAnsi="Arial" w:cs="Arial"/>
          <w:sz w:val="20"/>
          <w:szCs w:val="20"/>
        </w:rPr>
      </w:pPr>
    </w:p>
    <w:p w14:paraId="388B15BB" w14:textId="77777777" w:rsidR="00DF6E3A" w:rsidRPr="00314B1E" w:rsidRDefault="00DF6E3A" w:rsidP="00DF6E3A">
      <w:pPr>
        <w:suppressAutoHyphens/>
        <w:autoSpaceDN w:val="0"/>
        <w:jc w:val="both"/>
        <w:rPr>
          <w:rFonts w:ascii="Arial" w:eastAsia="Calibri" w:hAnsi="Arial" w:cs="Arial"/>
          <w:sz w:val="20"/>
          <w:szCs w:val="20"/>
        </w:rPr>
        <w:sectPr w:rsidR="00DF6E3A" w:rsidRPr="00314B1E" w:rsidSect="003278AB">
          <w:footerReference w:type="default" r:id="rId61"/>
          <w:pgSz w:w="11906" w:h="16838"/>
          <w:pgMar w:top="1417" w:right="1417" w:bottom="1417" w:left="1417" w:header="708" w:footer="708" w:gutter="0"/>
          <w:cols w:space="708"/>
          <w:docGrid w:linePitch="360"/>
        </w:sectPr>
      </w:pPr>
    </w:p>
    <w:p w14:paraId="3583F04D" w14:textId="77777777" w:rsidR="00DF6E3A" w:rsidRPr="00314B1E" w:rsidRDefault="00DF6E3A" w:rsidP="00DF6E3A">
      <w:pPr>
        <w:suppressAutoHyphens/>
        <w:autoSpaceDN w:val="0"/>
        <w:jc w:val="both"/>
        <w:rPr>
          <w:rFonts w:ascii="Arial" w:eastAsia="Calibri" w:hAnsi="Arial" w:cs="Arial"/>
          <w:sz w:val="20"/>
          <w:szCs w:val="20"/>
        </w:rPr>
      </w:pPr>
    </w:p>
    <w:p w14:paraId="797BF934" w14:textId="6AC25BBB" w:rsidR="008552FD" w:rsidRPr="00314B1E" w:rsidRDefault="006D19D8" w:rsidP="008552FD">
      <w:pPr>
        <w:keepNext/>
        <w:tabs>
          <w:tab w:val="left" w:pos="567"/>
        </w:tabs>
        <w:suppressAutoHyphens/>
        <w:autoSpaceDN w:val="0"/>
        <w:jc w:val="both"/>
        <w:rPr>
          <w:rFonts w:ascii="Arial" w:eastAsia="Times New Roman" w:hAnsi="Arial" w:cs="Arial"/>
          <w:b/>
          <w:bCs/>
          <w:spacing w:val="-3"/>
          <w:sz w:val="20"/>
          <w:szCs w:val="20"/>
        </w:rPr>
      </w:pPr>
      <w:r w:rsidRPr="00314B1E">
        <w:rPr>
          <w:rFonts w:ascii="Arial" w:eastAsia="Times New Roman" w:hAnsi="Arial" w:cs="Arial"/>
          <w:b/>
          <w:bCs/>
          <w:spacing w:val="-3"/>
          <w:sz w:val="20"/>
          <w:szCs w:val="20"/>
        </w:rPr>
        <w:t>1</w:t>
      </w:r>
      <w:r w:rsidR="004158D1" w:rsidRPr="00314B1E">
        <w:rPr>
          <w:rFonts w:ascii="Arial" w:eastAsia="Times New Roman" w:hAnsi="Arial" w:cs="Arial"/>
          <w:b/>
          <w:bCs/>
          <w:spacing w:val="-3"/>
          <w:sz w:val="20"/>
          <w:szCs w:val="20"/>
        </w:rPr>
        <w:t>5</w:t>
      </w:r>
      <w:r w:rsidR="008552FD" w:rsidRPr="00314B1E">
        <w:rPr>
          <w:rFonts w:ascii="Arial" w:eastAsia="Times New Roman" w:hAnsi="Arial" w:cs="Arial"/>
          <w:b/>
          <w:bCs/>
          <w:spacing w:val="-3"/>
          <w:sz w:val="20"/>
          <w:szCs w:val="20"/>
        </w:rPr>
        <w:t xml:space="preserve">. </w:t>
      </w:r>
      <w:r w:rsidR="008552FD" w:rsidRPr="00314B1E">
        <w:rPr>
          <w:rFonts w:ascii="Arial" w:eastAsia="Times New Roman" w:hAnsi="Arial" w:cs="Arial"/>
          <w:b/>
          <w:bCs/>
          <w:spacing w:val="-3"/>
          <w:sz w:val="20"/>
          <w:szCs w:val="20"/>
        </w:rPr>
        <w:tab/>
        <w:t>Fer vrijednost financijske imovine i financijskih obveza (nastavak)</w:t>
      </w:r>
    </w:p>
    <w:p w14:paraId="24143947" w14:textId="77777777" w:rsidR="008552FD" w:rsidRPr="00314B1E" w:rsidRDefault="008552FD" w:rsidP="008552FD">
      <w:pPr>
        <w:keepNext/>
        <w:suppressAutoHyphens/>
        <w:autoSpaceDN w:val="0"/>
        <w:ind w:left="1428"/>
        <w:contextualSpacing/>
        <w:jc w:val="both"/>
        <w:rPr>
          <w:rFonts w:ascii="Arial" w:eastAsia="Times New Roman" w:hAnsi="Arial" w:cs="Arial"/>
          <w:b/>
          <w:bCs/>
          <w:spacing w:val="-3"/>
          <w:sz w:val="20"/>
          <w:szCs w:val="20"/>
        </w:rPr>
      </w:pPr>
    </w:p>
    <w:p w14:paraId="36E61629" w14:textId="437D9EB5" w:rsidR="008552FD" w:rsidRPr="00314B1E" w:rsidRDefault="006D19D8" w:rsidP="008552FD">
      <w:pPr>
        <w:keepNext/>
        <w:suppressAutoHyphens/>
        <w:autoSpaceDN w:val="0"/>
        <w:ind w:left="567" w:hanging="567"/>
        <w:jc w:val="both"/>
        <w:rPr>
          <w:rFonts w:ascii="Arial" w:eastAsia="Times New Roman" w:hAnsi="Arial" w:cs="Arial"/>
          <w:b/>
          <w:bCs/>
          <w:spacing w:val="-3"/>
          <w:sz w:val="20"/>
          <w:szCs w:val="20"/>
        </w:rPr>
      </w:pPr>
      <w:r w:rsidRPr="00314B1E">
        <w:rPr>
          <w:rFonts w:ascii="Arial" w:eastAsia="Times New Roman" w:hAnsi="Arial" w:cs="Arial"/>
          <w:b/>
          <w:bCs/>
          <w:spacing w:val="-3"/>
          <w:sz w:val="20"/>
          <w:szCs w:val="20"/>
        </w:rPr>
        <w:t>1</w:t>
      </w:r>
      <w:r w:rsidR="004158D1" w:rsidRPr="00314B1E">
        <w:rPr>
          <w:rFonts w:ascii="Arial" w:eastAsia="Times New Roman" w:hAnsi="Arial" w:cs="Arial"/>
          <w:b/>
          <w:bCs/>
          <w:spacing w:val="-3"/>
          <w:sz w:val="20"/>
          <w:szCs w:val="20"/>
        </w:rPr>
        <w:t>5</w:t>
      </w:r>
      <w:r w:rsidR="008552FD" w:rsidRPr="00314B1E">
        <w:rPr>
          <w:rFonts w:ascii="Arial" w:eastAsia="Times New Roman" w:hAnsi="Arial" w:cs="Arial"/>
          <w:b/>
          <w:bCs/>
          <w:spacing w:val="-3"/>
          <w:sz w:val="20"/>
          <w:szCs w:val="20"/>
        </w:rPr>
        <w:t>.1.</w:t>
      </w:r>
      <w:r w:rsidR="008552FD" w:rsidRPr="00314B1E">
        <w:rPr>
          <w:rFonts w:ascii="Arial" w:eastAsia="Times New Roman" w:hAnsi="Arial" w:cs="Arial"/>
          <w:b/>
          <w:bCs/>
          <w:spacing w:val="-3"/>
          <w:sz w:val="20"/>
          <w:szCs w:val="20"/>
        </w:rPr>
        <w:tab/>
        <w:t xml:space="preserve">Fer vrijednost financijske imovine i financijskih obveza koji se vode po fer vrijednosti (nastavak) </w:t>
      </w:r>
    </w:p>
    <w:p w14:paraId="33ECF3AB" w14:textId="77777777" w:rsidR="008552FD" w:rsidRPr="00314B1E" w:rsidRDefault="008552FD" w:rsidP="008552FD">
      <w:pPr>
        <w:keepNext/>
        <w:tabs>
          <w:tab w:val="left" w:pos="567"/>
        </w:tabs>
        <w:suppressAutoHyphens/>
        <w:autoSpaceDN w:val="0"/>
        <w:ind w:left="1428"/>
        <w:contextualSpacing/>
        <w:jc w:val="both"/>
        <w:rPr>
          <w:rFonts w:ascii="Arial" w:eastAsia="Times New Roman" w:hAnsi="Arial" w:cs="Arial"/>
          <w:b/>
          <w:bCs/>
          <w:spacing w:val="-3"/>
          <w:sz w:val="20"/>
          <w:szCs w:val="20"/>
        </w:rPr>
      </w:pPr>
    </w:p>
    <w:p w14:paraId="244CB99F" w14:textId="0533B867" w:rsidR="008552FD" w:rsidRPr="00314B1E" w:rsidRDefault="006D19D8" w:rsidP="008552FD">
      <w:pPr>
        <w:tabs>
          <w:tab w:val="left" w:pos="851"/>
        </w:tabs>
        <w:suppressAutoHyphens/>
        <w:autoSpaceDN w:val="0"/>
        <w:rPr>
          <w:rFonts w:ascii="Arial" w:eastAsia="Calibri" w:hAnsi="Arial" w:cs="Arial"/>
          <w:b/>
          <w:sz w:val="20"/>
          <w:szCs w:val="20"/>
        </w:rPr>
      </w:pPr>
      <w:r w:rsidRPr="00314B1E">
        <w:rPr>
          <w:rFonts w:ascii="Arial" w:eastAsia="Calibri" w:hAnsi="Arial" w:cs="Arial"/>
          <w:b/>
          <w:sz w:val="20"/>
          <w:szCs w:val="20"/>
        </w:rPr>
        <w:t>1</w:t>
      </w:r>
      <w:r w:rsidR="004158D1" w:rsidRPr="00314B1E">
        <w:rPr>
          <w:rFonts w:ascii="Arial" w:eastAsia="Calibri" w:hAnsi="Arial" w:cs="Arial"/>
          <w:b/>
          <w:sz w:val="20"/>
          <w:szCs w:val="20"/>
        </w:rPr>
        <w:t>5</w:t>
      </w:r>
      <w:r w:rsidR="008552FD" w:rsidRPr="00314B1E">
        <w:rPr>
          <w:rFonts w:ascii="Arial" w:eastAsia="Calibri" w:hAnsi="Arial" w:cs="Arial"/>
          <w:b/>
          <w:sz w:val="20"/>
          <w:szCs w:val="20"/>
        </w:rPr>
        <w:t>.1.1.</w:t>
      </w:r>
      <w:r w:rsidR="008552FD" w:rsidRPr="00314B1E">
        <w:rPr>
          <w:rFonts w:ascii="Arial" w:eastAsia="Calibri" w:hAnsi="Arial" w:cs="Arial"/>
          <w:b/>
          <w:sz w:val="20"/>
          <w:szCs w:val="20"/>
        </w:rPr>
        <w:tab/>
        <w:t>Razina 3 - fer vrijednosti (nastavak)</w:t>
      </w:r>
    </w:p>
    <w:p w14:paraId="2E79BBB7" w14:textId="77777777" w:rsidR="008552FD" w:rsidRPr="00314B1E" w:rsidRDefault="008552FD" w:rsidP="008552FD">
      <w:pPr>
        <w:suppressAutoHyphens/>
        <w:autoSpaceDN w:val="0"/>
        <w:ind w:left="1428"/>
        <w:contextualSpacing/>
        <w:rPr>
          <w:rFonts w:ascii="Arial" w:eastAsia="Calibri" w:hAnsi="Arial" w:cs="Arial"/>
          <w:sz w:val="20"/>
          <w:szCs w:val="20"/>
        </w:rPr>
      </w:pPr>
    </w:p>
    <w:p w14:paraId="0F2322BE" w14:textId="77777777" w:rsidR="008552FD" w:rsidRPr="00314B1E" w:rsidRDefault="008552FD" w:rsidP="008552FD">
      <w:pPr>
        <w:tabs>
          <w:tab w:val="left" w:pos="284"/>
        </w:tabs>
        <w:suppressAutoHyphens/>
        <w:autoSpaceDN w:val="0"/>
        <w:rPr>
          <w:rFonts w:ascii="Arial" w:eastAsia="Calibri" w:hAnsi="Arial" w:cs="Arial"/>
          <w:b/>
          <w:i/>
          <w:sz w:val="20"/>
          <w:szCs w:val="20"/>
        </w:rPr>
      </w:pPr>
      <w:r w:rsidRPr="00314B1E">
        <w:rPr>
          <w:rFonts w:ascii="Arial" w:eastAsia="Calibri" w:hAnsi="Arial" w:cs="Arial"/>
          <w:b/>
          <w:i/>
          <w:sz w:val="20"/>
          <w:szCs w:val="20"/>
        </w:rPr>
        <w:t>c)</w:t>
      </w:r>
      <w:r w:rsidRPr="00314B1E">
        <w:rPr>
          <w:rFonts w:ascii="Arial" w:eastAsia="Calibri" w:hAnsi="Arial" w:cs="Arial"/>
          <w:b/>
          <w:i/>
          <w:sz w:val="20"/>
          <w:szCs w:val="20"/>
        </w:rPr>
        <w:tab/>
        <w:t xml:space="preserve">Usklađivanje fer vrijednosti Razine 3: </w:t>
      </w:r>
    </w:p>
    <w:p w14:paraId="51F87C88" w14:textId="77777777" w:rsidR="008552FD" w:rsidRPr="00314B1E" w:rsidRDefault="008552FD" w:rsidP="008552FD">
      <w:pPr>
        <w:suppressAutoHyphens/>
        <w:autoSpaceDN w:val="0"/>
        <w:rPr>
          <w:rFonts w:ascii="Arial" w:eastAsia="Calibri" w:hAnsi="Arial" w:cs="Arial"/>
          <w:sz w:val="20"/>
          <w:szCs w:val="20"/>
        </w:rPr>
      </w:pPr>
    </w:p>
    <w:p w14:paraId="44CE5F5F" w14:textId="77777777" w:rsidR="008552FD" w:rsidRPr="00314B1E" w:rsidRDefault="008552FD" w:rsidP="008552FD">
      <w:pPr>
        <w:numPr>
          <w:ilvl w:val="0"/>
          <w:numId w:val="32"/>
        </w:numPr>
        <w:tabs>
          <w:tab w:val="left" w:pos="426"/>
        </w:tabs>
        <w:suppressAutoHyphens/>
        <w:autoSpaceDN w:val="0"/>
        <w:ind w:left="284" w:hanging="142"/>
        <w:contextualSpacing/>
        <w:jc w:val="both"/>
        <w:rPr>
          <w:rFonts w:ascii="Arial" w:eastAsia="Calibri" w:hAnsi="Arial" w:cs="Arial"/>
          <w:sz w:val="20"/>
          <w:szCs w:val="20"/>
        </w:rPr>
      </w:pPr>
      <w:r w:rsidRPr="00314B1E">
        <w:rPr>
          <w:rFonts w:ascii="Arial" w:eastAsia="Calibri" w:hAnsi="Arial" w:cs="Arial"/>
          <w:sz w:val="20"/>
          <w:szCs w:val="20"/>
        </w:rPr>
        <w:t>Fer vrijednosti financijske imovine razine 3 koja je nakon početnog priznavanja svedena na fer vrijednost – mezzanine krediti:</w:t>
      </w:r>
    </w:p>
    <w:p w14:paraId="3C2DA3EB" w14:textId="77777777" w:rsidR="008552FD" w:rsidRPr="00314B1E" w:rsidRDefault="008552FD" w:rsidP="008552FD">
      <w:pPr>
        <w:suppressAutoHyphens/>
        <w:autoSpaceDN w:val="0"/>
        <w:rPr>
          <w:rFonts w:ascii="Arial" w:eastAsia="Calibri" w:hAnsi="Arial" w:cs="Arial"/>
          <w:sz w:val="20"/>
          <w:szCs w:val="20"/>
        </w:rPr>
      </w:pPr>
    </w:p>
    <w:tbl>
      <w:tblPr>
        <w:tblW w:w="5000" w:type="pct"/>
        <w:jc w:val="center"/>
        <w:tblCellMar>
          <w:left w:w="122" w:type="dxa"/>
          <w:right w:w="122" w:type="dxa"/>
        </w:tblCellMar>
        <w:tblLook w:val="04A0" w:firstRow="1" w:lastRow="0" w:firstColumn="1" w:lastColumn="0" w:noHBand="0" w:noVBand="1"/>
      </w:tblPr>
      <w:tblGrid>
        <w:gridCol w:w="5004"/>
        <w:gridCol w:w="2036"/>
        <w:gridCol w:w="2032"/>
      </w:tblGrid>
      <w:tr w:rsidR="00314B1E" w:rsidRPr="00314B1E" w14:paraId="09185635" w14:textId="77777777" w:rsidTr="00CA7F04">
        <w:trPr>
          <w:trHeight w:hRule="exact" w:val="267"/>
          <w:jc w:val="center"/>
        </w:trPr>
        <w:tc>
          <w:tcPr>
            <w:tcW w:w="2758" w:type="pct"/>
          </w:tcPr>
          <w:p w14:paraId="3DF63122" w14:textId="77777777" w:rsidR="008552FD" w:rsidRPr="00314B1E" w:rsidRDefault="008552FD" w:rsidP="00CA7F04">
            <w:pPr>
              <w:tabs>
                <w:tab w:val="right" w:pos="1202"/>
              </w:tabs>
              <w:suppressAutoHyphens/>
              <w:autoSpaceDN w:val="0"/>
              <w:spacing w:line="260" w:lineRule="exact"/>
              <w:outlineLvl w:val="0"/>
              <w:rPr>
                <w:rFonts w:ascii="Arial" w:eastAsia="Calibri" w:hAnsi="Arial" w:cs="Arial"/>
                <w:b/>
                <w:spacing w:val="-2"/>
                <w:sz w:val="20"/>
                <w:szCs w:val="20"/>
              </w:rPr>
            </w:pPr>
            <w:r w:rsidRPr="00314B1E">
              <w:rPr>
                <w:rFonts w:ascii="Arial" w:eastAsia="Calibri" w:hAnsi="Arial" w:cs="Arial"/>
                <w:b/>
                <w:spacing w:val="-2"/>
                <w:sz w:val="20"/>
                <w:szCs w:val="20"/>
              </w:rPr>
              <w:t>Grupa i Banka</w:t>
            </w:r>
          </w:p>
        </w:tc>
        <w:tc>
          <w:tcPr>
            <w:tcW w:w="1122" w:type="pct"/>
            <w:vAlign w:val="center"/>
          </w:tcPr>
          <w:p w14:paraId="28C7B920" w14:textId="2FF736BB" w:rsidR="008552FD" w:rsidRPr="00314B1E" w:rsidRDefault="008552FD" w:rsidP="00CA7F04">
            <w:pPr>
              <w:tabs>
                <w:tab w:val="right" w:pos="1202"/>
              </w:tabs>
              <w:suppressAutoHyphens/>
              <w:autoSpaceDN w:val="0"/>
              <w:spacing w:line="260" w:lineRule="exact"/>
              <w:jc w:val="right"/>
              <w:outlineLvl w:val="0"/>
              <w:rPr>
                <w:rFonts w:ascii="Arial" w:eastAsia="Calibri" w:hAnsi="Arial" w:cs="Arial"/>
                <w:b/>
                <w:sz w:val="20"/>
                <w:szCs w:val="20"/>
              </w:rPr>
            </w:pPr>
            <w:r w:rsidRPr="00314B1E">
              <w:rPr>
                <w:rFonts w:ascii="Arial" w:eastAsia="Calibri" w:hAnsi="Arial" w:cs="Arial"/>
                <w:b/>
                <w:sz w:val="20"/>
                <w:szCs w:val="20"/>
              </w:rPr>
              <w:t>3</w:t>
            </w:r>
            <w:r w:rsidR="00824456">
              <w:rPr>
                <w:rFonts w:ascii="Arial" w:eastAsia="Calibri" w:hAnsi="Arial" w:cs="Arial"/>
                <w:b/>
                <w:sz w:val="20"/>
                <w:szCs w:val="20"/>
              </w:rPr>
              <w:t>1</w:t>
            </w:r>
            <w:r w:rsidRPr="00314B1E">
              <w:rPr>
                <w:rFonts w:ascii="Arial" w:eastAsia="Calibri" w:hAnsi="Arial" w:cs="Arial"/>
                <w:b/>
                <w:sz w:val="20"/>
                <w:szCs w:val="20"/>
              </w:rPr>
              <w:t>.</w:t>
            </w:r>
            <w:r w:rsidR="00824456">
              <w:rPr>
                <w:rFonts w:ascii="Arial" w:eastAsia="Calibri" w:hAnsi="Arial" w:cs="Arial"/>
                <w:b/>
                <w:sz w:val="20"/>
                <w:szCs w:val="20"/>
              </w:rPr>
              <w:t>3</w:t>
            </w:r>
            <w:r w:rsidRPr="00314B1E">
              <w:rPr>
                <w:rFonts w:ascii="Arial" w:eastAsia="Calibri" w:hAnsi="Arial" w:cs="Arial"/>
                <w:b/>
                <w:sz w:val="20"/>
                <w:szCs w:val="20"/>
              </w:rPr>
              <w:t>.</w:t>
            </w:r>
            <w:r w:rsidR="00BD754E" w:rsidRPr="00314B1E">
              <w:rPr>
                <w:rFonts w:ascii="Arial" w:eastAsia="Calibri" w:hAnsi="Arial" w:cs="Arial"/>
                <w:b/>
                <w:sz w:val="20"/>
                <w:szCs w:val="20"/>
              </w:rPr>
              <w:t>202</w:t>
            </w:r>
            <w:r w:rsidR="00824456">
              <w:rPr>
                <w:rFonts w:ascii="Arial" w:eastAsia="Calibri" w:hAnsi="Arial" w:cs="Arial"/>
                <w:b/>
                <w:sz w:val="20"/>
                <w:szCs w:val="20"/>
              </w:rPr>
              <w:t>6</w:t>
            </w:r>
            <w:r w:rsidR="00BD754E" w:rsidRPr="00314B1E">
              <w:rPr>
                <w:rFonts w:ascii="Arial" w:eastAsia="Calibri" w:hAnsi="Arial" w:cs="Arial"/>
                <w:b/>
                <w:sz w:val="20"/>
                <w:szCs w:val="20"/>
              </w:rPr>
              <w:t>.</w:t>
            </w:r>
          </w:p>
        </w:tc>
        <w:tc>
          <w:tcPr>
            <w:tcW w:w="1120" w:type="pct"/>
          </w:tcPr>
          <w:p w14:paraId="1115B6F4" w14:textId="261C178A" w:rsidR="008552FD" w:rsidRPr="00314B1E" w:rsidRDefault="008552FD" w:rsidP="00CA7F04">
            <w:pPr>
              <w:tabs>
                <w:tab w:val="right" w:pos="1202"/>
              </w:tabs>
              <w:suppressAutoHyphens/>
              <w:autoSpaceDN w:val="0"/>
              <w:spacing w:line="260" w:lineRule="exact"/>
              <w:jc w:val="right"/>
              <w:outlineLvl w:val="0"/>
              <w:rPr>
                <w:rFonts w:ascii="Arial" w:eastAsia="Calibri" w:hAnsi="Arial" w:cs="Arial"/>
                <w:b/>
                <w:sz w:val="20"/>
                <w:szCs w:val="20"/>
              </w:rPr>
            </w:pPr>
            <w:r w:rsidRPr="00314B1E">
              <w:rPr>
                <w:rFonts w:ascii="Arial" w:eastAsia="Calibri" w:hAnsi="Arial" w:cs="Arial"/>
                <w:b/>
                <w:sz w:val="20"/>
                <w:szCs w:val="20"/>
              </w:rPr>
              <w:t>3</w:t>
            </w:r>
            <w:r w:rsidR="00824456">
              <w:rPr>
                <w:rFonts w:ascii="Arial" w:eastAsia="Calibri" w:hAnsi="Arial" w:cs="Arial"/>
                <w:b/>
                <w:sz w:val="20"/>
                <w:szCs w:val="20"/>
              </w:rPr>
              <w:t>1</w:t>
            </w:r>
            <w:r w:rsidRPr="00314B1E">
              <w:rPr>
                <w:rFonts w:ascii="Arial" w:eastAsia="Calibri" w:hAnsi="Arial" w:cs="Arial"/>
                <w:b/>
                <w:sz w:val="20"/>
                <w:szCs w:val="20"/>
              </w:rPr>
              <w:t>.</w:t>
            </w:r>
            <w:r w:rsidR="00824456">
              <w:rPr>
                <w:rFonts w:ascii="Arial" w:eastAsia="Calibri" w:hAnsi="Arial" w:cs="Arial"/>
                <w:b/>
                <w:sz w:val="20"/>
                <w:szCs w:val="20"/>
              </w:rPr>
              <w:t>3</w:t>
            </w:r>
            <w:r w:rsidRPr="00314B1E">
              <w:rPr>
                <w:rFonts w:ascii="Arial" w:eastAsia="Calibri" w:hAnsi="Arial" w:cs="Arial"/>
                <w:b/>
                <w:sz w:val="20"/>
                <w:szCs w:val="20"/>
              </w:rPr>
              <w:t>.</w:t>
            </w:r>
            <w:r w:rsidR="00CB2A10" w:rsidRPr="00314B1E">
              <w:rPr>
                <w:rFonts w:ascii="Arial" w:eastAsia="Calibri" w:hAnsi="Arial" w:cs="Arial"/>
                <w:b/>
                <w:sz w:val="20"/>
                <w:szCs w:val="20"/>
              </w:rPr>
              <w:t>202</w:t>
            </w:r>
            <w:r w:rsidR="00824456">
              <w:rPr>
                <w:rFonts w:ascii="Arial" w:eastAsia="Calibri" w:hAnsi="Arial" w:cs="Arial"/>
                <w:b/>
                <w:sz w:val="20"/>
                <w:szCs w:val="20"/>
              </w:rPr>
              <w:t>5</w:t>
            </w:r>
            <w:r w:rsidR="00CB2A10" w:rsidRPr="00314B1E">
              <w:rPr>
                <w:rFonts w:ascii="Arial" w:eastAsia="Calibri" w:hAnsi="Arial" w:cs="Arial"/>
                <w:b/>
                <w:sz w:val="20"/>
                <w:szCs w:val="20"/>
              </w:rPr>
              <w:t>.</w:t>
            </w:r>
          </w:p>
        </w:tc>
      </w:tr>
      <w:tr w:rsidR="00314B1E" w:rsidRPr="00314B1E" w14:paraId="6190B785" w14:textId="77777777" w:rsidTr="00CA7F04">
        <w:trPr>
          <w:trHeight w:hRule="exact" w:val="239"/>
          <w:jc w:val="center"/>
        </w:trPr>
        <w:tc>
          <w:tcPr>
            <w:tcW w:w="2758" w:type="pct"/>
          </w:tcPr>
          <w:p w14:paraId="05AFDF23" w14:textId="77777777" w:rsidR="008552FD" w:rsidRPr="00314B1E" w:rsidRDefault="008552FD" w:rsidP="00CA7F04">
            <w:pPr>
              <w:tabs>
                <w:tab w:val="right" w:pos="1202"/>
              </w:tabs>
              <w:suppressAutoHyphens/>
              <w:autoSpaceDN w:val="0"/>
              <w:spacing w:line="260" w:lineRule="exact"/>
              <w:outlineLvl w:val="0"/>
              <w:rPr>
                <w:rFonts w:ascii="Arial" w:eastAsia="Calibri" w:hAnsi="Arial" w:cs="Arial"/>
                <w:b/>
                <w:spacing w:val="-2"/>
                <w:sz w:val="20"/>
                <w:szCs w:val="20"/>
              </w:rPr>
            </w:pPr>
          </w:p>
        </w:tc>
        <w:tc>
          <w:tcPr>
            <w:tcW w:w="1122" w:type="pct"/>
          </w:tcPr>
          <w:p w14:paraId="470FF7D0" w14:textId="77777777" w:rsidR="008552FD" w:rsidRPr="00314B1E" w:rsidRDefault="008552FD" w:rsidP="00CA7F04">
            <w:pPr>
              <w:tabs>
                <w:tab w:val="right" w:pos="1202"/>
              </w:tabs>
              <w:suppressAutoHyphens/>
              <w:autoSpaceDN w:val="0"/>
              <w:spacing w:line="260" w:lineRule="exact"/>
              <w:jc w:val="right"/>
              <w:outlineLvl w:val="0"/>
              <w:rPr>
                <w:rFonts w:ascii="Arial" w:eastAsia="Calibri" w:hAnsi="Arial" w:cs="Arial"/>
                <w:b/>
                <w:sz w:val="20"/>
                <w:szCs w:val="20"/>
              </w:rPr>
            </w:pPr>
            <w:r w:rsidRPr="00314B1E">
              <w:rPr>
                <w:rFonts w:ascii="Arial" w:eastAsia="Calibri" w:hAnsi="Arial" w:cs="Arial"/>
                <w:b/>
                <w:sz w:val="20"/>
                <w:szCs w:val="20"/>
              </w:rPr>
              <w:t>000 eura</w:t>
            </w:r>
          </w:p>
        </w:tc>
        <w:tc>
          <w:tcPr>
            <w:tcW w:w="1120" w:type="pct"/>
          </w:tcPr>
          <w:p w14:paraId="4AA2C5F2" w14:textId="77777777" w:rsidR="008552FD" w:rsidRPr="00314B1E" w:rsidRDefault="008552FD" w:rsidP="00CA7F04">
            <w:pPr>
              <w:tabs>
                <w:tab w:val="right" w:pos="1202"/>
              </w:tabs>
              <w:suppressAutoHyphens/>
              <w:autoSpaceDN w:val="0"/>
              <w:spacing w:line="260" w:lineRule="exact"/>
              <w:jc w:val="right"/>
              <w:outlineLvl w:val="0"/>
              <w:rPr>
                <w:rFonts w:ascii="Arial" w:eastAsia="Calibri" w:hAnsi="Arial" w:cs="Arial"/>
                <w:b/>
                <w:sz w:val="20"/>
                <w:szCs w:val="20"/>
              </w:rPr>
            </w:pPr>
            <w:r w:rsidRPr="00314B1E">
              <w:rPr>
                <w:rFonts w:ascii="Arial" w:eastAsia="Calibri" w:hAnsi="Arial" w:cs="Arial"/>
                <w:b/>
                <w:sz w:val="20"/>
                <w:szCs w:val="20"/>
              </w:rPr>
              <w:t>000 eura</w:t>
            </w:r>
          </w:p>
        </w:tc>
      </w:tr>
      <w:tr w:rsidR="00314B1E" w:rsidRPr="00314B1E" w14:paraId="55E50F70" w14:textId="77777777" w:rsidTr="00CB23F6">
        <w:trPr>
          <w:trHeight w:hRule="exact" w:val="299"/>
          <w:jc w:val="center"/>
        </w:trPr>
        <w:tc>
          <w:tcPr>
            <w:tcW w:w="2758" w:type="pct"/>
          </w:tcPr>
          <w:p w14:paraId="07DD44A8" w14:textId="77777777" w:rsidR="008552FD" w:rsidRPr="00314B1E" w:rsidRDefault="008552FD" w:rsidP="00CA7F04">
            <w:pPr>
              <w:tabs>
                <w:tab w:val="right" w:pos="1202"/>
              </w:tabs>
              <w:suppressAutoHyphens/>
              <w:autoSpaceDN w:val="0"/>
              <w:spacing w:line="260" w:lineRule="exact"/>
              <w:outlineLvl w:val="0"/>
              <w:rPr>
                <w:rFonts w:ascii="Arial" w:eastAsia="Calibri" w:hAnsi="Arial" w:cs="Arial"/>
                <w:b/>
                <w:i/>
                <w:spacing w:val="-2"/>
                <w:sz w:val="20"/>
                <w:szCs w:val="20"/>
              </w:rPr>
            </w:pPr>
          </w:p>
        </w:tc>
        <w:tc>
          <w:tcPr>
            <w:tcW w:w="1122" w:type="pct"/>
          </w:tcPr>
          <w:p w14:paraId="4E9FA49E" w14:textId="77777777" w:rsidR="008552FD" w:rsidRPr="00314B1E" w:rsidRDefault="008552FD" w:rsidP="00CA7F04">
            <w:pPr>
              <w:tabs>
                <w:tab w:val="right" w:pos="1202"/>
              </w:tabs>
              <w:suppressAutoHyphens/>
              <w:autoSpaceDN w:val="0"/>
              <w:spacing w:line="260" w:lineRule="exact"/>
              <w:jc w:val="right"/>
              <w:outlineLvl w:val="0"/>
              <w:rPr>
                <w:rFonts w:ascii="Arial" w:eastAsia="Calibri" w:hAnsi="Arial" w:cs="Arial"/>
                <w:sz w:val="20"/>
                <w:szCs w:val="20"/>
              </w:rPr>
            </w:pPr>
          </w:p>
        </w:tc>
        <w:tc>
          <w:tcPr>
            <w:tcW w:w="1120" w:type="pct"/>
          </w:tcPr>
          <w:p w14:paraId="5D7B1518" w14:textId="77777777" w:rsidR="008552FD" w:rsidRPr="00314B1E" w:rsidRDefault="008552FD" w:rsidP="00CA7F04">
            <w:pPr>
              <w:tabs>
                <w:tab w:val="right" w:pos="1202"/>
              </w:tabs>
              <w:suppressAutoHyphens/>
              <w:autoSpaceDN w:val="0"/>
              <w:spacing w:line="260" w:lineRule="exact"/>
              <w:jc w:val="right"/>
              <w:outlineLvl w:val="0"/>
              <w:rPr>
                <w:rFonts w:ascii="Arial" w:eastAsia="Calibri" w:hAnsi="Arial" w:cs="Arial"/>
                <w:sz w:val="20"/>
                <w:szCs w:val="20"/>
              </w:rPr>
            </w:pPr>
          </w:p>
        </w:tc>
      </w:tr>
      <w:tr w:rsidR="00314B1E" w:rsidRPr="00314B1E" w14:paraId="20098A27" w14:textId="77777777" w:rsidTr="005B2A0A">
        <w:trPr>
          <w:trHeight w:val="298"/>
          <w:jc w:val="center"/>
        </w:trPr>
        <w:tc>
          <w:tcPr>
            <w:tcW w:w="2758" w:type="pct"/>
            <w:vAlign w:val="bottom"/>
            <w:hideMark/>
          </w:tcPr>
          <w:p w14:paraId="4F8E0DBC" w14:textId="77777777" w:rsidR="0031568F" w:rsidRPr="00314B1E" w:rsidRDefault="0031568F" w:rsidP="0031568F">
            <w:pPr>
              <w:suppressAutoHyphens/>
              <w:autoSpaceDN w:val="0"/>
              <w:spacing w:line="256" w:lineRule="auto"/>
              <w:rPr>
                <w:rFonts w:ascii="Arial" w:eastAsia="Calibri" w:hAnsi="Arial" w:cs="Arial"/>
                <w:b/>
                <w:bCs/>
                <w:sz w:val="20"/>
                <w:szCs w:val="20"/>
              </w:rPr>
            </w:pPr>
            <w:r w:rsidRPr="00314B1E">
              <w:rPr>
                <w:rFonts w:ascii="Arial" w:eastAsia="Calibri" w:hAnsi="Arial" w:cs="Arial"/>
                <w:b/>
                <w:bCs/>
                <w:sz w:val="20"/>
                <w:szCs w:val="20"/>
              </w:rPr>
              <w:t xml:space="preserve">Stanje 1. siječnja </w:t>
            </w:r>
          </w:p>
        </w:tc>
        <w:tc>
          <w:tcPr>
            <w:tcW w:w="1122" w:type="pct"/>
            <w:tcBorders>
              <w:top w:val="nil"/>
              <w:left w:val="nil"/>
              <w:bottom w:val="single" w:sz="2" w:space="0" w:color="auto"/>
              <w:right w:val="nil"/>
            </w:tcBorders>
            <w:vAlign w:val="bottom"/>
          </w:tcPr>
          <w:p w14:paraId="17B1BB2B" w14:textId="2C78E3F5" w:rsidR="0031568F" w:rsidRPr="00314B1E" w:rsidRDefault="00071997" w:rsidP="0031568F">
            <w:pPr>
              <w:tabs>
                <w:tab w:val="right" w:pos="1202"/>
              </w:tabs>
              <w:suppressAutoHyphens/>
              <w:autoSpaceDN w:val="0"/>
              <w:spacing w:line="260" w:lineRule="exact"/>
              <w:jc w:val="right"/>
              <w:outlineLvl w:val="0"/>
              <w:rPr>
                <w:rFonts w:ascii="Arial" w:eastAsia="Calibri" w:hAnsi="Arial" w:cs="Arial"/>
                <w:b/>
                <w:sz w:val="20"/>
                <w:szCs w:val="20"/>
              </w:rPr>
            </w:pPr>
            <w:r w:rsidRPr="00071997">
              <w:rPr>
                <w:rFonts w:ascii="Arial" w:eastAsia="Calibri" w:hAnsi="Arial" w:cs="Arial"/>
                <w:b/>
                <w:sz w:val="20"/>
                <w:szCs w:val="20"/>
              </w:rPr>
              <w:t>30.935</w:t>
            </w:r>
          </w:p>
        </w:tc>
        <w:tc>
          <w:tcPr>
            <w:tcW w:w="1120" w:type="pct"/>
            <w:tcBorders>
              <w:top w:val="nil"/>
              <w:left w:val="nil"/>
              <w:bottom w:val="single" w:sz="2" w:space="0" w:color="auto"/>
              <w:right w:val="nil"/>
            </w:tcBorders>
            <w:vAlign w:val="bottom"/>
          </w:tcPr>
          <w:p w14:paraId="18661A3E" w14:textId="2D673C0E" w:rsidR="0031568F" w:rsidRPr="00314B1E" w:rsidRDefault="002038F3" w:rsidP="0031568F">
            <w:pPr>
              <w:tabs>
                <w:tab w:val="right" w:pos="1202"/>
              </w:tabs>
              <w:suppressAutoHyphens/>
              <w:autoSpaceDN w:val="0"/>
              <w:spacing w:line="260" w:lineRule="exact"/>
              <w:jc w:val="right"/>
              <w:outlineLvl w:val="0"/>
              <w:rPr>
                <w:rFonts w:ascii="Arial" w:eastAsia="Calibri" w:hAnsi="Arial" w:cs="Arial"/>
                <w:b/>
                <w:sz w:val="20"/>
                <w:szCs w:val="20"/>
                <w:highlight w:val="yellow"/>
              </w:rPr>
            </w:pPr>
            <w:r w:rsidRPr="002038F3">
              <w:rPr>
                <w:rFonts w:ascii="Arial" w:eastAsia="Calibri" w:hAnsi="Arial" w:cs="Arial"/>
                <w:b/>
                <w:sz w:val="20"/>
                <w:szCs w:val="20"/>
              </w:rPr>
              <w:t>32.233</w:t>
            </w:r>
          </w:p>
        </w:tc>
      </w:tr>
      <w:tr w:rsidR="00314B1E" w:rsidRPr="00314B1E" w14:paraId="196DB7DC" w14:textId="77777777" w:rsidTr="003A363F">
        <w:trPr>
          <w:trHeight w:val="298"/>
          <w:jc w:val="center"/>
        </w:trPr>
        <w:tc>
          <w:tcPr>
            <w:tcW w:w="2758" w:type="pct"/>
            <w:vAlign w:val="bottom"/>
          </w:tcPr>
          <w:p w14:paraId="5DA47810" w14:textId="41C92CD1" w:rsidR="005B2A0A" w:rsidRPr="00314B1E" w:rsidRDefault="005B2A0A" w:rsidP="00DA1475">
            <w:pPr>
              <w:suppressAutoHyphens/>
              <w:autoSpaceDN w:val="0"/>
              <w:spacing w:line="256" w:lineRule="auto"/>
              <w:rPr>
                <w:rFonts w:ascii="Arial" w:eastAsia="Calibri" w:hAnsi="Arial" w:cs="Arial"/>
                <w:sz w:val="20"/>
                <w:szCs w:val="20"/>
              </w:rPr>
            </w:pPr>
            <w:r w:rsidRPr="00314B1E">
              <w:rPr>
                <w:rFonts w:ascii="Arial" w:eastAsia="Calibri" w:hAnsi="Arial" w:cs="Arial"/>
                <w:sz w:val="20"/>
                <w:szCs w:val="20"/>
              </w:rPr>
              <w:t>Novi kredit</w:t>
            </w:r>
            <w:r w:rsidR="00BA260E">
              <w:rPr>
                <w:rFonts w:ascii="Arial" w:eastAsia="Calibri" w:hAnsi="Arial" w:cs="Arial"/>
                <w:sz w:val="20"/>
                <w:szCs w:val="20"/>
              </w:rPr>
              <w:t>i</w:t>
            </w:r>
          </w:p>
        </w:tc>
        <w:tc>
          <w:tcPr>
            <w:tcW w:w="1122" w:type="pct"/>
            <w:tcBorders>
              <w:top w:val="single" w:sz="2" w:space="0" w:color="auto"/>
              <w:left w:val="nil"/>
              <w:right w:val="nil"/>
            </w:tcBorders>
            <w:vAlign w:val="bottom"/>
          </w:tcPr>
          <w:p w14:paraId="099EF746" w14:textId="4C1DADFC" w:rsidR="005B2A0A" w:rsidRPr="00314B1E" w:rsidRDefault="004A0958" w:rsidP="00DA1475">
            <w:pPr>
              <w:tabs>
                <w:tab w:val="right" w:pos="1202"/>
              </w:tabs>
              <w:suppressAutoHyphens/>
              <w:autoSpaceDN w:val="0"/>
              <w:spacing w:line="260" w:lineRule="exact"/>
              <w:jc w:val="right"/>
              <w:outlineLvl w:val="0"/>
              <w:rPr>
                <w:rFonts w:ascii="Arial" w:eastAsia="Calibri" w:hAnsi="Arial" w:cs="Arial"/>
                <w:sz w:val="20"/>
                <w:szCs w:val="20"/>
              </w:rPr>
            </w:pPr>
            <w:r w:rsidRPr="004A0958">
              <w:rPr>
                <w:rFonts w:ascii="Arial" w:eastAsia="Calibri" w:hAnsi="Arial" w:cs="Arial"/>
                <w:sz w:val="20"/>
                <w:szCs w:val="20"/>
              </w:rPr>
              <w:t>30.064</w:t>
            </w:r>
          </w:p>
        </w:tc>
        <w:tc>
          <w:tcPr>
            <w:tcW w:w="1120" w:type="pct"/>
            <w:tcBorders>
              <w:top w:val="single" w:sz="2" w:space="0" w:color="auto"/>
              <w:left w:val="nil"/>
              <w:right w:val="nil"/>
            </w:tcBorders>
            <w:vAlign w:val="bottom"/>
          </w:tcPr>
          <w:p w14:paraId="3280FCC4" w14:textId="71EF6AC5" w:rsidR="005B2A0A" w:rsidRPr="00314B1E" w:rsidRDefault="003A363F" w:rsidP="00DA1475">
            <w:pPr>
              <w:tabs>
                <w:tab w:val="right" w:pos="1202"/>
              </w:tabs>
              <w:suppressAutoHyphens/>
              <w:autoSpaceDN w:val="0"/>
              <w:spacing w:line="260" w:lineRule="exact"/>
              <w:jc w:val="right"/>
              <w:outlineLvl w:val="0"/>
              <w:rPr>
                <w:rFonts w:ascii="Arial" w:eastAsia="Calibri" w:hAnsi="Arial" w:cs="Arial"/>
                <w:sz w:val="20"/>
                <w:szCs w:val="20"/>
              </w:rPr>
            </w:pPr>
            <w:r>
              <w:rPr>
                <w:rFonts w:ascii="Arial" w:eastAsia="Calibri" w:hAnsi="Arial" w:cs="Arial"/>
                <w:sz w:val="20"/>
                <w:szCs w:val="20"/>
              </w:rPr>
              <w:t>-</w:t>
            </w:r>
          </w:p>
        </w:tc>
      </w:tr>
      <w:tr w:rsidR="003A363F" w:rsidRPr="00314B1E" w14:paraId="1D5E5A7B" w14:textId="77777777" w:rsidTr="003A363F">
        <w:trPr>
          <w:trHeight w:val="298"/>
          <w:jc w:val="center"/>
        </w:trPr>
        <w:tc>
          <w:tcPr>
            <w:tcW w:w="2758" w:type="pct"/>
            <w:vAlign w:val="bottom"/>
            <w:hideMark/>
          </w:tcPr>
          <w:p w14:paraId="2905B48A" w14:textId="34C562C2" w:rsidR="003A363F" w:rsidRPr="00314B1E" w:rsidRDefault="003A363F" w:rsidP="003A363F">
            <w:pPr>
              <w:suppressAutoHyphens/>
              <w:autoSpaceDN w:val="0"/>
              <w:spacing w:line="256" w:lineRule="auto"/>
              <w:rPr>
                <w:rFonts w:ascii="Arial" w:eastAsia="Calibri" w:hAnsi="Arial" w:cs="Arial"/>
                <w:sz w:val="20"/>
                <w:szCs w:val="20"/>
              </w:rPr>
            </w:pPr>
            <w:r w:rsidRPr="00314B1E">
              <w:rPr>
                <w:rFonts w:ascii="Arial" w:eastAsia="Calibri" w:hAnsi="Arial" w:cs="Arial"/>
                <w:sz w:val="20"/>
                <w:szCs w:val="20"/>
              </w:rPr>
              <w:t>Povećanje/(smanjenje) fer vrijednosti kroz račun dobiti i gubitka</w:t>
            </w:r>
          </w:p>
        </w:tc>
        <w:tc>
          <w:tcPr>
            <w:tcW w:w="1122" w:type="pct"/>
            <w:tcBorders>
              <w:left w:val="nil"/>
              <w:right w:val="nil"/>
            </w:tcBorders>
            <w:vAlign w:val="bottom"/>
          </w:tcPr>
          <w:p w14:paraId="5AEBD8B7" w14:textId="284E841F" w:rsidR="003A363F" w:rsidRPr="00314B1E" w:rsidRDefault="00EC65E3" w:rsidP="003A363F">
            <w:pPr>
              <w:tabs>
                <w:tab w:val="right" w:pos="1202"/>
              </w:tabs>
              <w:suppressAutoHyphens/>
              <w:autoSpaceDN w:val="0"/>
              <w:spacing w:line="260" w:lineRule="exact"/>
              <w:jc w:val="right"/>
              <w:outlineLvl w:val="0"/>
              <w:rPr>
                <w:rFonts w:ascii="Arial" w:eastAsia="Calibri" w:hAnsi="Arial" w:cs="Arial"/>
                <w:sz w:val="20"/>
                <w:szCs w:val="20"/>
              </w:rPr>
            </w:pPr>
            <w:r>
              <w:rPr>
                <w:rFonts w:ascii="Arial" w:eastAsia="Calibri" w:hAnsi="Arial" w:cs="Arial"/>
                <w:sz w:val="20"/>
                <w:szCs w:val="20"/>
              </w:rPr>
              <w:t>(1.392)</w:t>
            </w:r>
          </w:p>
        </w:tc>
        <w:tc>
          <w:tcPr>
            <w:tcW w:w="1120" w:type="pct"/>
            <w:tcBorders>
              <w:left w:val="nil"/>
              <w:right w:val="nil"/>
            </w:tcBorders>
            <w:vAlign w:val="bottom"/>
          </w:tcPr>
          <w:p w14:paraId="24E5C25E" w14:textId="4D4C2233" w:rsidR="003A363F" w:rsidRPr="00314B1E" w:rsidRDefault="003A363F" w:rsidP="003A363F">
            <w:pPr>
              <w:tabs>
                <w:tab w:val="right" w:pos="1202"/>
              </w:tabs>
              <w:suppressAutoHyphens/>
              <w:autoSpaceDN w:val="0"/>
              <w:spacing w:line="260" w:lineRule="exact"/>
              <w:jc w:val="right"/>
              <w:outlineLvl w:val="0"/>
              <w:rPr>
                <w:rFonts w:ascii="Arial" w:eastAsia="Calibri" w:hAnsi="Arial" w:cs="Arial"/>
                <w:sz w:val="20"/>
                <w:szCs w:val="20"/>
              </w:rPr>
            </w:pPr>
            <w:r w:rsidRPr="0078408A">
              <w:rPr>
                <w:rFonts w:ascii="Arial" w:eastAsia="Calibri" w:hAnsi="Arial" w:cs="Arial"/>
                <w:color w:val="000000"/>
                <w:sz w:val="20"/>
                <w:szCs w:val="20"/>
              </w:rPr>
              <w:t>536</w:t>
            </w:r>
          </w:p>
        </w:tc>
      </w:tr>
      <w:tr w:rsidR="003A363F" w:rsidRPr="00314B1E" w14:paraId="311F7BF1" w14:textId="77777777" w:rsidTr="000C1D78">
        <w:trPr>
          <w:trHeight w:val="298"/>
          <w:jc w:val="center"/>
        </w:trPr>
        <w:tc>
          <w:tcPr>
            <w:tcW w:w="2758" w:type="pct"/>
            <w:vAlign w:val="bottom"/>
          </w:tcPr>
          <w:p w14:paraId="47C1DB5A" w14:textId="77777777" w:rsidR="003A363F" w:rsidRPr="00314B1E" w:rsidRDefault="003A363F" w:rsidP="003A363F">
            <w:pPr>
              <w:suppressAutoHyphens/>
              <w:autoSpaceDN w:val="0"/>
              <w:spacing w:line="256" w:lineRule="auto"/>
              <w:rPr>
                <w:rFonts w:ascii="Arial" w:eastAsia="Calibri" w:hAnsi="Arial" w:cs="Arial"/>
                <w:sz w:val="20"/>
                <w:szCs w:val="20"/>
              </w:rPr>
            </w:pPr>
            <w:r w:rsidRPr="00314B1E">
              <w:rPr>
                <w:rFonts w:ascii="Arial" w:eastAsia="Calibri" w:hAnsi="Arial" w:cs="Arial"/>
                <w:sz w:val="20"/>
                <w:szCs w:val="20"/>
              </w:rPr>
              <w:t>Neto tečajne razlike</w:t>
            </w:r>
          </w:p>
        </w:tc>
        <w:tc>
          <w:tcPr>
            <w:tcW w:w="1122" w:type="pct"/>
            <w:tcBorders>
              <w:left w:val="nil"/>
              <w:bottom w:val="single" w:sz="6" w:space="0" w:color="auto"/>
              <w:right w:val="nil"/>
            </w:tcBorders>
            <w:vAlign w:val="bottom"/>
          </w:tcPr>
          <w:p w14:paraId="7308EE26" w14:textId="1E128FA7" w:rsidR="003A363F" w:rsidRPr="00314B1E" w:rsidRDefault="00EC65E3" w:rsidP="003A363F">
            <w:pPr>
              <w:tabs>
                <w:tab w:val="right" w:pos="1202"/>
              </w:tabs>
              <w:suppressAutoHyphens/>
              <w:autoSpaceDN w:val="0"/>
              <w:spacing w:line="260" w:lineRule="exact"/>
              <w:jc w:val="right"/>
              <w:outlineLvl w:val="0"/>
              <w:rPr>
                <w:rFonts w:ascii="Arial" w:eastAsia="Calibri" w:hAnsi="Arial" w:cs="Arial"/>
                <w:sz w:val="20"/>
                <w:szCs w:val="20"/>
              </w:rPr>
            </w:pPr>
            <w:r>
              <w:rPr>
                <w:rFonts w:ascii="Arial" w:eastAsia="Calibri" w:hAnsi="Arial" w:cs="Arial"/>
                <w:sz w:val="20"/>
                <w:szCs w:val="20"/>
              </w:rPr>
              <w:t>55</w:t>
            </w:r>
          </w:p>
        </w:tc>
        <w:tc>
          <w:tcPr>
            <w:tcW w:w="1120" w:type="pct"/>
            <w:tcBorders>
              <w:left w:val="nil"/>
              <w:bottom w:val="single" w:sz="6" w:space="0" w:color="auto"/>
              <w:right w:val="nil"/>
            </w:tcBorders>
            <w:vAlign w:val="bottom"/>
          </w:tcPr>
          <w:p w14:paraId="38A51B92" w14:textId="7CC8ECD2" w:rsidR="003A363F" w:rsidRPr="00314B1E" w:rsidRDefault="003A363F" w:rsidP="003A363F">
            <w:pPr>
              <w:tabs>
                <w:tab w:val="right" w:pos="1202"/>
              </w:tabs>
              <w:suppressAutoHyphens/>
              <w:autoSpaceDN w:val="0"/>
              <w:spacing w:line="260" w:lineRule="exact"/>
              <w:jc w:val="right"/>
              <w:outlineLvl w:val="0"/>
              <w:rPr>
                <w:rFonts w:ascii="Arial" w:eastAsia="Calibri" w:hAnsi="Arial" w:cs="Arial"/>
                <w:sz w:val="20"/>
                <w:szCs w:val="20"/>
                <w:highlight w:val="yellow"/>
              </w:rPr>
            </w:pPr>
            <w:r w:rsidRPr="0078408A">
              <w:rPr>
                <w:rFonts w:ascii="Arial" w:eastAsia="Calibri" w:hAnsi="Arial" w:cs="Arial"/>
                <w:color w:val="000000"/>
                <w:sz w:val="20"/>
                <w:szCs w:val="20"/>
              </w:rPr>
              <w:t>(101)</w:t>
            </w:r>
          </w:p>
        </w:tc>
      </w:tr>
      <w:tr w:rsidR="003A363F" w:rsidRPr="00314B1E" w14:paraId="69F05C88" w14:textId="77777777" w:rsidTr="000C1D78">
        <w:trPr>
          <w:trHeight w:val="298"/>
          <w:jc w:val="center"/>
        </w:trPr>
        <w:tc>
          <w:tcPr>
            <w:tcW w:w="2758" w:type="pct"/>
            <w:vAlign w:val="bottom"/>
          </w:tcPr>
          <w:p w14:paraId="3E7139B5" w14:textId="5812F432" w:rsidR="003A363F" w:rsidRPr="00314B1E" w:rsidRDefault="003A363F" w:rsidP="003A363F">
            <w:pPr>
              <w:suppressAutoHyphens/>
              <w:autoSpaceDN w:val="0"/>
              <w:rPr>
                <w:rFonts w:ascii="Arial" w:eastAsia="Calibri" w:hAnsi="Arial" w:cs="Arial"/>
                <w:b/>
                <w:bCs/>
                <w:sz w:val="20"/>
                <w:szCs w:val="20"/>
              </w:rPr>
            </w:pPr>
            <w:r w:rsidRPr="00314B1E">
              <w:rPr>
                <w:rFonts w:ascii="Arial" w:eastAsia="Calibri" w:hAnsi="Arial" w:cs="Arial"/>
                <w:b/>
                <w:bCs/>
                <w:sz w:val="20"/>
                <w:szCs w:val="20"/>
              </w:rPr>
              <w:t xml:space="preserve">Stanje </w:t>
            </w:r>
            <w:r>
              <w:rPr>
                <w:rFonts w:ascii="Arial" w:eastAsia="Calibri" w:hAnsi="Arial" w:cs="Arial"/>
                <w:b/>
                <w:bCs/>
                <w:sz w:val="20"/>
                <w:szCs w:val="20"/>
              </w:rPr>
              <w:t>31. ožujka</w:t>
            </w:r>
          </w:p>
        </w:tc>
        <w:tc>
          <w:tcPr>
            <w:tcW w:w="1122" w:type="pct"/>
            <w:tcBorders>
              <w:top w:val="single" w:sz="6" w:space="0" w:color="auto"/>
              <w:left w:val="nil"/>
              <w:bottom w:val="single" w:sz="12" w:space="0" w:color="auto"/>
              <w:right w:val="nil"/>
            </w:tcBorders>
            <w:vAlign w:val="bottom"/>
          </w:tcPr>
          <w:p w14:paraId="18BFB27E" w14:textId="5FE8CEDC" w:rsidR="003A363F" w:rsidRPr="00314B1E" w:rsidRDefault="00EC65E3" w:rsidP="003A363F">
            <w:pPr>
              <w:tabs>
                <w:tab w:val="right" w:pos="1202"/>
              </w:tabs>
              <w:suppressAutoHyphens/>
              <w:autoSpaceDN w:val="0"/>
              <w:jc w:val="right"/>
              <w:outlineLvl w:val="0"/>
              <w:rPr>
                <w:rFonts w:ascii="Arial" w:eastAsia="Calibri" w:hAnsi="Arial" w:cs="Arial"/>
                <w:b/>
                <w:sz w:val="20"/>
                <w:szCs w:val="20"/>
              </w:rPr>
            </w:pPr>
            <w:r>
              <w:rPr>
                <w:rFonts w:ascii="Arial" w:eastAsia="Calibri" w:hAnsi="Arial" w:cs="Arial"/>
                <w:b/>
                <w:sz w:val="20"/>
                <w:szCs w:val="20"/>
              </w:rPr>
              <w:t>59.662</w:t>
            </w:r>
          </w:p>
        </w:tc>
        <w:tc>
          <w:tcPr>
            <w:tcW w:w="1120" w:type="pct"/>
            <w:tcBorders>
              <w:top w:val="single" w:sz="6" w:space="0" w:color="auto"/>
              <w:left w:val="nil"/>
              <w:bottom w:val="single" w:sz="12" w:space="0" w:color="auto"/>
              <w:right w:val="nil"/>
            </w:tcBorders>
            <w:vAlign w:val="bottom"/>
          </w:tcPr>
          <w:p w14:paraId="0D2F482B" w14:textId="43321C84" w:rsidR="003A363F" w:rsidRPr="00314B1E" w:rsidRDefault="003A363F" w:rsidP="003A363F">
            <w:pPr>
              <w:tabs>
                <w:tab w:val="right" w:pos="1202"/>
              </w:tabs>
              <w:suppressAutoHyphens/>
              <w:autoSpaceDN w:val="0"/>
              <w:spacing w:line="260" w:lineRule="exact"/>
              <w:jc w:val="right"/>
              <w:outlineLvl w:val="0"/>
              <w:rPr>
                <w:rFonts w:ascii="Arial" w:eastAsia="Calibri" w:hAnsi="Arial" w:cs="Arial"/>
                <w:b/>
                <w:sz w:val="20"/>
                <w:szCs w:val="20"/>
                <w:highlight w:val="yellow"/>
              </w:rPr>
            </w:pPr>
            <w:r w:rsidRPr="0078408A">
              <w:rPr>
                <w:rFonts w:ascii="Arial" w:eastAsia="Calibri" w:hAnsi="Arial" w:cs="Arial"/>
                <w:b/>
                <w:color w:val="000000"/>
                <w:sz w:val="20"/>
                <w:szCs w:val="20"/>
              </w:rPr>
              <w:t>32.668</w:t>
            </w:r>
          </w:p>
        </w:tc>
      </w:tr>
    </w:tbl>
    <w:p w14:paraId="451AAF1D" w14:textId="77777777" w:rsidR="008552FD" w:rsidRPr="00314B1E" w:rsidRDefault="008552FD" w:rsidP="008552FD">
      <w:pPr>
        <w:suppressAutoHyphens/>
        <w:autoSpaceDN w:val="0"/>
        <w:ind w:left="284"/>
        <w:contextualSpacing/>
        <w:rPr>
          <w:rFonts w:ascii="Arial" w:eastAsia="Calibri" w:hAnsi="Arial" w:cs="Arial"/>
          <w:sz w:val="20"/>
          <w:szCs w:val="20"/>
        </w:rPr>
      </w:pPr>
    </w:p>
    <w:p w14:paraId="2BBCBFFB" w14:textId="77777777" w:rsidR="008552FD" w:rsidRPr="00314B1E" w:rsidRDefault="008552FD" w:rsidP="008552FD">
      <w:pPr>
        <w:suppressAutoHyphens/>
        <w:autoSpaceDN w:val="0"/>
        <w:ind w:left="284"/>
        <w:contextualSpacing/>
        <w:rPr>
          <w:rFonts w:ascii="Arial" w:eastAsia="Calibri" w:hAnsi="Arial" w:cs="Arial"/>
          <w:sz w:val="20"/>
          <w:szCs w:val="20"/>
        </w:rPr>
      </w:pPr>
    </w:p>
    <w:p w14:paraId="031DCEDD" w14:textId="77777777" w:rsidR="008552FD" w:rsidRPr="00314B1E" w:rsidRDefault="008552FD" w:rsidP="008552FD">
      <w:pPr>
        <w:suppressAutoHyphens/>
        <w:autoSpaceDN w:val="0"/>
        <w:rPr>
          <w:rFonts w:ascii="Arial" w:eastAsia="Calibri" w:hAnsi="Arial" w:cs="Arial"/>
          <w:sz w:val="20"/>
          <w:szCs w:val="20"/>
        </w:rPr>
      </w:pPr>
    </w:p>
    <w:p w14:paraId="29959D1F" w14:textId="77777777" w:rsidR="008552FD" w:rsidRPr="003F2867" w:rsidRDefault="008552FD" w:rsidP="008552FD">
      <w:pPr>
        <w:numPr>
          <w:ilvl w:val="2"/>
          <w:numId w:val="28"/>
        </w:numPr>
        <w:suppressAutoHyphens/>
        <w:autoSpaceDN w:val="0"/>
        <w:ind w:left="284" w:hanging="142"/>
        <w:contextualSpacing/>
        <w:jc w:val="both"/>
        <w:rPr>
          <w:rFonts w:ascii="Arial" w:eastAsia="Calibri" w:hAnsi="Arial" w:cs="Arial"/>
          <w:sz w:val="20"/>
          <w:szCs w:val="20"/>
        </w:rPr>
      </w:pPr>
      <w:r w:rsidRPr="003F2867">
        <w:rPr>
          <w:rFonts w:ascii="Arial" w:eastAsia="Calibri" w:hAnsi="Arial" w:cs="Arial"/>
          <w:sz w:val="20"/>
          <w:szCs w:val="20"/>
        </w:rPr>
        <w:t>Fer vrijednost financijske imovine razine 3 koja je nakon početnog priznavanja svedena na fer vrijednost – dužnički vrijednosni papiri koji ne kotiraju:</w:t>
      </w:r>
    </w:p>
    <w:p w14:paraId="6BB987E0" w14:textId="77777777" w:rsidR="008552FD" w:rsidRPr="00314B1E" w:rsidRDefault="008552FD" w:rsidP="008552FD">
      <w:pPr>
        <w:suppressAutoHyphens/>
        <w:autoSpaceDN w:val="0"/>
        <w:rPr>
          <w:rFonts w:ascii="Arial" w:eastAsia="Calibri" w:hAnsi="Arial" w:cs="Arial"/>
          <w:sz w:val="20"/>
          <w:szCs w:val="20"/>
        </w:rPr>
      </w:pPr>
    </w:p>
    <w:tbl>
      <w:tblPr>
        <w:tblW w:w="5000" w:type="pct"/>
        <w:jc w:val="center"/>
        <w:tblCellMar>
          <w:left w:w="122" w:type="dxa"/>
          <w:right w:w="122" w:type="dxa"/>
        </w:tblCellMar>
        <w:tblLook w:val="04A0" w:firstRow="1" w:lastRow="0" w:firstColumn="1" w:lastColumn="0" w:noHBand="0" w:noVBand="1"/>
      </w:tblPr>
      <w:tblGrid>
        <w:gridCol w:w="5004"/>
        <w:gridCol w:w="2034"/>
        <w:gridCol w:w="2034"/>
      </w:tblGrid>
      <w:tr w:rsidR="00824456" w:rsidRPr="00314B1E" w14:paraId="75FD5DD8" w14:textId="77777777" w:rsidTr="00CA7F04">
        <w:trPr>
          <w:trHeight w:hRule="exact" w:val="253"/>
          <w:jc w:val="center"/>
        </w:trPr>
        <w:tc>
          <w:tcPr>
            <w:tcW w:w="2758" w:type="pct"/>
          </w:tcPr>
          <w:p w14:paraId="479E9682" w14:textId="77777777" w:rsidR="00824456" w:rsidRPr="00314B1E" w:rsidRDefault="00824456" w:rsidP="00824456">
            <w:pPr>
              <w:tabs>
                <w:tab w:val="right" w:pos="1202"/>
              </w:tabs>
              <w:suppressAutoHyphens/>
              <w:autoSpaceDN w:val="0"/>
              <w:spacing w:line="260" w:lineRule="exact"/>
              <w:outlineLvl w:val="0"/>
              <w:rPr>
                <w:rFonts w:ascii="Arial" w:eastAsia="Calibri" w:hAnsi="Arial" w:cs="Arial"/>
                <w:b/>
                <w:spacing w:val="-2"/>
                <w:sz w:val="20"/>
                <w:szCs w:val="20"/>
              </w:rPr>
            </w:pPr>
            <w:r w:rsidRPr="00314B1E">
              <w:rPr>
                <w:rFonts w:ascii="Arial" w:eastAsia="Calibri" w:hAnsi="Arial" w:cs="Arial"/>
                <w:b/>
                <w:spacing w:val="-2"/>
                <w:sz w:val="20"/>
                <w:szCs w:val="20"/>
              </w:rPr>
              <w:t>Grupa i Banka</w:t>
            </w:r>
          </w:p>
        </w:tc>
        <w:tc>
          <w:tcPr>
            <w:tcW w:w="1121" w:type="pct"/>
            <w:vAlign w:val="center"/>
          </w:tcPr>
          <w:p w14:paraId="2A00D610" w14:textId="258F2CF5" w:rsidR="00824456" w:rsidRPr="00314B1E" w:rsidRDefault="00824456" w:rsidP="00824456">
            <w:pPr>
              <w:tabs>
                <w:tab w:val="right" w:pos="1202"/>
              </w:tabs>
              <w:suppressAutoHyphens/>
              <w:autoSpaceDN w:val="0"/>
              <w:spacing w:line="260" w:lineRule="exact"/>
              <w:jc w:val="right"/>
              <w:outlineLvl w:val="0"/>
              <w:rPr>
                <w:rFonts w:ascii="Arial" w:eastAsia="Calibri" w:hAnsi="Arial" w:cs="Arial"/>
                <w:b/>
                <w:sz w:val="20"/>
                <w:szCs w:val="20"/>
              </w:rPr>
            </w:pPr>
            <w:r w:rsidRPr="00314B1E">
              <w:rPr>
                <w:rFonts w:ascii="Arial" w:eastAsia="Calibri" w:hAnsi="Arial" w:cs="Arial"/>
                <w:b/>
                <w:sz w:val="20"/>
                <w:szCs w:val="20"/>
              </w:rPr>
              <w:t>3</w:t>
            </w:r>
            <w:r>
              <w:rPr>
                <w:rFonts w:ascii="Arial" w:eastAsia="Calibri" w:hAnsi="Arial" w:cs="Arial"/>
                <w:b/>
                <w:sz w:val="20"/>
                <w:szCs w:val="20"/>
              </w:rPr>
              <w:t>1</w:t>
            </w:r>
            <w:r w:rsidRPr="00314B1E">
              <w:rPr>
                <w:rFonts w:ascii="Arial" w:eastAsia="Calibri" w:hAnsi="Arial" w:cs="Arial"/>
                <w:b/>
                <w:sz w:val="20"/>
                <w:szCs w:val="20"/>
              </w:rPr>
              <w:t>.</w:t>
            </w:r>
            <w:r>
              <w:rPr>
                <w:rFonts w:ascii="Arial" w:eastAsia="Calibri" w:hAnsi="Arial" w:cs="Arial"/>
                <w:b/>
                <w:sz w:val="20"/>
                <w:szCs w:val="20"/>
              </w:rPr>
              <w:t>3</w:t>
            </w:r>
            <w:r w:rsidRPr="00314B1E">
              <w:rPr>
                <w:rFonts w:ascii="Arial" w:eastAsia="Calibri" w:hAnsi="Arial" w:cs="Arial"/>
                <w:b/>
                <w:sz w:val="20"/>
                <w:szCs w:val="20"/>
              </w:rPr>
              <w:t>.202</w:t>
            </w:r>
            <w:r>
              <w:rPr>
                <w:rFonts w:ascii="Arial" w:eastAsia="Calibri" w:hAnsi="Arial" w:cs="Arial"/>
                <w:b/>
                <w:sz w:val="20"/>
                <w:szCs w:val="20"/>
              </w:rPr>
              <w:t>6</w:t>
            </w:r>
            <w:r w:rsidRPr="00314B1E">
              <w:rPr>
                <w:rFonts w:ascii="Arial" w:eastAsia="Calibri" w:hAnsi="Arial" w:cs="Arial"/>
                <w:b/>
                <w:sz w:val="20"/>
                <w:szCs w:val="20"/>
              </w:rPr>
              <w:t>.</w:t>
            </w:r>
          </w:p>
        </w:tc>
        <w:tc>
          <w:tcPr>
            <w:tcW w:w="1121" w:type="pct"/>
          </w:tcPr>
          <w:p w14:paraId="7D20FFAC" w14:textId="59C7EAEB" w:rsidR="00824456" w:rsidRPr="00314B1E" w:rsidRDefault="00824456" w:rsidP="00824456">
            <w:pPr>
              <w:tabs>
                <w:tab w:val="right" w:pos="1202"/>
              </w:tabs>
              <w:suppressAutoHyphens/>
              <w:autoSpaceDN w:val="0"/>
              <w:spacing w:line="260" w:lineRule="exact"/>
              <w:jc w:val="right"/>
              <w:outlineLvl w:val="0"/>
              <w:rPr>
                <w:rFonts w:ascii="Arial" w:eastAsia="Calibri" w:hAnsi="Arial" w:cs="Arial"/>
                <w:b/>
                <w:sz w:val="20"/>
                <w:szCs w:val="20"/>
              </w:rPr>
            </w:pPr>
            <w:r w:rsidRPr="00314B1E">
              <w:rPr>
                <w:rFonts w:ascii="Arial" w:eastAsia="Calibri" w:hAnsi="Arial" w:cs="Arial"/>
                <w:b/>
                <w:sz w:val="20"/>
                <w:szCs w:val="20"/>
              </w:rPr>
              <w:t>3</w:t>
            </w:r>
            <w:r>
              <w:rPr>
                <w:rFonts w:ascii="Arial" w:eastAsia="Calibri" w:hAnsi="Arial" w:cs="Arial"/>
                <w:b/>
                <w:sz w:val="20"/>
                <w:szCs w:val="20"/>
              </w:rPr>
              <w:t>1</w:t>
            </w:r>
            <w:r w:rsidRPr="00314B1E">
              <w:rPr>
                <w:rFonts w:ascii="Arial" w:eastAsia="Calibri" w:hAnsi="Arial" w:cs="Arial"/>
                <w:b/>
                <w:sz w:val="20"/>
                <w:szCs w:val="20"/>
              </w:rPr>
              <w:t>.</w:t>
            </w:r>
            <w:r>
              <w:rPr>
                <w:rFonts w:ascii="Arial" w:eastAsia="Calibri" w:hAnsi="Arial" w:cs="Arial"/>
                <w:b/>
                <w:sz w:val="20"/>
                <w:szCs w:val="20"/>
              </w:rPr>
              <w:t>3</w:t>
            </w:r>
            <w:r w:rsidRPr="00314B1E">
              <w:rPr>
                <w:rFonts w:ascii="Arial" w:eastAsia="Calibri" w:hAnsi="Arial" w:cs="Arial"/>
                <w:b/>
                <w:sz w:val="20"/>
                <w:szCs w:val="20"/>
              </w:rPr>
              <w:t>.202</w:t>
            </w:r>
            <w:r>
              <w:rPr>
                <w:rFonts w:ascii="Arial" w:eastAsia="Calibri" w:hAnsi="Arial" w:cs="Arial"/>
                <w:b/>
                <w:sz w:val="20"/>
                <w:szCs w:val="20"/>
              </w:rPr>
              <w:t>5</w:t>
            </w:r>
            <w:r w:rsidRPr="00314B1E">
              <w:rPr>
                <w:rFonts w:ascii="Arial" w:eastAsia="Calibri" w:hAnsi="Arial" w:cs="Arial"/>
                <w:b/>
                <w:sz w:val="20"/>
                <w:szCs w:val="20"/>
              </w:rPr>
              <w:t>.</w:t>
            </w:r>
          </w:p>
        </w:tc>
      </w:tr>
      <w:tr w:rsidR="00314B1E" w:rsidRPr="00314B1E" w14:paraId="520B352D" w14:textId="77777777" w:rsidTr="00CA7F04">
        <w:trPr>
          <w:trHeight w:hRule="exact" w:val="227"/>
          <w:jc w:val="center"/>
        </w:trPr>
        <w:tc>
          <w:tcPr>
            <w:tcW w:w="2758" w:type="pct"/>
          </w:tcPr>
          <w:p w14:paraId="14062B1F" w14:textId="77777777" w:rsidR="008552FD" w:rsidRPr="00314B1E" w:rsidRDefault="008552FD" w:rsidP="00CA7F04">
            <w:pPr>
              <w:tabs>
                <w:tab w:val="right" w:pos="1202"/>
              </w:tabs>
              <w:suppressAutoHyphens/>
              <w:autoSpaceDN w:val="0"/>
              <w:spacing w:line="260" w:lineRule="exact"/>
              <w:outlineLvl w:val="0"/>
              <w:rPr>
                <w:rFonts w:ascii="Arial" w:eastAsia="Calibri" w:hAnsi="Arial" w:cs="Arial"/>
                <w:b/>
                <w:spacing w:val="-2"/>
                <w:sz w:val="20"/>
                <w:szCs w:val="20"/>
              </w:rPr>
            </w:pPr>
          </w:p>
        </w:tc>
        <w:tc>
          <w:tcPr>
            <w:tcW w:w="1121" w:type="pct"/>
          </w:tcPr>
          <w:p w14:paraId="4BB0FD48" w14:textId="77777777" w:rsidR="008552FD" w:rsidRPr="00314B1E" w:rsidRDefault="008552FD" w:rsidP="00CA7F04">
            <w:pPr>
              <w:tabs>
                <w:tab w:val="right" w:pos="1202"/>
              </w:tabs>
              <w:suppressAutoHyphens/>
              <w:autoSpaceDN w:val="0"/>
              <w:spacing w:line="260" w:lineRule="exact"/>
              <w:jc w:val="right"/>
              <w:outlineLvl w:val="0"/>
              <w:rPr>
                <w:rFonts w:ascii="Arial" w:eastAsia="Calibri" w:hAnsi="Arial" w:cs="Arial"/>
                <w:b/>
                <w:sz w:val="20"/>
                <w:szCs w:val="20"/>
              </w:rPr>
            </w:pPr>
            <w:r w:rsidRPr="00314B1E">
              <w:rPr>
                <w:rFonts w:ascii="Arial" w:eastAsia="Calibri" w:hAnsi="Arial" w:cs="Arial"/>
                <w:b/>
                <w:sz w:val="20"/>
                <w:szCs w:val="20"/>
              </w:rPr>
              <w:t>000 eura</w:t>
            </w:r>
          </w:p>
        </w:tc>
        <w:tc>
          <w:tcPr>
            <w:tcW w:w="1121" w:type="pct"/>
          </w:tcPr>
          <w:p w14:paraId="5FF195C3" w14:textId="77777777" w:rsidR="008552FD" w:rsidRPr="00314B1E" w:rsidRDefault="008552FD" w:rsidP="00CA7F04">
            <w:pPr>
              <w:tabs>
                <w:tab w:val="right" w:pos="1202"/>
              </w:tabs>
              <w:suppressAutoHyphens/>
              <w:autoSpaceDN w:val="0"/>
              <w:spacing w:line="260" w:lineRule="exact"/>
              <w:jc w:val="right"/>
              <w:outlineLvl w:val="0"/>
              <w:rPr>
                <w:rFonts w:ascii="Arial" w:eastAsia="Calibri" w:hAnsi="Arial" w:cs="Arial"/>
                <w:b/>
                <w:sz w:val="20"/>
                <w:szCs w:val="20"/>
              </w:rPr>
            </w:pPr>
            <w:r w:rsidRPr="00314B1E">
              <w:rPr>
                <w:rFonts w:ascii="Arial" w:eastAsia="Calibri" w:hAnsi="Arial" w:cs="Arial"/>
                <w:b/>
                <w:sz w:val="20"/>
                <w:szCs w:val="20"/>
              </w:rPr>
              <w:t>000 eura</w:t>
            </w:r>
          </w:p>
        </w:tc>
      </w:tr>
      <w:tr w:rsidR="00314B1E" w:rsidRPr="00314B1E" w14:paraId="3E955522" w14:textId="77777777" w:rsidTr="004C4986">
        <w:trPr>
          <w:trHeight w:hRule="exact" w:val="284"/>
          <w:jc w:val="center"/>
        </w:trPr>
        <w:tc>
          <w:tcPr>
            <w:tcW w:w="2758" w:type="pct"/>
          </w:tcPr>
          <w:p w14:paraId="1303E94D" w14:textId="77777777" w:rsidR="008552FD" w:rsidRPr="00314B1E" w:rsidRDefault="008552FD" w:rsidP="00CA7F04">
            <w:pPr>
              <w:tabs>
                <w:tab w:val="right" w:pos="1202"/>
              </w:tabs>
              <w:suppressAutoHyphens/>
              <w:autoSpaceDN w:val="0"/>
              <w:spacing w:line="260" w:lineRule="exact"/>
              <w:outlineLvl w:val="0"/>
              <w:rPr>
                <w:rFonts w:ascii="Arial" w:eastAsia="Calibri" w:hAnsi="Arial" w:cs="Arial"/>
                <w:b/>
                <w:i/>
                <w:spacing w:val="-2"/>
                <w:sz w:val="20"/>
                <w:szCs w:val="20"/>
              </w:rPr>
            </w:pPr>
          </w:p>
        </w:tc>
        <w:tc>
          <w:tcPr>
            <w:tcW w:w="1121" w:type="pct"/>
          </w:tcPr>
          <w:p w14:paraId="1819DC4F" w14:textId="77777777" w:rsidR="008552FD" w:rsidRPr="00314B1E" w:rsidRDefault="008552FD" w:rsidP="00CA7F04">
            <w:pPr>
              <w:tabs>
                <w:tab w:val="right" w:pos="1202"/>
              </w:tabs>
              <w:suppressAutoHyphens/>
              <w:autoSpaceDN w:val="0"/>
              <w:spacing w:line="260" w:lineRule="exact"/>
              <w:jc w:val="right"/>
              <w:outlineLvl w:val="0"/>
              <w:rPr>
                <w:rFonts w:ascii="Arial" w:eastAsia="Calibri" w:hAnsi="Arial" w:cs="Arial"/>
                <w:sz w:val="20"/>
                <w:szCs w:val="20"/>
              </w:rPr>
            </w:pPr>
          </w:p>
        </w:tc>
        <w:tc>
          <w:tcPr>
            <w:tcW w:w="1121" w:type="pct"/>
          </w:tcPr>
          <w:p w14:paraId="3325720E" w14:textId="77777777" w:rsidR="008552FD" w:rsidRPr="00314B1E" w:rsidRDefault="008552FD" w:rsidP="00CA7F04">
            <w:pPr>
              <w:tabs>
                <w:tab w:val="right" w:pos="1202"/>
              </w:tabs>
              <w:suppressAutoHyphens/>
              <w:autoSpaceDN w:val="0"/>
              <w:spacing w:line="260" w:lineRule="exact"/>
              <w:jc w:val="right"/>
              <w:outlineLvl w:val="0"/>
              <w:rPr>
                <w:rFonts w:ascii="Arial" w:eastAsia="Calibri" w:hAnsi="Arial" w:cs="Arial"/>
                <w:sz w:val="20"/>
                <w:szCs w:val="20"/>
              </w:rPr>
            </w:pPr>
          </w:p>
        </w:tc>
      </w:tr>
      <w:tr w:rsidR="00314B1E" w:rsidRPr="00314B1E" w14:paraId="6B711FD0" w14:textId="77777777" w:rsidTr="004C4986">
        <w:trPr>
          <w:trHeight w:val="283"/>
          <w:jc w:val="center"/>
        </w:trPr>
        <w:tc>
          <w:tcPr>
            <w:tcW w:w="2758" w:type="pct"/>
            <w:vAlign w:val="bottom"/>
            <w:hideMark/>
          </w:tcPr>
          <w:p w14:paraId="01EFCF39" w14:textId="77777777" w:rsidR="0031568F" w:rsidRPr="00314B1E" w:rsidRDefault="0031568F" w:rsidP="0031568F">
            <w:pPr>
              <w:suppressAutoHyphens/>
              <w:autoSpaceDN w:val="0"/>
              <w:spacing w:line="256" w:lineRule="auto"/>
              <w:rPr>
                <w:rFonts w:ascii="Arial" w:eastAsia="Calibri" w:hAnsi="Arial" w:cs="Arial"/>
                <w:b/>
                <w:bCs/>
                <w:sz w:val="20"/>
                <w:szCs w:val="20"/>
              </w:rPr>
            </w:pPr>
            <w:r w:rsidRPr="00314B1E">
              <w:rPr>
                <w:rFonts w:ascii="Arial" w:eastAsia="Calibri" w:hAnsi="Arial" w:cs="Arial"/>
                <w:b/>
                <w:bCs/>
                <w:sz w:val="20"/>
                <w:szCs w:val="20"/>
              </w:rPr>
              <w:t xml:space="preserve">Stanje 1. siječnja </w:t>
            </w:r>
          </w:p>
        </w:tc>
        <w:tc>
          <w:tcPr>
            <w:tcW w:w="1121" w:type="pct"/>
            <w:tcBorders>
              <w:bottom w:val="single" w:sz="4" w:space="0" w:color="auto"/>
            </w:tcBorders>
            <w:vAlign w:val="bottom"/>
          </w:tcPr>
          <w:p w14:paraId="67ED7753" w14:textId="4D6C49FA" w:rsidR="0031568F" w:rsidRPr="00314B1E" w:rsidRDefault="00B92076" w:rsidP="0031568F">
            <w:pPr>
              <w:tabs>
                <w:tab w:val="right" w:pos="1202"/>
              </w:tabs>
              <w:suppressAutoHyphens/>
              <w:autoSpaceDN w:val="0"/>
              <w:spacing w:line="260" w:lineRule="exact"/>
              <w:jc w:val="right"/>
              <w:outlineLvl w:val="0"/>
              <w:rPr>
                <w:rFonts w:ascii="Arial" w:eastAsia="Calibri" w:hAnsi="Arial" w:cs="Arial"/>
                <w:b/>
                <w:sz w:val="20"/>
                <w:szCs w:val="20"/>
              </w:rPr>
            </w:pPr>
            <w:r>
              <w:rPr>
                <w:rFonts w:ascii="Arial" w:eastAsia="Calibri" w:hAnsi="Arial" w:cs="Arial"/>
                <w:b/>
                <w:sz w:val="20"/>
                <w:szCs w:val="20"/>
              </w:rPr>
              <w:t>202</w:t>
            </w:r>
          </w:p>
        </w:tc>
        <w:tc>
          <w:tcPr>
            <w:tcW w:w="1121" w:type="pct"/>
            <w:tcBorders>
              <w:bottom w:val="single" w:sz="4" w:space="0" w:color="auto"/>
            </w:tcBorders>
            <w:vAlign w:val="bottom"/>
          </w:tcPr>
          <w:p w14:paraId="1C079F25" w14:textId="1ACBF2D1" w:rsidR="0031568F" w:rsidRPr="00314B1E" w:rsidRDefault="00293335" w:rsidP="0031568F">
            <w:pPr>
              <w:tabs>
                <w:tab w:val="right" w:pos="1202"/>
              </w:tabs>
              <w:suppressAutoHyphens/>
              <w:autoSpaceDN w:val="0"/>
              <w:spacing w:line="260" w:lineRule="exact"/>
              <w:jc w:val="right"/>
              <w:outlineLvl w:val="0"/>
              <w:rPr>
                <w:rFonts w:ascii="Arial" w:eastAsia="Calibri" w:hAnsi="Arial" w:cs="Arial"/>
                <w:b/>
                <w:sz w:val="20"/>
                <w:szCs w:val="20"/>
              </w:rPr>
            </w:pPr>
            <w:r>
              <w:rPr>
                <w:rFonts w:ascii="Arial" w:eastAsia="Calibri" w:hAnsi="Arial" w:cs="Arial"/>
                <w:b/>
                <w:sz w:val="20"/>
                <w:szCs w:val="20"/>
              </w:rPr>
              <w:t>212</w:t>
            </w:r>
          </w:p>
        </w:tc>
      </w:tr>
      <w:tr w:rsidR="009071BE" w:rsidRPr="00314B1E" w14:paraId="4D35628B" w14:textId="77777777" w:rsidTr="000023E4">
        <w:trPr>
          <w:trHeight w:val="283"/>
          <w:jc w:val="center"/>
        </w:trPr>
        <w:tc>
          <w:tcPr>
            <w:tcW w:w="2758" w:type="pct"/>
            <w:vAlign w:val="bottom"/>
            <w:hideMark/>
          </w:tcPr>
          <w:p w14:paraId="6DDE5270" w14:textId="5AE85DB6" w:rsidR="009071BE" w:rsidRPr="00314B1E" w:rsidRDefault="009071BE" w:rsidP="009071BE">
            <w:pPr>
              <w:suppressAutoHyphens/>
              <w:autoSpaceDN w:val="0"/>
              <w:spacing w:line="256" w:lineRule="auto"/>
              <w:rPr>
                <w:rFonts w:ascii="Arial" w:eastAsia="Calibri" w:hAnsi="Arial" w:cs="Arial"/>
                <w:sz w:val="20"/>
                <w:szCs w:val="20"/>
              </w:rPr>
            </w:pPr>
            <w:r w:rsidRPr="00314B1E">
              <w:rPr>
                <w:rFonts w:ascii="Arial" w:eastAsia="Calibri" w:hAnsi="Arial" w:cs="Arial"/>
                <w:sz w:val="20"/>
                <w:szCs w:val="20"/>
              </w:rPr>
              <w:t>Povećanje fer vrijednosti kroz ostalu sveobuhvatnu dobit</w:t>
            </w:r>
          </w:p>
        </w:tc>
        <w:tc>
          <w:tcPr>
            <w:tcW w:w="1121" w:type="pct"/>
            <w:tcBorders>
              <w:top w:val="nil"/>
              <w:left w:val="nil"/>
              <w:right w:val="nil"/>
            </w:tcBorders>
            <w:vAlign w:val="bottom"/>
          </w:tcPr>
          <w:p w14:paraId="050D97D7" w14:textId="5CD2EA8D" w:rsidR="009071BE" w:rsidRPr="00314B1E" w:rsidRDefault="004A0958" w:rsidP="009071BE">
            <w:pPr>
              <w:tabs>
                <w:tab w:val="right" w:pos="1202"/>
              </w:tabs>
              <w:suppressAutoHyphens/>
              <w:autoSpaceDN w:val="0"/>
              <w:spacing w:line="260" w:lineRule="exact"/>
              <w:jc w:val="right"/>
              <w:outlineLvl w:val="0"/>
              <w:rPr>
                <w:rFonts w:ascii="Arial" w:eastAsia="Calibri" w:hAnsi="Arial" w:cs="Arial"/>
                <w:sz w:val="20"/>
                <w:szCs w:val="20"/>
              </w:rPr>
            </w:pPr>
            <w:r>
              <w:rPr>
                <w:rFonts w:ascii="Arial" w:eastAsia="Calibri" w:hAnsi="Arial" w:cs="Arial"/>
                <w:sz w:val="20"/>
                <w:szCs w:val="20"/>
              </w:rPr>
              <w:t>2</w:t>
            </w:r>
          </w:p>
        </w:tc>
        <w:tc>
          <w:tcPr>
            <w:tcW w:w="1121" w:type="pct"/>
            <w:tcBorders>
              <w:top w:val="nil"/>
              <w:left w:val="nil"/>
              <w:right w:val="nil"/>
            </w:tcBorders>
            <w:vAlign w:val="bottom"/>
          </w:tcPr>
          <w:p w14:paraId="7586BE09" w14:textId="6363012B" w:rsidR="009071BE" w:rsidRPr="00314B1E" w:rsidRDefault="00293335" w:rsidP="009071BE">
            <w:pPr>
              <w:tabs>
                <w:tab w:val="right" w:pos="1202"/>
              </w:tabs>
              <w:suppressAutoHyphens/>
              <w:autoSpaceDN w:val="0"/>
              <w:spacing w:line="260" w:lineRule="exact"/>
              <w:jc w:val="right"/>
              <w:outlineLvl w:val="0"/>
              <w:rPr>
                <w:rFonts w:ascii="Arial" w:eastAsia="Calibri" w:hAnsi="Arial" w:cs="Arial"/>
                <w:sz w:val="20"/>
                <w:szCs w:val="20"/>
              </w:rPr>
            </w:pPr>
            <w:r>
              <w:rPr>
                <w:rFonts w:ascii="Arial" w:eastAsia="Calibri" w:hAnsi="Arial" w:cs="Arial"/>
                <w:sz w:val="20"/>
                <w:szCs w:val="20"/>
              </w:rPr>
              <w:t>2</w:t>
            </w:r>
          </w:p>
        </w:tc>
      </w:tr>
      <w:tr w:rsidR="009071BE" w:rsidRPr="00314B1E" w14:paraId="35B36D9D" w14:textId="77777777" w:rsidTr="000023E4">
        <w:trPr>
          <w:trHeight w:val="283"/>
          <w:jc w:val="center"/>
        </w:trPr>
        <w:tc>
          <w:tcPr>
            <w:tcW w:w="2758" w:type="pct"/>
            <w:vAlign w:val="bottom"/>
          </w:tcPr>
          <w:p w14:paraId="14125154" w14:textId="77777777" w:rsidR="009071BE" w:rsidRPr="00314B1E" w:rsidRDefault="009071BE" w:rsidP="009071BE">
            <w:pPr>
              <w:suppressAutoHyphens/>
              <w:autoSpaceDN w:val="0"/>
              <w:spacing w:line="256" w:lineRule="auto"/>
              <w:rPr>
                <w:rFonts w:ascii="Arial" w:eastAsia="Calibri" w:hAnsi="Arial" w:cs="Arial"/>
                <w:sz w:val="20"/>
                <w:szCs w:val="20"/>
              </w:rPr>
            </w:pPr>
            <w:r w:rsidRPr="00314B1E">
              <w:rPr>
                <w:rFonts w:ascii="Arial" w:eastAsia="Calibri" w:hAnsi="Arial" w:cs="Arial"/>
                <w:sz w:val="20"/>
                <w:szCs w:val="20"/>
              </w:rPr>
              <w:t>Dospijeće glavnice</w:t>
            </w:r>
          </w:p>
        </w:tc>
        <w:tc>
          <w:tcPr>
            <w:tcW w:w="1121" w:type="pct"/>
            <w:tcBorders>
              <w:top w:val="nil"/>
              <w:left w:val="nil"/>
              <w:right w:val="nil"/>
            </w:tcBorders>
            <w:vAlign w:val="bottom"/>
          </w:tcPr>
          <w:p w14:paraId="1DC6CD66" w14:textId="3DFA6080" w:rsidR="009071BE" w:rsidRPr="00314B1E" w:rsidRDefault="004A0958" w:rsidP="009071BE">
            <w:pPr>
              <w:tabs>
                <w:tab w:val="right" w:pos="1202"/>
              </w:tabs>
              <w:suppressAutoHyphens/>
              <w:autoSpaceDN w:val="0"/>
              <w:spacing w:line="260" w:lineRule="exact"/>
              <w:jc w:val="right"/>
              <w:outlineLvl w:val="0"/>
              <w:rPr>
                <w:rFonts w:ascii="Arial" w:eastAsia="Calibri" w:hAnsi="Arial" w:cs="Arial"/>
                <w:sz w:val="20"/>
                <w:szCs w:val="20"/>
              </w:rPr>
            </w:pPr>
            <w:r w:rsidRPr="004A0958">
              <w:rPr>
                <w:rFonts w:ascii="Arial" w:eastAsia="Calibri" w:hAnsi="Arial" w:cs="Arial"/>
                <w:sz w:val="20"/>
                <w:szCs w:val="20"/>
              </w:rPr>
              <w:t>(6)</w:t>
            </w:r>
          </w:p>
        </w:tc>
        <w:tc>
          <w:tcPr>
            <w:tcW w:w="1121" w:type="pct"/>
            <w:tcBorders>
              <w:top w:val="nil"/>
              <w:left w:val="nil"/>
              <w:right w:val="nil"/>
            </w:tcBorders>
            <w:vAlign w:val="bottom"/>
          </w:tcPr>
          <w:p w14:paraId="6EC27946" w14:textId="638E2F74" w:rsidR="009071BE" w:rsidRPr="00314B1E" w:rsidRDefault="00293335" w:rsidP="009071BE">
            <w:pPr>
              <w:tabs>
                <w:tab w:val="right" w:pos="1202"/>
              </w:tabs>
              <w:suppressAutoHyphens/>
              <w:autoSpaceDN w:val="0"/>
              <w:spacing w:line="260" w:lineRule="exact"/>
              <w:jc w:val="right"/>
              <w:outlineLvl w:val="0"/>
              <w:rPr>
                <w:rFonts w:ascii="Arial" w:eastAsia="Calibri" w:hAnsi="Arial" w:cs="Arial"/>
                <w:sz w:val="20"/>
                <w:szCs w:val="20"/>
              </w:rPr>
            </w:pPr>
            <w:r>
              <w:rPr>
                <w:rFonts w:ascii="Arial" w:eastAsia="Calibri" w:hAnsi="Arial" w:cs="Arial"/>
                <w:sz w:val="20"/>
                <w:szCs w:val="20"/>
              </w:rPr>
              <w:t>(5)</w:t>
            </w:r>
          </w:p>
        </w:tc>
      </w:tr>
      <w:tr w:rsidR="009071BE" w:rsidRPr="00314B1E" w14:paraId="34A62798" w14:textId="77777777" w:rsidTr="00FD5F23">
        <w:trPr>
          <w:trHeight w:val="283"/>
          <w:jc w:val="center"/>
        </w:trPr>
        <w:tc>
          <w:tcPr>
            <w:tcW w:w="2758" w:type="pct"/>
            <w:vAlign w:val="bottom"/>
          </w:tcPr>
          <w:p w14:paraId="76048A3F" w14:textId="77777777" w:rsidR="009071BE" w:rsidRPr="00314B1E" w:rsidRDefault="009071BE" w:rsidP="009071BE">
            <w:pPr>
              <w:suppressAutoHyphens/>
              <w:autoSpaceDN w:val="0"/>
              <w:spacing w:line="256" w:lineRule="auto"/>
              <w:rPr>
                <w:rFonts w:ascii="Arial" w:eastAsia="Calibri" w:hAnsi="Arial" w:cs="Arial"/>
                <w:sz w:val="20"/>
                <w:szCs w:val="20"/>
              </w:rPr>
            </w:pPr>
            <w:r w:rsidRPr="00314B1E">
              <w:rPr>
                <w:rFonts w:ascii="Arial" w:eastAsia="Calibri" w:hAnsi="Arial" w:cs="Arial"/>
                <w:sz w:val="20"/>
                <w:szCs w:val="20"/>
              </w:rPr>
              <w:t>Obračunane kamate</w:t>
            </w:r>
          </w:p>
        </w:tc>
        <w:tc>
          <w:tcPr>
            <w:tcW w:w="1121" w:type="pct"/>
            <w:tcBorders>
              <w:bottom w:val="single" w:sz="6" w:space="0" w:color="auto"/>
            </w:tcBorders>
            <w:vAlign w:val="bottom"/>
          </w:tcPr>
          <w:p w14:paraId="27388FB8" w14:textId="3E37F8ED" w:rsidR="009071BE" w:rsidRPr="00314B1E" w:rsidRDefault="004A0958" w:rsidP="009071BE">
            <w:pPr>
              <w:tabs>
                <w:tab w:val="right" w:pos="1202"/>
              </w:tabs>
              <w:suppressAutoHyphens/>
              <w:autoSpaceDN w:val="0"/>
              <w:spacing w:line="260" w:lineRule="exact"/>
              <w:jc w:val="right"/>
              <w:outlineLvl w:val="0"/>
              <w:rPr>
                <w:rFonts w:ascii="Arial" w:eastAsia="Calibri" w:hAnsi="Arial" w:cs="Arial"/>
                <w:sz w:val="20"/>
                <w:szCs w:val="20"/>
              </w:rPr>
            </w:pPr>
            <w:r>
              <w:rPr>
                <w:rFonts w:ascii="Arial" w:eastAsia="Calibri" w:hAnsi="Arial" w:cs="Arial"/>
                <w:sz w:val="20"/>
                <w:szCs w:val="20"/>
              </w:rPr>
              <w:t>1</w:t>
            </w:r>
          </w:p>
        </w:tc>
        <w:tc>
          <w:tcPr>
            <w:tcW w:w="1121" w:type="pct"/>
            <w:tcBorders>
              <w:left w:val="nil"/>
              <w:bottom w:val="single" w:sz="4" w:space="0" w:color="000000"/>
              <w:right w:val="nil"/>
            </w:tcBorders>
            <w:vAlign w:val="bottom"/>
          </w:tcPr>
          <w:p w14:paraId="3FEE50FF" w14:textId="60BF5187" w:rsidR="009071BE" w:rsidRPr="00314B1E" w:rsidRDefault="00293335" w:rsidP="009071BE">
            <w:pPr>
              <w:tabs>
                <w:tab w:val="right" w:pos="1202"/>
              </w:tabs>
              <w:suppressAutoHyphens/>
              <w:autoSpaceDN w:val="0"/>
              <w:spacing w:line="260" w:lineRule="exact"/>
              <w:jc w:val="right"/>
              <w:outlineLvl w:val="0"/>
              <w:rPr>
                <w:rFonts w:ascii="Arial" w:eastAsia="Calibri" w:hAnsi="Arial" w:cs="Arial"/>
                <w:sz w:val="20"/>
                <w:szCs w:val="20"/>
              </w:rPr>
            </w:pPr>
            <w:r>
              <w:rPr>
                <w:rFonts w:ascii="Arial" w:eastAsia="Calibri" w:hAnsi="Arial" w:cs="Arial"/>
                <w:sz w:val="20"/>
                <w:szCs w:val="20"/>
              </w:rPr>
              <w:t>-</w:t>
            </w:r>
          </w:p>
        </w:tc>
      </w:tr>
      <w:tr w:rsidR="009071BE" w:rsidRPr="00314B1E" w14:paraId="24F5D45B" w14:textId="77777777" w:rsidTr="00FD5F23">
        <w:trPr>
          <w:trHeight w:val="283"/>
          <w:jc w:val="center"/>
        </w:trPr>
        <w:tc>
          <w:tcPr>
            <w:tcW w:w="2758" w:type="pct"/>
            <w:vAlign w:val="bottom"/>
          </w:tcPr>
          <w:p w14:paraId="6549CDB4" w14:textId="42E06E07" w:rsidR="009071BE" w:rsidRPr="00314B1E" w:rsidRDefault="009071BE" w:rsidP="009071BE">
            <w:pPr>
              <w:suppressAutoHyphens/>
              <w:autoSpaceDN w:val="0"/>
              <w:rPr>
                <w:rFonts w:ascii="Arial" w:eastAsia="Calibri" w:hAnsi="Arial" w:cs="Arial"/>
                <w:b/>
                <w:bCs/>
                <w:sz w:val="20"/>
                <w:szCs w:val="20"/>
              </w:rPr>
            </w:pPr>
            <w:r w:rsidRPr="00314B1E">
              <w:rPr>
                <w:rFonts w:ascii="Arial" w:eastAsia="Calibri" w:hAnsi="Arial" w:cs="Arial"/>
                <w:b/>
                <w:bCs/>
                <w:sz w:val="20"/>
                <w:szCs w:val="20"/>
              </w:rPr>
              <w:t xml:space="preserve">Stanje </w:t>
            </w:r>
            <w:r w:rsidR="00824456">
              <w:rPr>
                <w:rFonts w:ascii="Arial" w:eastAsia="Calibri" w:hAnsi="Arial" w:cs="Arial"/>
                <w:b/>
                <w:bCs/>
                <w:sz w:val="20"/>
                <w:szCs w:val="20"/>
              </w:rPr>
              <w:t>31. ožujka</w:t>
            </w:r>
          </w:p>
        </w:tc>
        <w:tc>
          <w:tcPr>
            <w:tcW w:w="1121" w:type="pct"/>
            <w:tcBorders>
              <w:top w:val="single" w:sz="6" w:space="0" w:color="auto"/>
              <w:bottom w:val="single" w:sz="12" w:space="0" w:color="auto"/>
            </w:tcBorders>
            <w:vAlign w:val="bottom"/>
          </w:tcPr>
          <w:p w14:paraId="5B656A46" w14:textId="3FA8703E" w:rsidR="009071BE" w:rsidRPr="00314B1E" w:rsidRDefault="004A0958" w:rsidP="009071BE">
            <w:pPr>
              <w:tabs>
                <w:tab w:val="right" w:pos="1202"/>
              </w:tabs>
              <w:suppressAutoHyphens/>
              <w:autoSpaceDN w:val="0"/>
              <w:jc w:val="right"/>
              <w:outlineLvl w:val="0"/>
              <w:rPr>
                <w:rFonts w:ascii="Arial" w:eastAsia="Calibri" w:hAnsi="Arial" w:cs="Arial"/>
                <w:b/>
                <w:sz w:val="20"/>
                <w:szCs w:val="20"/>
              </w:rPr>
            </w:pPr>
            <w:r>
              <w:rPr>
                <w:rFonts w:ascii="Arial" w:eastAsia="Calibri" w:hAnsi="Arial" w:cs="Arial"/>
                <w:b/>
                <w:sz w:val="20"/>
                <w:szCs w:val="20"/>
              </w:rPr>
              <w:t>199</w:t>
            </w:r>
          </w:p>
        </w:tc>
        <w:tc>
          <w:tcPr>
            <w:tcW w:w="1121" w:type="pct"/>
            <w:tcBorders>
              <w:top w:val="single" w:sz="4" w:space="0" w:color="000000"/>
              <w:left w:val="nil"/>
              <w:bottom w:val="single" w:sz="12" w:space="0" w:color="auto"/>
              <w:right w:val="nil"/>
            </w:tcBorders>
            <w:vAlign w:val="bottom"/>
          </w:tcPr>
          <w:p w14:paraId="5CAAF13F" w14:textId="677AF488" w:rsidR="009071BE" w:rsidRPr="00314B1E" w:rsidRDefault="00293335" w:rsidP="009071BE">
            <w:pPr>
              <w:tabs>
                <w:tab w:val="right" w:pos="1202"/>
              </w:tabs>
              <w:suppressAutoHyphens/>
              <w:autoSpaceDN w:val="0"/>
              <w:jc w:val="right"/>
              <w:outlineLvl w:val="0"/>
              <w:rPr>
                <w:rFonts w:ascii="Arial" w:eastAsia="Calibri" w:hAnsi="Arial" w:cs="Arial"/>
                <w:b/>
                <w:sz w:val="20"/>
                <w:szCs w:val="20"/>
              </w:rPr>
            </w:pPr>
            <w:r>
              <w:rPr>
                <w:rFonts w:ascii="Arial" w:eastAsia="Calibri" w:hAnsi="Arial" w:cs="Arial"/>
                <w:b/>
                <w:sz w:val="20"/>
                <w:szCs w:val="20"/>
              </w:rPr>
              <w:t>2</w:t>
            </w:r>
            <w:r w:rsidR="00210719">
              <w:rPr>
                <w:rFonts w:ascii="Arial" w:eastAsia="Calibri" w:hAnsi="Arial" w:cs="Arial"/>
                <w:b/>
                <w:sz w:val="20"/>
                <w:szCs w:val="20"/>
              </w:rPr>
              <w:t>09</w:t>
            </w:r>
          </w:p>
        </w:tc>
      </w:tr>
    </w:tbl>
    <w:p w14:paraId="05E07211" w14:textId="77777777" w:rsidR="008552FD" w:rsidRDefault="008552FD" w:rsidP="008552FD">
      <w:pPr>
        <w:suppressAutoHyphens/>
        <w:autoSpaceDN w:val="0"/>
        <w:rPr>
          <w:rFonts w:ascii="Arial" w:eastAsia="Calibri" w:hAnsi="Arial" w:cs="Arial"/>
        </w:rPr>
      </w:pPr>
    </w:p>
    <w:p w14:paraId="613DEC18" w14:textId="77777777" w:rsidR="00A07B3A" w:rsidRDefault="00A07B3A" w:rsidP="00A07B3A">
      <w:pPr>
        <w:suppressAutoHyphens/>
        <w:autoSpaceDN w:val="0"/>
        <w:jc w:val="both"/>
        <w:rPr>
          <w:rFonts w:ascii="Arial" w:eastAsia="Calibri" w:hAnsi="Arial" w:cs="Arial"/>
          <w:color w:val="000000" w:themeColor="text1"/>
          <w:sz w:val="20"/>
          <w:szCs w:val="20"/>
        </w:rPr>
      </w:pPr>
    </w:p>
    <w:p w14:paraId="5401B9B3" w14:textId="77777777" w:rsidR="00A07B3A" w:rsidRPr="00314B1E" w:rsidRDefault="00A07B3A" w:rsidP="008552FD">
      <w:pPr>
        <w:suppressAutoHyphens/>
        <w:autoSpaceDN w:val="0"/>
        <w:rPr>
          <w:rFonts w:ascii="Arial" w:eastAsia="Calibri" w:hAnsi="Arial" w:cs="Arial"/>
        </w:rPr>
      </w:pPr>
    </w:p>
    <w:p w14:paraId="0E84A2D6" w14:textId="77777777" w:rsidR="008552FD" w:rsidRPr="00314B1E" w:rsidRDefault="008552FD" w:rsidP="008552FD">
      <w:pPr>
        <w:suppressAutoHyphens/>
        <w:autoSpaceDN w:val="0"/>
        <w:jc w:val="both"/>
        <w:rPr>
          <w:rFonts w:ascii="Arial" w:eastAsia="Calibri" w:hAnsi="Arial" w:cs="Arial"/>
          <w:sz w:val="20"/>
          <w:szCs w:val="20"/>
        </w:rPr>
      </w:pPr>
    </w:p>
    <w:p w14:paraId="0B84C6A3" w14:textId="77777777" w:rsidR="00DF6E3A" w:rsidRPr="00314B1E" w:rsidRDefault="00DF6E3A" w:rsidP="00DF6E3A">
      <w:pPr>
        <w:suppressAutoHyphens/>
        <w:autoSpaceDN w:val="0"/>
        <w:jc w:val="both"/>
        <w:rPr>
          <w:rFonts w:ascii="Arial" w:eastAsia="Calibri" w:hAnsi="Arial" w:cs="Arial"/>
          <w:sz w:val="20"/>
          <w:szCs w:val="20"/>
        </w:rPr>
      </w:pPr>
    </w:p>
    <w:p w14:paraId="0B6AD985" w14:textId="77777777" w:rsidR="008552FD" w:rsidRPr="00314B1E" w:rsidRDefault="008552FD" w:rsidP="00DF6E3A">
      <w:pPr>
        <w:suppressAutoHyphens/>
        <w:autoSpaceDN w:val="0"/>
        <w:jc w:val="both"/>
        <w:rPr>
          <w:rFonts w:ascii="Arial" w:eastAsia="Calibri" w:hAnsi="Arial" w:cs="Arial"/>
          <w:sz w:val="20"/>
          <w:szCs w:val="20"/>
        </w:rPr>
      </w:pPr>
    </w:p>
    <w:p w14:paraId="0C86CC9F" w14:textId="77777777" w:rsidR="008552FD" w:rsidRPr="00314B1E" w:rsidRDefault="008552FD" w:rsidP="00DF6E3A">
      <w:pPr>
        <w:suppressAutoHyphens/>
        <w:autoSpaceDN w:val="0"/>
        <w:jc w:val="both"/>
        <w:rPr>
          <w:rFonts w:ascii="Arial" w:eastAsia="Calibri" w:hAnsi="Arial" w:cs="Arial"/>
          <w:sz w:val="20"/>
          <w:szCs w:val="20"/>
        </w:rPr>
      </w:pPr>
    </w:p>
    <w:p w14:paraId="736C7A98" w14:textId="77777777" w:rsidR="008552FD" w:rsidRPr="00314B1E" w:rsidRDefault="008552FD" w:rsidP="00DF6E3A">
      <w:pPr>
        <w:suppressAutoHyphens/>
        <w:autoSpaceDN w:val="0"/>
        <w:jc w:val="both"/>
        <w:rPr>
          <w:rFonts w:ascii="Arial" w:eastAsia="Calibri" w:hAnsi="Arial" w:cs="Arial"/>
          <w:sz w:val="20"/>
          <w:szCs w:val="20"/>
        </w:rPr>
      </w:pPr>
    </w:p>
    <w:p w14:paraId="01FB4089" w14:textId="77777777" w:rsidR="008552FD" w:rsidRPr="00314B1E" w:rsidRDefault="008552FD" w:rsidP="00DF6E3A">
      <w:pPr>
        <w:suppressAutoHyphens/>
        <w:autoSpaceDN w:val="0"/>
        <w:jc w:val="both"/>
        <w:rPr>
          <w:rFonts w:ascii="Arial" w:eastAsia="Calibri" w:hAnsi="Arial" w:cs="Arial"/>
          <w:sz w:val="20"/>
          <w:szCs w:val="20"/>
        </w:rPr>
      </w:pPr>
    </w:p>
    <w:p w14:paraId="53321B27" w14:textId="77777777" w:rsidR="008552FD" w:rsidRPr="00314B1E" w:rsidRDefault="008552FD" w:rsidP="00DF6E3A">
      <w:pPr>
        <w:suppressAutoHyphens/>
        <w:autoSpaceDN w:val="0"/>
        <w:jc w:val="both"/>
        <w:rPr>
          <w:rFonts w:ascii="Arial" w:eastAsia="Calibri" w:hAnsi="Arial" w:cs="Arial"/>
          <w:sz w:val="20"/>
          <w:szCs w:val="20"/>
        </w:rPr>
        <w:sectPr w:rsidR="008552FD" w:rsidRPr="00314B1E" w:rsidSect="003278AB">
          <w:footerReference w:type="default" r:id="rId62"/>
          <w:pgSz w:w="11906" w:h="16838"/>
          <w:pgMar w:top="1417" w:right="1417" w:bottom="1417" w:left="1417" w:header="708" w:footer="708" w:gutter="0"/>
          <w:cols w:space="708"/>
          <w:docGrid w:linePitch="360"/>
        </w:sectPr>
      </w:pPr>
    </w:p>
    <w:p w14:paraId="31BD8E12" w14:textId="77777777" w:rsidR="008552FD" w:rsidRPr="00314B1E" w:rsidRDefault="008552FD" w:rsidP="00DF6E3A">
      <w:pPr>
        <w:suppressAutoHyphens/>
        <w:autoSpaceDN w:val="0"/>
        <w:jc w:val="both"/>
        <w:rPr>
          <w:rFonts w:ascii="Arial" w:eastAsia="Calibri" w:hAnsi="Arial" w:cs="Arial"/>
          <w:sz w:val="20"/>
          <w:szCs w:val="20"/>
        </w:rPr>
      </w:pPr>
    </w:p>
    <w:p w14:paraId="29099859" w14:textId="2E684F0C" w:rsidR="0053176F" w:rsidRPr="00314B1E" w:rsidRDefault="006D19D8" w:rsidP="0053176F">
      <w:pPr>
        <w:suppressAutoHyphens/>
        <w:autoSpaceDN w:val="0"/>
        <w:jc w:val="both"/>
        <w:rPr>
          <w:rFonts w:ascii="Arial" w:eastAsia="Times New Roman" w:hAnsi="Arial" w:cs="Arial"/>
          <w:b/>
          <w:sz w:val="20"/>
          <w:szCs w:val="20"/>
        </w:rPr>
      </w:pPr>
      <w:r w:rsidRPr="00314B1E">
        <w:rPr>
          <w:rFonts w:ascii="Arial" w:eastAsia="Times New Roman" w:hAnsi="Arial" w:cs="Arial"/>
          <w:b/>
          <w:spacing w:val="-3"/>
          <w:sz w:val="20"/>
          <w:szCs w:val="20"/>
        </w:rPr>
        <w:t>1</w:t>
      </w:r>
      <w:r w:rsidR="004158D1" w:rsidRPr="00314B1E">
        <w:rPr>
          <w:rFonts w:ascii="Arial" w:eastAsia="Times New Roman" w:hAnsi="Arial" w:cs="Arial"/>
          <w:b/>
          <w:spacing w:val="-3"/>
          <w:sz w:val="20"/>
          <w:szCs w:val="20"/>
        </w:rPr>
        <w:t>6</w:t>
      </w:r>
      <w:r w:rsidR="0053176F" w:rsidRPr="00314B1E">
        <w:rPr>
          <w:rFonts w:ascii="Arial" w:eastAsia="Times New Roman" w:hAnsi="Arial" w:cs="Arial"/>
          <w:b/>
          <w:spacing w:val="-3"/>
          <w:sz w:val="20"/>
          <w:szCs w:val="20"/>
        </w:rPr>
        <w:t xml:space="preserve">. </w:t>
      </w:r>
      <w:r w:rsidR="0053176F" w:rsidRPr="00314B1E">
        <w:rPr>
          <w:rFonts w:ascii="Arial" w:eastAsia="Times New Roman" w:hAnsi="Arial" w:cs="Arial"/>
          <w:b/>
          <w:spacing w:val="-3"/>
          <w:sz w:val="20"/>
          <w:szCs w:val="20"/>
        </w:rPr>
        <w:tab/>
      </w:r>
      <w:r w:rsidR="0053176F" w:rsidRPr="00314B1E">
        <w:rPr>
          <w:rFonts w:ascii="Arial" w:eastAsia="Times New Roman" w:hAnsi="Arial" w:cs="Arial"/>
          <w:b/>
          <w:sz w:val="20"/>
          <w:szCs w:val="20"/>
        </w:rPr>
        <w:t>Izvještavanje po segmentima</w:t>
      </w:r>
    </w:p>
    <w:p w14:paraId="7026573C" w14:textId="77777777" w:rsidR="0053176F" w:rsidRPr="00314B1E" w:rsidRDefault="0053176F" w:rsidP="0053176F">
      <w:pPr>
        <w:suppressAutoHyphens/>
        <w:autoSpaceDN w:val="0"/>
        <w:jc w:val="both"/>
        <w:rPr>
          <w:rFonts w:ascii="Arial" w:eastAsia="Times New Roman" w:hAnsi="Arial" w:cs="Arial"/>
          <w:b/>
          <w:sz w:val="20"/>
          <w:szCs w:val="20"/>
        </w:rPr>
      </w:pPr>
    </w:p>
    <w:p w14:paraId="09ED8EE3" w14:textId="77777777" w:rsidR="0053176F" w:rsidRPr="00314B1E" w:rsidRDefault="0053176F" w:rsidP="0053176F">
      <w:pPr>
        <w:suppressAutoHyphens/>
        <w:autoSpaceDN w:val="0"/>
        <w:jc w:val="both"/>
        <w:rPr>
          <w:rFonts w:ascii="Arial" w:eastAsia="Times New Roman" w:hAnsi="Arial" w:cs="Arial"/>
          <w:sz w:val="20"/>
          <w:szCs w:val="20"/>
        </w:rPr>
      </w:pPr>
      <w:r w:rsidRPr="00314B1E">
        <w:rPr>
          <w:rFonts w:ascii="Arial" w:eastAsia="Times New Roman" w:hAnsi="Arial" w:cs="Arial"/>
          <w:sz w:val="20"/>
          <w:szCs w:val="20"/>
        </w:rPr>
        <w:t xml:space="preserve">Osnovne informacije o segmentima su predstavljene u odnosu na poslovne segmente Grupe. </w:t>
      </w:r>
    </w:p>
    <w:p w14:paraId="798F5821" w14:textId="77777777" w:rsidR="0053176F" w:rsidRPr="00314B1E" w:rsidRDefault="0053176F" w:rsidP="0053176F">
      <w:pPr>
        <w:suppressAutoHyphens/>
        <w:autoSpaceDN w:val="0"/>
        <w:jc w:val="both"/>
        <w:rPr>
          <w:rFonts w:ascii="Arial" w:eastAsia="Times New Roman" w:hAnsi="Arial" w:cs="Arial"/>
          <w:sz w:val="20"/>
          <w:szCs w:val="20"/>
        </w:rPr>
      </w:pPr>
      <w:r w:rsidRPr="00314B1E">
        <w:rPr>
          <w:rFonts w:ascii="Arial" w:eastAsia="Times New Roman" w:hAnsi="Arial" w:cs="Arial"/>
          <w:sz w:val="20"/>
          <w:szCs w:val="20"/>
        </w:rPr>
        <w:t>Kako Grupa ne raspoređuje administrativne troškove i kapital i rezerve po segmentima, nije prikazana profitabilnost segmenata.</w:t>
      </w:r>
    </w:p>
    <w:p w14:paraId="0B34D6A3" w14:textId="77777777" w:rsidR="0053176F" w:rsidRPr="00314B1E" w:rsidRDefault="0053176F" w:rsidP="0053176F">
      <w:pPr>
        <w:suppressAutoHyphens/>
        <w:autoSpaceDN w:val="0"/>
        <w:jc w:val="both"/>
        <w:rPr>
          <w:rFonts w:ascii="Arial" w:eastAsia="Times New Roman" w:hAnsi="Arial" w:cs="Arial"/>
          <w:sz w:val="20"/>
          <w:szCs w:val="20"/>
        </w:rPr>
      </w:pPr>
    </w:p>
    <w:p w14:paraId="051AED61" w14:textId="77777777" w:rsidR="0053176F" w:rsidRPr="00314B1E" w:rsidRDefault="0053176F" w:rsidP="0053176F">
      <w:pPr>
        <w:suppressAutoHyphens/>
        <w:autoSpaceDN w:val="0"/>
        <w:jc w:val="both"/>
        <w:rPr>
          <w:rFonts w:ascii="Arial" w:eastAsia="Times New Roman" w:hAnsi="Arial" w:cs="Arial"/>
          <w:sz w:val="20"/>
          <w:szCs w:val="20"/>
        </w:rPr>
      </w:pPr>
      <w:r w:rsidRPr="00314B1E">
        <w:rPr>
          <w:rFonts w:ascii="Arial" w:eastAsia="Times New Roman" w:hAnsi="Arial" w:cs="Arial"/>
          <w:sz w:val="20"/>
          <w:szCs w:val="20"/>
        </w:rPr>
        <w:t xml:space="preserve">Imovina i obveze po segmentima iskazani su neto, tj. bruto nakon umanjenja vrijednosti i rezerviranja, a prije uzimanja u obzir primljenih kolaterala.  </w:t>
      </w:r>
    </w:p>
    <w:p w14:paraId="7511649F" w14:textId="77777777" w:rsidR="0053176F" w:rsidRPr="00314B1E" w:rsidRDefault="0053176F" w:rsidP="0053176F">
      <w:pPr>
        <w:suppressAutoHyphens/>
        <w:autoSpaceDN w:val="0"/>
        <w:jc w:val="both"/>
        <w:rPr>
          <w:rFonts w:ascii="Arial" w:eastAsia="Times New Roman" w:hAnsi="Arial" w:cs="Arial"/>
          <w:sz w:val="20"/>
          <w:szCs w:val="20"/>
        </w:rPr>
      </w:pPr>
    </w:p>
    <w:p w14:paraId="374E256B" w14:textId="77777777" w:rsidR="0053176F" w:rsidRPr="00314B1E" w:rsidRDefault="0053176F" w:rsidP="0053176F">
      <w:pPr>
        <w:suppressAutoHyphens/>
        <w:autoSpaceDN w:val="0"/>
        <w:jc w:val="both"/>
        <w:rPr>
          <w:rFonts w:ascii="Arial" w:eastAsia="Times New Roman" w:hAnsi="Arial" w:cs="Arial"/>
          <w:sz w:val="20"/>
          <w:szCs w:val="20"/>
        </w:rPr>
      </w:pPr>
      <w:r w:rsidRPr="00314B1E">
        <w:rPr>
          <w:rFonts w:ascii="Arial" w:eastAsia="Times New Roman" w:hAnsi="Arial" w:cs="Arial"/>
          <w:sz w:val="20"/>
          <w:szCs w:val="20"/>
        </w:rPr>
        <w:t>Poslovanje segmenata je organizacijski i upravljački odvojeno i svaki segment predstavlja cjelinu koja pruža različite proizvode i usluge i posluje na različitim tržištima.</w:t>
      </w:r>
    </w:p>
    <w:p w14:paraId="4BFE44E0" w14:textId="77777777" w:rsidR="0053176F" w:rsidRPr="00314B1E" w:rsidRDefault="0053176F" w:rsidP="0053176F">
      <w:pPr>
        <w:suppressAutoHyphens/>
        <w:autoSpaceDN w:val="0"/>
        <w:jc w:val="both"/>
        <w:rPr>
          <w:rFonts w:ascii="Arial" w:eastAsia="Times New Roman" w:hAnsi="Arial" w:cs="Arial"/>
          <w:sz w:val="20"/>
          <w:szCs w:val="20"/>
        </w:rPr>
      </w:pPr>
    </w:p>
    <w:p w14:paraId="74A51865" w14:textId="77777777" w:rsidR="0053176F" w:rsidRPr="00314B1E" w:rsidRDefault="0053176F" w:rsidP="0053176F">
      <w:pPr>
        <w:suppressAutoHyphens/>
        <w:autoSpaceDN w:val="0"/>
        <w:jc w:val="both"/>
        <w:rPr>
          <w:rFonts w:ascii="Arial" w:eastAsia="Times New Roman" w:hAnsi="Arial" w:cs="Arial"/>
          <w:b/>
          <w:sz w:val="20"/>
          <w:szCs w:val="20"/>
        </w:rPr>
      </w:pPr>
      <w:r w:rsidRPr="00314B1E">
        <w:rPr>
          <w:rFonts w:ascii="Arial" w:eastAsia="Times New Roman" w:hAnsi="Arial" w:cs="Arial"/>
          <w:b/>
          <w:sz w:val="20"/>
          <w:szCs w:val="20"/>
        </w:rPr>
        <w:t>Poslovni segmenti:</w:t>
      </w:r>
    </w:p>
    <w:p w14:paraId="7CA5BE6B" w14:textId="77777777" w:rsidR="0053176F" w:rsidRPr="00314B1E" w:rsidRDefault="0053176F" w:rsidP="0053176F">
      <w:pPr>
        <w:suppressAutoHyphens/>
        <w:autoSpaceDN w:val="0"/>
        <w:jc w:val="both"/>
        <w:rPr>
          <w:rFonts w:ascii="Arial" w:eastAsia="Times New Roman" w:hAnsi="Arial" w:cs="Arial"/>
          <w:b/>
          <w:sz w:val="20"/>
          <w:szCs w:val="20"/>
        </w:rPr>
      </w:pPr>
    </w:p>
    <w:p w14:paraId="7D870614" w14:textId="77777777" w:rsidR="0053176F" w:rsidRPr="00314B1E" w:rsidRDefault="0053176F" w:rsidP="0053176F">
      <w:pPr>
        <w:suppressAutoHyphens/>
        <w:autoSpaceDN w:val="0"/>
        <w:jc w:val="both"/>
        <w:rPr>
          <w:rFonts w:ascii="Arial" w:eastAsia="Times New Roman" w:hAnsi="Arial" w:cs="Arial"/>
          <w:sz w:val="20"/>
          <w:szCs w:val="20"/>
        </w:rPr>
      </w:pPr>
      <w:r w:rsidRPr="00314B1E">
        <w:rPr>
          <w:rFonts w:ascii="Arial" w:eastAsia="Times New Roman" w:hAnsi="Arial" w:cs="Arial"/>
          <w:sz w:val="20"/>
          <w:szCs w:val="20"/>
        </w:rPr>
        <w:t>Grupa ima sljedeće poslovne segmente:</w:t>
      </w:r>
    </w:p>
    <w:tbl>
      <w:tblPr>
        <w:tblW w:w="0" w:type="auto"/>
        <w:tblLook w:val="01E0" w:firstRow="1" w:lastRow="1" w:firstColumn="1" w:lastColumn="1" w:noHBand="0" w:noVBand="0"/>
      </w:tblPr>
      <w:tblGrid>
        <w:gridCol w:w="3461"/>
        <w:gridCol w:w="235"/>
        <w:gridCol w:w="5376"/>
      </w:tblGrid>
      <w:tr w:rsidR="00314B1E" w:rsidRPr="00314B1E" w14:paraId="7CB60805" w14:textId="77777777" w:rsidTr="00CA7F04">
        <w:trPr>
          <w:trHeight w:val="153"/>
        </w:trPr>
        <w:tc>
          <w:tcPr>
            <w:tcW w:w="3528" w:type="dxa"/>
          </w:tcPr>
          <w:p w14:paraId="40012D2B" w14:textId="77777777" w:rsidR="0053176F" w:rsidRPr="00314B1E" w:rsidRDefault="0053176F" w:rsidP="00CA7F04">
            <w:pPr>
              <w:suppressAutoHyphens/>
              <w:autoSpaceDN w:val="0"/>
              <w:jc w:val="both"/>
              <w:rPr>
                <w:rFonts w:ascii="Arial" w:eastAsia="Times New Roman" w:hAnsi="Arial" w:cs="Arial"/>
                <w:b/>
                <w:sz w:val="20"/>
                <w:szCs w:val="20"/>
              </w:rPr>
            </w:pPr>
            <w:r w:rsidRPr="00314B1E">
              <w:rPr>
                <w:rFonts w:ascii="Arial" w:eastAsia="Times New Roman" w:hAnsi="Arial" w:cs="Arial"/>
                <w:b/>
                <w:sz w:val="20"/>
                <w:szCs w:val="20"/>
              </w:rPr>
              <w:t>Segment:</w:t>
            </w:r>
          </w:p>
        </w:tc>
        <w:tc>
          <w:tcPr>
            <w:tcW w:w="236" w:type="dxa"/>
          </w:tcPr>
          <w:p w14:paraId="082EA6DD" w14:textId="77777777" w:rsidR="0053176F" w:rsidRPr="00314B1E" w:rsidRDefault="0053176F" w:rsidP="00CA7F04">
            <w:pPr>
              <w:suppressAutoHyphens/>
              <w:autoSpaceDN w:val="0"/>
              <w:jc w:val="both"/>
              <w:rPr>
                <w:rFonts w:ascii="Arial" w:eastAsia="Times New Roman" w:hAnsi="Arial" w:cs="Arial"/>
                <w:b/>
                <w:sz w:val="20"/>
                <w:szCs w:val="20"/>
              </w:rPr>
            </w:pPr>
          </w:p>
        </w:tc>
        <w:tc>
          <w:tcPr>
            <w:tcW w:w="5524" w:type="dxa"/>
          </w:tcPr>
          <w:p w14:paraId="00C41068" w14:textId="77777777" w:rsidR="0053176F" w:rsidRPr="00314B1E" w:rsidRDefault="0053176F" w:rsidP="00CA7F04">
            <w:pPr>
              <w:jc w:val="both"/>
              <w:rPr>
                <w:rFonts w:ascii="Arial" w:eastAsia="Times New Roman" w:hAnsi="Arial" w:cs="Arial"/>
                <w:b/>
                <w:sz w:val="20"/>
                <w:szCs w:val="20"/>
                <w:lang w:eastAsia="hr-HR"/>
              </w:rPr>
            </w:pPr>
            <w:r w:rsidRPr="00314B1E">
              <w:rPr>
                <w:rFonts w:ascii="Arial" w:eastAsia="Times New Roman" w:hAnsi="Arial" w:cs="Arial"/>
                <w:b/>
                <w:sz w:val="20"/>
                <w:szCs w:val="20"/>
                <w:lang w:eastAsia="hr-HR"/>
              </w:rPr>
              <w:t>Poslovne aktivnosti segmenta uključuju:</w:t>
            </w:r>
          </w:p>
        </w:tc>
      </w:tr>
      <w:tr w:rsidR="00314B1E" w:rsidRPr="00314B1E" w14:paraId="10458FBF" w14:textId="77777777" w:rsidTr="00CA7F04">
        <w:tc>
          <w:tcPr>
            <w:tcW w:w="3528" w:type="dxa"/>
          </w:tcPr>
          <w:p w14:paraId="6E5EA864" w14:textId="77777777" w:rsidR="0053176F" w:rsidRPr="00314B1E" w:rsidRDefault="0053176F" w:rsidP="00CA7F04">
            <w:pPr>
              <w:suppressAutoHyphens/>
              <w:autoSpaceDN w:val="0"/>
              <w:jc w:val="both"/>
              <w:rPr>
                <w:rFonts w:ascii="Arial" w:eastAsia="Times New Roman" w:hAnsi="Arial" w:cs="Arial"/>
                <w:sz w:val="20"/>
                <w:szCs w:val="20"/>
              </w:rPr>
            </w:pPr>
          </w:p>
        </w:tc>
        <w:tc>
          <w:tcPr>
            <w:tcW w:w="236" w:type="dxa"/>
          </w:tcPr>
          <w:p w14:paraId="406F0462" w14:textId="77777777" w:rsidR="0053176F" w:rsidRPr="00314B1E" w:rsidRDefault="0053176F" w:rsidP="00CA7F04">
            <w:pPr>
              <w:suppressAutoHyphens/>
              <w:autoSpaceDN w:val="0"/>
              <w:jc w:val="both"/>
              <w:rPr>
                <w:rFonts w:ascii="Arial" w:eastAsia="Times New Roman" w:hAnsi="Arial" w:cs="Arial"/>
                <w:sz w:val="20"/>
                <w:szCs w:val="20"/>
              </w:rPr>
            </w:pPr>
          </w:p>
        </w:tc>
        <w:tc>
          <w:tcPr>
            <w:tcW w:w="5524" w:type="dxa"/>
          </w:tcPr>
          <w:p w14:paraId="7E07E769" w14:textId="77777777" w:rsidR="0053176F" w:rsidRPr="00314B1E" w:rsidRDefault="0053176F" w:rsidP="00CA7F04">
            <w:pPr>
              <w:jc w:val="both"/>
              <w:rPr>
                <w:rFonts w:ascii="Arial" w:eastAsia="Times New Roman" w:hAnsi="Arial" w:cs="Arial"/>
                <w:sz w:val="20"/>
                <w:szCs w:val="20"/>
                <w:lang w:eastAsia="hr-HR"/>
              </w:rPr>
            </w:pPr>
          </w:p>
        </w:tc>
      </w:tr>
      <w:tr w:rsidR="00314B1E" w:rsidRPr="00314B1E" w14:paraId="373DBC33" w14:textId="77777777" w:rsidTr="00CA7F04">
        <w:tc>
          <w:tcPr>
            <w:tcW w:w="3528" w:type="dxa"/>
          </w:tcPr>
          <w:p w14:paraId="57A85BBE" w14:textId="77777777" w:rsidR="0053176F" w:rsidRPr="00314B1E" w:rsidRDefault="0053176F" w:rsidP="00CA7F04">
            <w:pPr>
              <w:suppressAutoHyphens/>
              <w:autoSpaceDN w:val="0"/>
              <w:jc w:val="both"/>
              <w:rPr>
                <w:rFonts w:ascii="Arial" w:eastAsia="Times New Roman" w:hAnsi="Arial" w:cs="Arial"/>
                <w:sz w:val="20"/>
                <w:szCs w:val="20"/>
              </w:rPr>
            </w:pPr>
            <w:r w:rsidRPr="00314B1E">
              <w:rPr>
                <w:rFonts w:ascii="Arial" w:eastAsia="Times New Roman" w:hAnsi="Arial" w:cs="Arial"/>
                <w:sz w:val="20"/>
                <w:szCs w:val="20"/>
              </w:rPr>
              <w:t>Bankarske aktivnosti</w:t>
            </w:r>
          </w:p>
        </w:tc>
        <w:tc>
          <w:tcPr>
            <w:tcW w:w="236" w:type="dxa"/>
          </w:tcPr>
          <w:p w14:paraId="70D45B31" w14:textId="77777777" w:rsidR="0053176F" w:rsidRPr="00314B1E" w:rsidRDefault="0053176F" w:rsidP="00CA7F04">
            <w:pPr>
              <w:suppressAutoHyphens/>
              <w:autoSpaceDN w:val="0"/>
              <w:jc w:val="both"/>
              <w:rPr>
                <w:rFonts w:ascii="Arial" w:eastAsia="Times New Roman" w:hAnsi="Arial" w:cs="Arial"/>
                <w:sz w:val="20"/>
                <w:szCs w:val="20"/>
              </w:rPr>
            </w:pPr>
          </w:p>
        </w:tc>
        <w:tc>
          <w:tcPr>
            <w:tcW w:w="5524" w:type="dxa"/>
          </w:tcPr>
          <w:p w14:paraId="1DBB5878" w14:textId="77777777" w:rsidR="0053176F" w:rsidRPr="00314B1E" w:rsidRDefault="0053176F" w:rsidP="00CA7F04">
            <w:pPr>
              <w:jc w:val="both"/>
              <w:rPr>
                <w:rFonts w:ascii="Arial" w:eastAsia="Times New Roman" w:hAnsi="Arial" w:cs="Arial"/>
                <w:sz w:val="20"/>
                <w:szCs w:val="20"/>
                <w:lang w:eastAsia="hr-HR"/>
              </w:rPr>
            </w:pPr>
            <w:r w:rsidRPr="00314B1E">
              <w:rPr>
                <w:rFonts w:ascii="Arial" w:eastAsia="Times New Roman" w:hAnsi="Arial" w:cs="Arial"/>
                <w:sz w:val="20"/>
                <w:szCs w:val="20"/>
                <w:lang w:eastAsia="hr-HR"/>
              </w:rPr>
              <w:t xml:space="preserve">financiranje obnove i razvitka hrvatskoga gospodarstva, financiranje infrastrukture, poticanje izvoza, potporu razvitku malog i srednjeg poduzetništva, poticanje zaštite okoliša, kao i osiguranje izvoza hrvatskih roba i usluga od netržišnih rizika u ime i za račun Republike Hrvatske. </w:t>
            </w:r>
          </w:p>
        </w:tc>
      </w:tr>
      <w:tr w:rsidR="00314B1E" w:rsidRPr="00314B1E" w14:paraId="704F3073" w14:textId="77777777" w:rsidTr="00CA7F04">
        <w:tc>
          <w:tcPr>
            <w:tcW w:w="3528" w:type="dxa"/>
          </w:tcPr>
          <w:p w14:paraId="5669CABD" w14:textId="77777777" w:rsidR="0053176F" w:rsidRPr="00314B1E" w:rsidRDefault="0053176F" w:rsidP="00CA7F04">
            <w:pPr>
              <w:suppressAutoHyphens/>
              <w:autoSpaceDN w:val="0"/>
              <w:jc w:val="both"/>
              <w:rPr>
                <w:rFonts w:ascii="Arial" w:eastAsia="Times New Roman" w:hAnsi="Arial" w:cs="Arial"/>
                <w:sz w:val="20"/>
                <w:szCs w:val="20"/>
              </w:rPr>
            </w:pPr>
          </w:p>
        </w:tc>
        <w:tc>
          <w:tcPr>
            <w:tcW w:w="236" w:type="dxa"/>
          </w:tcPr>
          <w:p w14:paraId="3393A92D" w14:textId="77777777" w:rsidR="0053176F" w:rsidRPr="00314B1E" w:rsidRDefault="0053176F" w:rsidP="00CA7F04">
            <w:pPr>
              <w:suppressAutoHyphens/>
              <w:autoSpaceDN w:val="0"/>
              <w:jc w:val="both"/>
              <w:rPr>
                <w:rFonts w:ascii="Arial" w:eastAsia="Times New Roman" w:hAnsi="Arial" w:cs="Arial"/>
                <w:sz w:val="20"/>
                <w:szCs w:val="20"/>
              </w:rPr>
            </w:pPr>
          </w:p>
        </w:tc>
        <w:tc>
          <w:tcPr>
            <w:tcW w:w="5524" w:type="dxa"/>
          </w:tcPr>
          <w:p w14:paraId="42CDE822" w14:textId="77777777" w:rsidR="0053176F" w:rsidRPr="00314B1E" w:rsidRDefault="0053176F" w:rsidP="00CA7F04">
            <w:pPr>
              <w:suppressAutoHyphens/>
              <w:autoSpaceDN w:val="0"/>
              <w:jc w:val="both"/>
              <w:rPr>
                <w:rFonts w:ascii="Arial" w:eastAsia="Times New Roman" w:hAnsi="Arial" w:cs="Arial"/>
                <w:sz w:val="20"/>
                <w:szCs w:val="20"/>
              </w:rPr>
            </w:pPr>
          </w:p>
        </w:tc>
      </w:tr>
      <w:tr w:rsidR="00314B1E" w:rsidRPr="00314B1E" w14:paraId="4A5F29BB" w14:textId="77777777" w:rsidTr="00CA7F04">
        <w:tc>
          <w:tcPr>
            <w:tcW w:w="3528" w:type="dxa"/>
          </w:tcPr>
          <w:p w14:paraId="29028C49" w14:textId="77777777" w:rsidR="0053176F" w:rsidRPr="00314B1E" w:rsidRDefault="0053176F" w:rsidP="00CA7F04">
            <w:pPr>
              <w:suppressAutoHyphens/>
              <w:autoSpaceDN w:val="0"/>
              <w:jc w:val="both"/>
              <w:rPr>
                <w:rFonts w:ascii="Arial" w:eastAsia="Times New Roman" w:hAnsi="Arial" w:cs="Arial"/>
                <w:sz w:val="20"/>
                <w:szCs w:val="20"/>
              </w:rPr>
            </w:pPr>
            <w:r w:rsidRPr="00314B1E">
              <w:rPr>
                <w:rFonts w:ascii="Arial" w:eastAsia="Times New Roman" w:hAnsi="Arial" w:cs="Arial"/>
                <w:sz w:val="20"/>
                <w:szCs w:val="20"/>
              </w:rPr>
              <w:t>Osiguravateljske aktivnosti</w:t>
            </w:r>
          </w:p>
        </w:tc>
        <w:tc>
          <w:tcPr>
            <w:tcW w:w="236" w:type="dxa"/>
          </w:tcPr>
          <w:p w14:paraId="61CCA48F" w14:textId="77777777" w:rsidR="0053176F" w:rsidRPr="00314B1E" w:rsidRDefault="0053176F" w:rsidP="00CA7F04">
            <w:pPr>
              <w:suppressAutoHyphens/>
              <w:autoSpaceDN w:val="0"/>
              <w:jc w:val="both"/>
              <w:rPr>
                <w:rFonts w:ascii="Arial" w:eastAsia="Times New Roman" w:hAnsi="Arial" w:cs="Arial"/>
                <w:sz w:val="20"/>
                <w:szCs w:val="20"/>
              </w:rPr>
            </w:pPr>
          </w:p>
        </w:tc>
        <w:tc>
          <w:tcPr>
            <w:tcW w:w="5524" w:type="dxa"/>
          </w:tcPr>
          <w:p w14:paraId="02D1EC34" w14:textId="77777777" w:rsidR="0053176F" w:rsidRPr="00314B1E" w:rsidRDefault="0053176F" w:rsidP="00CA7F04">
            <w:pPr>
              <w:suppressAutoHyphens/>
              <w:autoSpaceDN w:val="0"/>
              <w:jc w:val="both"/>
              <w:rPr>
                <w:rFonts w:ascii="Arial" w:eastAsia="Times New Roman" w:hAnsi="Arial" w:cs="Arial"/>
                <w:sz w:val="20"/>
                <w:szCs w:val="20"/>
              </w:rPr>
            </w:pPr>
            <w:r w:rsidRPr="00314B1E">
              <w:rPr>
                <w:rFonts w:ascii="Arial" w:eastAsia="Times New Roman" w:hAnsi="Arial" w:cs="Arial"/>
                <w:sz w:val="20"/>
                <w:szCs w:val="20"/>
              </w:rPr>
              <w:t xml:space="preserve">osiguravanje inozemnih i domaćih kratkoročnih potraživanja poslovnih subjekata vezanih za isporuke roba i usluga </w:t>
            </w:r>
          </w:p>
        </w:tc>
      </w:tr>
      <w:tr w:rsidR="00314B1E" w:rsidRPr="00314B1E" w14:paraId="7244FFF4" w14:textId="77777777" w:rsidTr="00CA7F04">
        <w:tc>
          <w:tcPr>
            <w:tcW w:w="3528" w:type="dxa"/>
          </w:tcPr>
          <w:p w14:paraId="3FD0D689" w14:textId="77777777" w:rsidR="0053176F" w:rsidRPr="00314B1E" w:rsidRDefault="0053176F" w:rsidP="00CA7F04">
            <w:pPr>
              <w:suppressAutoHyphens/>
              <w:autoSpaceDN w:val="0"/>
              <w:jc w:val="both"/>
              <w:rPr>
                <w:rFonts w:ascii="Arial" w:eastAsia="Times New Roman" w:hAnsi="Arial" w:cs="Arial"/>
                <w:sz w:val="20"/>
                <w:szCs w:val="20"/>
              </w:rPr>
            </w:pPr>
          </w:p>
        </w:tc>
        <w:tc>
          <w:tcPr>
            <w:tcW w:w="236" w:type="dxa"/>
          </w:tcPr>
          <w:p w14:paraId="49C309F4" w14:textId="77777777" w:rsidR="0053176F" w:rsidRPr="00314B1E" w:rsidRDefault="0053176F" w:rsidP="00CA7F04">
            <w:pPr>
              <w:suppressAutoHyphens/>
              <w:autoSpaceDN w:val="0"/>
              <w:jc w:val="both"/>
              <w:rPr>
                <w:rFonts w:ascii="Arial" w:eastAsia="Times New Roman" w:hAnsi="Arial" w:cs="Arial"/>
                <w:sz w:val="20"/>
                <w:szCs w:val="20"/>
              </w:rPr>
            </w:pPr>
          </w:p>
        </w:tc>
        <w:tc>
          <w:tcPr>
            <w:tcW w:w="5524" w:type="dxa"/>
          </w:tcPr>
          <w:p w14:paraId="5A61BAB8" w14:textId="77777777" w:rsidR="0053176F" w:rsidRPr="00314B1E" w:rsidRDefault="0053176F" w:rsidP="00CA7F04">
            <w:pPr>
              <w:suppressAutoHyphens/>
              <w:autoSpaceDN w:val="0"/>
              <w:jc w:val="both"/>
              <w:rPr>
                <w:rFonts w:ascii="Arial" w:eastAsia="Times New Roman" w:hAnsi="Arial" w:cs="Arial"/>
                <w:sz w:val="20"/>
                <w:szCs w:val="20"/>
              </w:rPr>
            </w:pPr>
          </w:p>
        </w:tc>
      </w:tr>
      <w:tr w:rsidR="0053176F" w:rsidRPr="00314B1E" w14:paraId="21755BBC" w14:textId="77777777" w:rsidTr="00CA7F04">
        <w:tc>
          <w:tcPr>
            <w:tcW w:w="3528" w:type="dxa"/>
          </w:tcPr>
          <w:p w14:paraId="5C1C2F0C" w14:textId="77777777" w:rsidR="0053176F" w:rsidRPr="00314B1E" w:rsidRDefault="0053176F" w:rsidP="00CA7F04">
            <w:pPr>
              <w:suppressAutoHyphens/>
              <w:autoSpaceDN w:val="0"/>
              <w:jc w:val="both"/>
              <w:rPr>
                <w:rFonts w:ascii="Arial" w:eastAsia="Times New Roman" w:hAnsi="Arial" w:cs="Arial"/>
                <w:sz w:val="20"/>
                <w:szCs w:val="20"/>
              </w:rPr>
            </w:pPr>
            <w:r w:rsidRPr="00314B1E">
              <w:rPr>
                <w:rFonts w:ascii="Arial" w:eastAsia="Times New Roman" w:hAnsi="Arial" w:cs="Arial"/>
                <w:sz w:val="20"/>
                <w:szCs w:val="20"/>
              </w:rPr>
              <w:t>Ostalo</w:t>
            </w:r>
          </w:p>
        </w:tc>
        <w:tc>
          <w:tcPr>
            <w:tcW w:w="236" w:type="dxa"/>
          </w:tcPr>
          <w:p w14:paraId="4045BF7E" w14:textId="77777777" w:rsidR="0053176F" w:rsidRPr="00314B1E" w:rsidRDefault="0053176F" w:rsidP="00CA7F04">
            <w:pPr>
              <w:suppressAutoHyphens/>
              <w:autoSpaceDN w:val="0"/>
              <w:jc w:val="both"/>
              <w:rPr>
                <w:rFonts w:ascii="Arial" w:eastAsia="Times New Roman" w:hAnsi="Arial" w:cs="Arial"/>
                <w:sz w:val="20"/>
                <w:szCs w:val="20"/>
              </w:rPr>
            </w:pPr>
          </w:p>
        </w:tc>
        <w:tc>
          <w:tcPr>
            <w:tcW w:w="5524" w:type="dxa"/>
          </w:tcPr>
          <w:p w14:paraId="4ED02056" w14:textId="77777777" w:rsidR="0053176F" w:rsidRPr="00314B1E" w:rsidRDefault="0053176F" w:rsidP="00CA7F04">
            <w:pPr>
              <w:suppressAutoHyphens/>
              <w:autoSpaceDN w:val="0"/>
              <w:jc w:val="both"/>
              <w:rPr>
                <w:rFonts w:ascii="Arial" w:eastAsia="Times New Roman" w:hAnsi="Arial" w:cs="Arial"/>
                <w:sz w:val="20"/>
                <w:szCs w:val="20"/>
              </w:rPr>
            </w:pPr>
            <w:r w:rsidRPr="00314B1E">
              <w:rPr>
                <w:rFonts w:ascii="Arial" w:eastAsia="Times New Roman" w:hAnsi="Arial" w:cs="Arial"/>
                <w:sz w:val="20"/>
                <w:szCs w:val="20"/>
              </w:rPr>
              <w:t xml:space="preserve">izrade analiza, procjena kreditnih rizika i pružanje informacija o kreditnoj sposobnosti </w:t>
            </w:r>
          </w:p>
        </w:tc>
      </w:tr>
    </w:tbl>
    <w:p w14:paraId="2E4D02A1" w14:textId="77777777" w:rsidR="0053176F" w:rsidRPr="00314B1E" w:rsidRDefault="0053176F" w:rsidP="0053176F">
      <w:pPr>
        <w:suppressAutoHyphens/>
        <w:autoSpaceDN w:val="0"/>
        <w:jc w:val="both"/>
        <w:rPr>
          <w:rFonts w:ascii="Arial" w:eastAsia="Calibri" w:hAnsi="Arial" w:cs="Arial"/>
          <w:sz w:val="20"/>
          <w:szCs w:val="20"/>
        </w:rPr>
      </w:pPr>
    </w:p>
    <w:p w14:paraId="5B6AB154" w14:textId="77777777" w:rsidR="0053176F" w:rsidRPr="00314B1E" w:rsidRDefault="0053176F" w:rsidP="0053176F">
      <w:pPr>
        <w:suppressAutoHyphens/>
        <w:autoSpaceDN w:val="0"/>
        <w:jc w:val="both"/>
        <w:rPr>
          <w:rFonts w:ascii="Arial" w:eastAsia="Calibri" w:hAnsi="Arial" w:cs="Arial"/>
          <w:sz w:val="20"/>
          <w:szCs w:val="20"/>
        </w:rPr>
      </w:pPr>
    </w:p>
    <w:p w14:paraId="2E67C99B" w14:textId="77777777" w:rsidR="008552FD" w:rsidRPr="00314B1E" w:rsidRDefault="008552FD" w:rsidP="00DF6E3A">
      <w:pPr>
        <w:suppressAutoHyphens/>
        <w:autoSpaceDN w:val="0"/>
        <w:jc w:val="both"/>
        <w:rPr>
          <w:rFonts w:ascii="Arial" w:eastAsia="Calibri" w:hAnsi="Arial" w:cs="Arial"/>
          <w:sz w:val="20"/>
          <w:szCs w:val="20"/>
        </w:rPr>
      </w:pPr>
    </w:p>
    <w:p w14:paraId="63104647" w14:textId="77777777" w:rsidR="0053176F" w:rsidRPr="00314B1E" w:rsidRDefault="0053176F" w:rsidP="00DF6E3A">
      <w:pPr>
        <w:suppressAutoHyphens/>
        <w:autoSpaceDN w:val="0"/>
        <w:jc w:val="both"/>
        <w:rPr>
          <w:rFonts w:ascii="Arial" w:eastAsia="Calibri" w:hAnsi="Arial" w:cs="Arial"/>
          <w:sz w:val="20"/>
          <w:szCs w:val="20"/>
        </w:rPr>
      </w:pPr>
    </w:p>
    <w:p w14:paraId="793123A9" w14:textId="77777777" w:rsidR="0053176F" w:rsidRPr="00314B1E" w:rsidRDefault="0053176F" w:rsidP="00DF6E3A">
      <w:pPr>
        <w:suppressAutoHyphens/>
        <w:autoSpaceDN w:val="0"/>
        <w:jc w:val="both"/>
        <w:rPr>
          <w:rFonts w:ascii="Arial" w:eastAsia="Calibri" w:hAnsi="Arial" w:cs="Arial"/>
          <w:sz w:val="20"/>
          <w:szCs w:val="20"/>
        </w:rPr>
      </w:pPr>
    </w:p>
    <w:p w14:paraId="334C1E27" w14:textId="77777777" w:rsidR="0053176F" w:rsidRPr="00314B1E" w:rsidRDefault="0053176F" w:rsidP="00DF6E3A">
      <w:pPr>
        <w:suppressAutoHyphens/>
        <w:autoSpaceDN w:val="0"/>
        <w:jc w:val="both"/>
        <w:rPr>
          <w:rFonts w:ascii="Arial" w:eastAsia="Calibri" w:hAnsi="Arial" w:cs="Arial"/>
          <w:sz w:val="20"/>
          <w:szCs w:val="20"/>
        </w:rPr>
      </w:pPr>
    </w:p>
    <w:p w14:paraId="10DA25A9" w14:textId="77777777" w:rsidR="0053176F" w:rsidRPr="00314B1E" w:rsidRDefault="0053176F" w:rsidP="00DF6E3A">
      <w:pPr>
        <w:suppressAutoHyphens/>
        <w:autoSpaceDN w:val="0"/>
        <w:jc w:val="both"/>
        <w:rPr>
          <w:rFonts w:ascii="Arial" w:eastAsia="Calibri" w:hAnsi="Arial" w:cs="Arial"/>
          <w:sz w:val="20"/>
          <w:szCs w:val="20"/>
        </w:rPr>
      </w:pPr>
    </w:p>
    <w:p w14:paraId="044BCBB7" w14:textId="77777777" w:rsidR="0053176F" w:rsidRPr="00314B1E" w:rsidRDefault="0053176F" w:rsidP="00DF6E3A">
      <w:pPr>
        <w:suppressAutoHyphens/>
        <w:autoSpaceDN w:val="0"/>
        <w:jc w:val="both"/>
        <w:rPr>
          <w:rFonts w:ascii="Arial" w:eastAsia="Calibri" w:hAnsi="Arial" w:cs="Arial"/>
          <w:sz w:val="20"/>
          <w:szCs w:val="20"/>
        </w:rPr>
      </w:pPr>
    </w:p>
    <w:p w14:paraId="396C4FE6" w14:textId="77777777" w:rsidR="0053176F" w:rsidRPr="00314B1E" w:rsidRDefault="0053176F" w:rsidP="00DF6E3A">
      <w:pPr>
        <w:suppressAutoHyphens/>
        <w:autoSpaceDN w:val="0"/>
        <w:jc w:val="both"/>
        <w:rPr>
          <w:rFonts w:ascii="Arial" w:eastAsia="Calibri" w:hAnsi="Arial" w:cs="Arial"/>
          <w:sz w:val="20"/>
          <w:szCs w:val="20"/>
        </w:rPr>
      </w:pPr>
    </w:p>
    <w:p w14:paraId="7B5C8EA4" w14:textId="77777777" w:rsidR="0053176F" w:rsidRPr="00314B1E" w:rsidRDefault="0053176F" w:rsidP="00DF6E3A">
      <w:pPr>
        <w:suppressAutoHyphens/>
        <w:autoSpaceDN w:val="0"/>
        <w:jc w:val="both"/>
        <w:rPr>
          <w:rFonts w:ascii="Arial" w:eastAsia="Calibri" w:hAnsi="Arial" w:cs="Arial"/>
          <w:sz w:val="20"/>
          <w:szCs w:val="20"/>
        </w:rPr>
      </w:pPr>
    </w:p>
    <w:p w14:paraId="2CE87DA1" w14:textId="77777777" w:rsidR="0053176F" w:rsidRPr="00314B1E" w:rsidRDefault="0053176F" w:rsidP="00DF6E3A">
      <w:pPr>
        <w:suppressAutoHyphens/>
        <w:autoSpaceDN w:val="0"/>
        <w:jc w:val="both"/>
        <w:rPr>
          <w:rFonts w:ascii="Arial" w:eastAsia="Calibri" w:hAnsi="Arial" w:cs="Arial"/>
          <w:sz w:val="20"/>
          <w:szCs w:val="20"/>
        </w:rPr>
      </w:pPr>
    </w:p>
    <w:p w14:paraId="1E634018" w14:textId="77777777" w:rsidR="0053176F" w:rsidRPr="00314B1E" w:rsidRDefault="0053176F" w:rsidP="00DF6E3A">
      <w:pPr>
        <w:suppressAutoHyphens/>
        <w:autoSpaceDN w:val="0"/>
        <w:jc w:val="both"/>
        <w:rPr>
          <w:rFonts w:ascii="Arial" w:eastAsia="Calibri" w:hAnsi="Arial" w:cs="Arial"/>
          <w:sz w:val="20"/>
          <w:szCs w:val="20"/>
        </w:rPr>
      </w:pPr>
    </w:p>
    <w:p w14:paraId="41B97AB1" w14:textId="77777777" w:rsidR="0053176F" w:rsidRPr="00314B1E" w:rsidRDefault="0053176F" w:rsidP="00DF6E3A">
      <w:pPr>
        <w:suppressAutoHyphens/>
        <w:autoSpaceDN w:val="0"/>
        <w:jc w:val="both"/>
        <w:rPr>
          <w:rFonts w:ascii="Arial" w:eastAsia="Calibri" w:hAnsi="Arial" w:cs="Arial"/>
          <w:sz w:val="20"/>
          <w:szCs w:val="20"/>
        </w:rPr>
      </w:pPr>
    </w:p>
    <w:p w14:paraId="614A15A0" w14:textId="77777777" w:rsidR="0053176F" w:rsidRPr="00314B1E" w:rsidRDefault="0053176F" w:rsidP="00DF6E3A">
      <w:pPr>
        <w:suppressAutoHyphens/>
        <w:autoSpaceDN w:val="0"/>
        <w:jc w:val="both"/>
        <w:rPr>
          <w:rFonts w:ascii="Arial" w:eastAsia="Calibri" w:hAnsi="Arial" w:cs="Arial"/>
          <w:sz w:val="20"/>
          <w:szCs w:val="20"/>
        </w:rPr>
      </w:pPr>
    </w:p>
    <w:p w14:paraId="32DFC7BE" w14:textId="77777777" w:rsidR="0053176F" w:rsidRPr="00314B1E" w:rsidRDefault="0053176F" w:rsidP="00DF6E3A">
      <w:pPr>
        <w:suppressAutoHyphens/>
        <w:autoSpaceDN w:val="0"/>
        <w:jc w:val="both"/>
        <w:rPr>
          <w:rFonts w:ascii="Arial" w:eastAsia="Calibri" w:hAnsi="Arial" w:cs="Arial"/>
          <w:sz w:val="20"/>
          <w:szCs w:val="20"/>
        </w:rPr>
      </w:pPr>
    </w:p>
    <w:p w14:paraId="3A7F8A07" w14:textId="77777777" w:rsidR="0053176F" w:rsidRPr="00314B1E" w:rsidRDefault="0053176F" w:rsidP="00DF6E3A">
      <w:pPr>
        <w:suppressAutoHyphens/>
        <w:autoSpaceDN w:val="0"/>
        <w:jc w:val="both"/>
        <w:rPr>
          <w:rFonts w:ascii="Arial" w:eastAsia="Calibri" w:hAnsi="Arial" w:cs="Arial"/>
          <w:sz w:val="20"/>
          <w:szCs w:val="20"/>
        </w:rPr>
      </w:pPr>
    </w:p>
    <w:p w14:paraId="0D489E28" w14:textId="77777777" w:rsidR="0053176F" w:rsidRPr="00314B1E" w:rsidRDefault="0053176F" w:rsidP="00DF6E3A">
      <w:pPr>
        <w:suppressAutoHyphens/>
        <w:autoSpaceDN w:val="0"/>
        <w:jc w:val="both"/>
        <w:rPr>
          <w:rFonts w:ascii="Arial" w:eastAsia="Calibri" w:hAnsi="Arial" w:cs="Arial"/>
          <w:sz w:val="20"/>
          <w:szCs w:val="20"/>
        </w:rPr>
      </w:pPr>
    </w:p>
    <w:p w14:paraId="227DE6F4" w14:textId="77777777" w:rsidR="0053176F" w:rsidRPr="00314B1E" w:rsidRDefault="0053176F" w:rsidP="00DF6E3A">
      <w:pPr>
        <w:suppressAutoHyphens/>
        <w:autoSpaceDN w:val="0"/>
        <w:jc w:val="both"/>
        <w:rPr>
          <w:rFonts w:ascii="Arial" w:eastAsia="Calibri" w:hAnsi="Arial" w:cs="Arial"/>
          <w:sz w:val="20"/>
          <w:szCs w:val="20"/>
        </w:rPr>
      </w:pPr>
    </w:p>
    <w:p w14:paraId="42DF859A" w14:textId="77777777" w:rsidR="0053176F" w:rsidRPr="00314B1E" w:rsidRDefault="0053176F" w:rsidP="00DF6E3A">
      <w:pPr>
        <w:suppressAutoHyphens/>
        <w:autoSpaceDN w:val="0"/>
        <w:jc w:val="both"/>
        <w:rPr>
          <w:rFonts w:ascii="Arial" w:eastAsia="Calibri" w:hAnsi="Arial" w:cs="Arial"/>
          <w:sz w:val="20"/>
          <w:szCs w:val="20"/>
        </w:rPr>
        <w:sectPr w:rsidR="0053176F" w:rsidRPr="00314B1E" w:rsidSect="003278AB">
          <w:footerReference w:type="default" r:id="rId63"/>
          <w:pgSz w:w="11906" w:h="16838"/>
          <w:pgMar w:top="1417" w:right="1417" w:bottom="1417" w:left="1417" w:header="708" w:footer="708" w:gutter="0"/>
          <w:cols w:space="708"/>
          <w:docGrid w:linePitch="360"/>
        </w:sectPr>
      </w:pPr>
    </w:p>
    <w:p w14:paraId="71F529AF" w14:textId="77777777" w:rsidR="0053176F" w:rsidRPr="00314B1E" w:rsidRDefault="0053176F" w:rsidP="00DF6E3A">
      <w:pPr>
        <w:suppressAutoHyphens/>
        <w:autoSpaceDN w:val="0"/>
        <w:jc w:val="both"/>
        <w:rPr>
          <w:rFonts w:ascii="Arial" w:eastAsia="Calibri" w:hAnsi="Arial" w:cs="Arial"/>
          <w:sz w:val="20"/>
          <w:szCs w:val="20"/>
        </w:rPr>
      </w:pPr>
    </w:p>
    <w:p w14:paraId="5D2618EE" w14:textId="7A672332" w:rsidR="00106FF5" w:rsidRPr="00314B1E" w:rsidRDefault="00D301F6" w:rsidP="00106FF5">
      <w:pPr>
        <w:suppressAutoHyphens/>
        <w:autoSpaceDN w:val="0"/>
        <w:jc w:val="both"/>
        <w:rPr>
          <w:rFonts w:ascii="Arial" w:eastAsia="Times New Roman" w:hAnsi="Arial" w:cs="Arial"/>
          <w:b/>
          <w:sz w:val="20"/>
          <w:szCs w:val="20"/>
        </w:rPr>
      </w:pPr>
      <w:r w:rsidRPr="00314B1E">
        <w:rPr>
          <w:rFonts w:ascii="Arial" w:eastAsia="Times New Roman" w:hAnsi="Arial" w:cs="Arial"/>
          <w:b/>
          <w:spacing w:val="-3"/>
          <w:sz w:val="20"/>
          <w:szCs w:val="20"/>
        </w:rPr>
        <w:t>1</w:t>
      </w:r>
      <w:r w:rsidR="004158D1" w:rsidRPr="00314B1E">
        <w:rPr>
          <w:rFonts w:ascii="Arial" w:eastAsia="Times New Roman" w:hAnsi="Arial" w:cs="Arial"/>
          <w:b/>
          <w:spacing w:val="-3"/>
          <w:sz w:val="20"/>
          <w:szCs w:val="20"/>
        </w:rPr>
        <w:t>6</w:t>
      </w:r>
      <w:r w:rsidR="00106FF5" w:rsidRPr="00314B1E">
        <w:rPr>
          <w:rFonts w:ascii="Arial" w:eastAsia="Times New Roman" w:hAnsi="Arial" w:cs="Arial"/>
          <w:b/>
          <w:spacing w:val="-3"/>
          <w:sz w:val="20"/>
          <w:szCs w:val="20"/>
        </w:rPr>
        <w:t xml:space="preserve">. </w:t>
      </w:r>
      <w:r w:rsidR="00106FF5" w:rsidRPr="00314B1E">
        <w:rPr>
          <w:rFonts w:ascii="Arial" w:eastAsia="Times New Roman" w:hAnsi="Arial" w:cs="Arial"/>
          <w:b/>
          <w:spacing w:val="-3"/>
          <w:sz w:val="20"/>
          <w:szCs w:val="20"/>
        </w:rPr>
        <w:tab/>
      </w:r>
      <w:r w:rsidR="00106FF5" w:rsidRPr="00314B1E">
        <w:rPr>
          <w:rFonts w:ascii="Arial" w:eastAsia="Times New Roman" w:hAnsi="Arial" w:cs="Arial"/>
          <w:b/>
          <w:sz w:val="20"/>
          <w:szCs w:val="20"/>
        </w:rPr>
        <w:t>Izvještavanje po segmentima (nastavak)</w:t>
      </w:r>
    </w:p>
    <w:tbl>
      <w:tblPr>
        <w:tblpPr w:leftFromText="181" w:rightFromText="181" w:vertAnchor="text" w:horzAnchor="margin" w:tblpXSpec="center" w:tblpY="1"/>
        <w:tblW w:w="9923" w:type="dxa"/>
        <w:tblLayout w:type="fixed"/>
        <w:tblLook w:val="04A0" w:firstRow="1" w:lastRow="0" w:firstColumn="1" w:lastColumn="0" w:noHBand="0" w:noVBand="1"/>
      </w:tblPr>
      <w:tblGrid>
        <w:gridCol w:w="3261"/>
        <w:gridCol w:w="1134"/>
        <w:gridCol w:w="1667"/>
        <w:gridCol w:w="1168"/>
        <w:gridCol w:w="1559"/>
        <w:gridCol w:w="1134"/>
      </w:tblGrid>
      <w:tr w:rsidR="00107822" w:rsidRPr="00314B1E" w14:paraId="40A3DF89" w14:textId="77777777" w:rsidTr="005404E6">
        <w:trPr>
          <w:trHeight w:val="300"/>
        </w:trPr>
        <w:tc>
          <w:tcPr>
            <w:tcW w:w="3261" w:type="dxa"/>
            <w:tcBorders>
              <w:top w:val="nil"/>
              <w:left w:val="nil"/>
              <w:right w:val="nil"/>
            </w:tcBorders>
            <w:vAlign w:val="bottom"/>
          </w:tcPr>
          <w:p w14:paraId="6A918F4F" w14:textId="77777777" w:rsidR="00107822" w:rsidRPr="00314B1E" w:rsidRDefault="00107822" w:rsidP="005404E6">
            <w:pPr>
              <w:suppressAutoHyphens/>
              <w:autoSpaceDN w:val="0"/>
              <w:spacing w:line="300" w:lineRule="exact"/>
              <w:rPr>
                <w:rFonts w:ascii="Arial" w:eastAsia="Times New Roman" w:hAnsi="Arial" w:cs="Arial"/>
                <w:b/>
                <w:bCs/>
                <w:sz w:val="18"/>
                <w:szCs w:val="18"/>
              </w:rPr>
            </w:pPr>
          </w:p>
        </w:tc>
        <w:tc>
          <w:tcPr>
            <w:tcW w:w="1134" w:type="dxa"/>
            <w:tcBorders>
              <w:top w:val="nil"/>
              <w:left w:val="nil"/>
              <w:right w:val="nil"/>
            </w:tcBorders>
            <w:noWrap/>
          </w:tcPr>
          <w:p w14:paraId="6D33CBFF" w14:textId="77777777" w:rsidR="00107822" w:rsidRPr="00314B1E" w:rsidRDefault="00107822" w:rsidP="005404E6">
            <w:pPr>
              <w:suppressAutoHyphens/>
              <w:autoSpaceDN w:val="0"/>
              <w:spacing w:line="300" w:lineRule="exact"/>
              <w:jc w:val="right"/>
              <w:rPr>
                <w:rFonts w:ascii="Arial" w:eastAsia="Times New Roman" w:hAnsi="Arial" w:cs="Arial"/>
                <w:b/>
                <w:sz w:val="18"/>
                <w:szCs w:val="18"/>
              </w:rPr>
            </w:pPr>
          </w:p>
        </w:tc>
        <w:tc>
          <w:tcPr>
            <w:tcW w:w="1667" w:type="dxa"/>
            <w:tcBorders>
              <w:top w:val="nil"/>
              <w:left w:val="nil"/>
              <w:right w:val="nil"/>
            </w:tcBorders>
            <w:noWrap/>
            <w:vAlign w:val="bottom"/>
          </w:tcPr>
          <w:p w14:paraId="7725F0F7" w14:textId="77777777" w:rsidR="00107822" w:rsidRPr="00314B1E" w:rsidRDefault="00107822" w:rsidP="005404E6">
            <w:pPr>
              <w:suppressAutoHyphens/>
              <w:autoSpaceDN w:val="0"/>
              <w:spacing w:line="300" w:lineRule="exact"/>
              <w:jc w:val="right"/>
              <w:rPr>
                <w:rFonts w:ascii="Arial" w:eastAsia="Times New Roman" w:hAnsi="Arial" w:cs="Arial"/>
                <w:b/>
                <w:sz w:val="18"/>
                <w:szCs w:val="18"/>
              </w:rPr>
            </w:pPr>
          </w:p>
        </w:tc>
        <w:tc>
          <w:tcPr>
            <w:tcW w:w="1168" w:type="dxa"/>
            <w:tcBorders>
              <w:top w:val="nil"/>
              <w:left w:val="nil"/>
              <w:right w:val="nil"/>
            </w:tcBorders>
            <w:noWrap/>
            <w:vAlign w:val="bottom"/>
          </w:tcPr>
          <w:p w14:paraId="059A3356" w14:textId="77777777" w:rsidR="00107822" w:rsidRPr="00314B1E" w:rsidRDefault="00107822" w:rsidP="005404E6">
            <w:pPr>
              <w:suppressAutoHyphens/>
              <w:autoSpaceDN w:val="0"/>
              <w:spacing w:line="300" w:lineRule="exact"/>
              <w:jc w:val="right"/>
              <w:rPr>
                <w:rFonts w:ascii="Arial" w:eastAsia="Times New Roman" w:hAnsi="Arial" w:cs="Arial"/>
                <w:b/>
                <w:sz w:val="18"/>
                <w:szCs w:val="18"/>
              </w:rPr>
            </w:pPr>
          </w:p>
        </w:tc>
        <w:tc>
          <w:tcPr>
            <w:tcW w:w="1559" w:type="dxa"/>
            <w:tcBorders>
              <w:top w:val="nil"/>
              <w:left w:val="nil"/>
              <w:right w:val="nil"/>
            </w:tcBorders>
            <w:noWrap/>
            <w:vAlign w:val="bottom"/>
          </w:tcPr>
          <w:p w14:paraId="07B02A9C" w14:textId="77777777" w:rsidR="00107822" w:rsidRPr="00314B1E" w:rsidRDefault="00107822" w:rsidP="005404E6">
            <w:pPr>
              <w:suppressAutoHyphens/>
              <w:autoSpaceDN w:val="0"/>
              <w:spacing w:line="300" w:lineRule="exact"/>
              <w:jc w:val="right"/>
              <w:rPr>
                <w:rFonts w:ascii="Arial" w:eastAsia="Times New Roman" w:hAnsi="Arial" w:cs="Arial"/>
                <w:b/>
                <w:sz w:val="18"/>
                <w:szCs w:val="18"/>
              </w:rPr>
            </w:pPr>
          </w:p>
        </w:tc>
        <w:tc>
          <w:tcPr>
            <w:tcW w:w="1134" w:type="dxa"/>
            <w:tcBorders>
              <w:top w:val="nil"/>
              <w:left w:val="nil"/>
              <w:right w:val="nil"/>
            </w:tcBorders>
            <w:noWrap/>
            <w:vAlign w:val="bottom"/>
          </w:tcPr>
          <w:p w14:paraId="0C5F5746" w14:textId="77777777" w:rsidR="00107822" w:rsidRPr="00314B1E" w:rsidRDefault="00107822" w:rsidP="005404E6">
            <w:pPr>
              <w:suppressAutoHyphens/>
              <w:autoSpaceDN w:val="0"/>
              <w:spacing w:line="300" w:lineRule="exact"/>
              <w:jc w:val="right"/>
              <w:rPr>
                <w:rFonts w:ascii="Arial" w:eastAsia="Times New Roman" w:hAnsi="Arial" w:cs="Arial"/>
                <w:b/>
                <w:sz w:val="18"/>
                <w:szCs w:val="18"/>
              </w:rPr>
            </w:pPr>
          </w:p>
        </w:tc>
      </w:tr>
      <w:tr w:rsidR="00107822" w:rsidRPr="00314B1E" w14:paraId="2157794B" w14:textId="77777777" w:rsidTr="005404E6">
        <w:trPr>
          <w:trHeight w:val="600"/>
        </w:trPr>
        <w:tc>
          <w:tcPr>
            <w:tcW w:w="3261" w:type="dxa"/>
            <w:tcBorders>
              <w:left w:val="nil"/>
              <w:right w:val="nil"/>
            </w:tcBorders>
            <w:vAlign w:val="bottom"/>
          </w:tcPr>
          <w:p w14:paraId="69C37311" w14:textId="3EF76A03" w:rsidR="00107822" w:rsidRPr="00314B1E" w:rsidRDefault="00107822" w:rsidP="005404E6">
            <w:pPr>
              <w:suppressAutoHyphens/>
              <w:autoSpaceDN w:val="0"/>
              <w:spacing w:line="300" w:lineRule="exact"/>
              <w:rPr>
                <w:rFonts w:ascii="Arial" w:eastAsia="Times New Roman" w:hAnsi="Arial" w:cs="Arial"/>
                <w:b/>
                <w:bCs/>
                <w:sz w:val="18"/>
                <w:szCs w:val="18"/>
              </w:rPr>
            </w:pPr>
            <w:r w:rsidRPr="00314B1E">
              <w:rPr>
                <w:rFonts w:ascii="Arial" w:eastAsia="Times New Roman" w:hAnsi="Arial" w:cs="Arial"/>
                <w:b/>
                <w:bCs/>
                <w:sz w:val="18"/>
                <w:szCs w:val="18"/>
              </w:rPr>
              <w:t>1. siječnja - 3</w:t>
            </w:r>
            <w:r w:rsidR="00F475A3">
              <w:rPr>
                <w:rFonts w:ascii="Arial" w:eastAsia="Times New Roman" w:hAnsi="Arial" w:cs="Arial"/>
                <w:b/>
                <w:bCs/>
                <w:sz w:val="18"/>
                <w:szCs w:val="18"/>
              </w:rPr>
              <w:t>1</w:t>
            </w:r>
            <w:r w:rsidRPr="00314B1E">
              <w:rPr>
                <w:rFonts w:ascii="Arial" w:eastAsia="Times New Roman" w:hAnsi="Arial" w:cs="Arial"/>
                <w:b/>
                <w:bCs/>
                <w:sz w:val="18"/>
                <w:szCs w:val="18"/>
              </w:rPr>
              <w:t xml:space="preserve">. </w:t>
            </w:r>
            <w:r w:rsidR="00F475A3">
              <w:rPr>
                <w:rFonts w:ascii="Arial" w:eastAsia="Times New Roman" w:hAnsi="Arial" w:cs="Arial"/>
                <w:b/>
                <w:bCs/>
                <w:sz w:val="18"/>
                <w:szCs w:val="18"/>
              </w:rPr>
              <w:t>ožujka</w:t>
            </w:r>
            <w:r w:rsidRPr="00314B1E">
              <w:rPr>
                <w:rFonts w:ascii="Arial" w:eastAsia="Times New Roman" w:hAnsi="Arial" w:cs="Arial"/>
                <w:b/>
                <w:bCs/>
                <w:sz w:val="18"/>
                <w:szCs w:val="18"/>
              </w:rPr>
              <w:t xml:space="preserve"> 202</w:t>
            </w:r>
            <w:r w:rsidR="00F475A3">
              <w:rPr>
                <w:rFonts w:ascii="Arial" w:eastAsia="Times New Roman" w:hAnsi="Arial" w:cs="Arial"/>
                <w:b/>
                <w:bCs/>
                <w:sz w:val="18"/>
                <w:szCs w:val="18"/>
              </w:rPr>
              <w:t>6</w:t>
            </w:r>
            <w:r>
              <w:rPr>
                <w:rFonts w:ascii="Arial" w:eastAsia="Times New Roman" w:hAnsi="Arial" w:cs="Arial"/>
                <w:b/>
                <w:bCs/>
                <w:sz w:val="18"/>
                <w:szCs w:val="18"/>
              </w:rPr>
              <w:t>.</w:t>
            </w:r>
          </w:p>
        </w:tc>
        <w:tc>
          <w:tcPr>
            <w:tcW w:w="1134" w:type="dxa"/>
            <w:tcBorders>
              <w:left w:val="nil"/>
              <w:right w:val="nil"/>
            </w:tcBorders>
          </w:tcPr>
          <w:p w14:paraId="0A224D63" w14:textId="77777777" w:rsidR="00107822" w:rsidRPr="00314B1E" w:rsidRDefault="00107822" w:rsidP="005404E6">
            <w:pPr>
              <w:suppressAutoHyphens/>
              <w:autoSpaceDN w:val="0"/>
              <w:spacing w:line="300" w:lineRule="exact"/>
              <w:jc w:val="right"/>
              <w:rPr>
                <w:rFonts w:ascii="Arial" w:eastAsia="Times New Roman" w:hAnsi="Arial" w:cs="Arial"/>
                <w:b/>
                <w:bCs/>
                <w:sz w:val="18"/>
                <w:szCs w:val="18"/>
              </w:rPr>
            </w:pPr>
            <w:r w:rsidRPr="00314B1E">
              <w:rPr>
                <w:rFonts w:ascii="Arial" w:eastAsia="Times New Roman" w:hAnsi="Arial" w:cs="Arial"/>
                <w:b/>
                <w:bCs/>
                <w:sz w:val="18"/>
                <w:szCs w:val="18"/>
              </w:rPr>
              <w:t>Bankarske aktivnosti</w:t>
            </w:r>
          </w:p>
        </w:tc>
        <w:tc>
          <w:tcPr>
            <w:tcW w:w="1667" w:type="dxa"/>
            <w:tcBorders>
              <w:left w:val="nil"/>
              <w:right w:val="nil"/>
            </w:tcBorders>
          </w:tcPr>
          <w:p w14:paraId="60FF8C41" w14:textId="77777777" w:rsidR="00107822" w:rsidRPr="00314B1E" w:rsidRDefault="00107822" w:rsidP="005404E6">
            <w:pPr>
              <w:suppressAutoHyphens/>
              <w:autoSpaceDN w:val="0"/>
              <w:spacing w:line="300" w:lineRule="exact"/>
              <w:jc w:val="right"/>
              <w:rPr>
                <w:rFonts w:ascii="Arial" w:eastAsia="Times New Roman" w:hAnsi="Arial" w:cs="Arial"/>
                <w:b/>
                <w:bCs/>
                <w:sz w:val="18"/>
                <w:szCs w:val="18"/>
              </w:rPr>
            </w:pPr>
            <w:r w:rsidRPr="00314B1E">
              <w:rPr>
                <w:rFonts w:ascii="Arial" w:eastAsia="Times New Roman" w:hAnsi="Arial" w:cs="Arial"/>
                <w:b/>
                <w:bCs/>
                <w:sz w:val="18"/>
                <w:szCs w:val="18"/>
              </w:rPr>
              <w:t>Osiguravateljske aktivnosti</w:t>
            </w:r>
          </w:p>
        </w:tc>
        <w:tc>
          <w:tcPr>
            <w:tcW w:w="1168" w:type="dxa"/>
            <w:tcBorders>
              <w:left w:val="nil"/>
              <w:right w:val="nil"/>
            </w:tcBorders>
          </w:tcPr>
          <w:p w14:paraId="46B489C8" w14:textId="77777777" w:rsidR="00107822" w:rsidRPr="00314B1E" w:rsidRDefault="00107822" w:rsidP="005404E6">
            <w:pPr>
              <w:suppressAutoHyphens/>
              <w:autoSpaceDN w:val="0"/>
              <w:spacing w:line="300" w:lineRule="exact"/>
              <w:jc w:val="right"/>
              <w:rPr>
                <w:rFonts w:ascii="Arial" w:eastAsia="Times New Roman" w:hAnsi="Arial" w:cs="Arial"/>
                <w:b/>
                <w:bCs/>
                <w:sz w:val="18"/>
                <w:szCs w:val="18"/>
              </w:rPr>
            </w:pPr>
            <w:r w:rsidRPr="00314B1E">
              <w:rPr>
                <w:rFonts w:ascii="Arial" w:eastAsia="Times New Roman" w:hAnsi="Arial" w:cs="Arial"/>
                <w:b/>
                <w:bCs/>
                <w:sz w:val="18"/>
                <w:szCs w:val="18"/>
              </w:rPr>
              <w:t>Ostale aktivnosti</w:t>
            </w:r>
          </w:p>
        </w:tc>
        <w:tc>
          <w:tcPr>
            <w:tcW w:w="1559" w:type="dxa"/>
            <w:tcBorders>
              <w:left w:val="nil"/>
              <w:right w:val="nil"/>
            </w:tcBorders>
          </w:tcPr>
          <w:p w14:paraId="17169447" w14:textId="77777777" w:rsidR="00107822" w:rsidRPr="00314B1E" w:rsidRDefault="00107822" w:rsidP="005404E6">
            <w:pPr>
              <w:suppressAutoHyphens/>
              <w:autoSpaceDN w:val="0"/>
              <w:spacing w:line="300" w:lineRule="exact"/>
              <w:jc w:val="right"/>
              <w:rPr>
                <w:rFonts w:ascii="Arial" w:eastAsia="Times New Roman" w:hAnsi="Arial" w:cs="Arial"/>
                <w:b/>
                <w:bCs/>
                <w:sz w:val="18"/>
                <w:szCs w:val="18"/>
              </w:rPr>
            </w:pPr>
            <w:r w:rsidRPr="00314B1E">
              <w:rPr>
                <w:rFonts w:ascii="Arial" w:eastAsia="Times New Roman" w:hAnsi="Arial" w:cs="Arial"/>
                <w:b/>
                <w:bCs/>
                <w:sz w:val="18"/>
                <w:szCs w:val="18"/>
              </w:rPr>
              <w:t>Neraspoređeno</w:t>
            </w:r>
          </w:p>
        </w:tc>
        <w:tc>
          <w:tcPr>
            <w:tcW w:w="1134" w:type="dxa"/>
            <w:tcBorders>
              <w:left w:val="nil"/>
              <w:right w:val="nil"/>
            </w:tcBorders>
          </w:tcPr>
          <w:p w14:paraId="58431A5E" w14:textId="77777777" w:rsidR="00107822" w:rsidRPr="00314B1E" w:rsidRDefault="00107822" w:rsidP="005404E6">
            <w:pPr>
              <w:suppressAutoHyphens/>
              <w:autoSpaceDN w:val="0"/>
              <w:spacing w:line="300" w:lineRule="exact"/>
              <w:jc w:val="right"/>
              <w:rPr>
                <w:rFonts w:ascii="Arial" w:eastAsia="Times New Roman" w:hAnsi="Arial" w:cs="Arial"/>
                <w:b/>
                <w:bCs/>
                <w:sz w:val="18"/>
                <w:szCs w:val="18"/>
              </w:rPr>
            </w:pPr>
            <w:r w:rsidRPr="00314B1E">
              <w:rPr>
                <w:rFonts w:ascii="Arial" w:eastAsia="Times New Roman" w:hAnsi="Arial" w:cs="Arial"/>
                <w:b/>
                <w:bCs/>
                <w:sz w:val="18"/>
                <w:szCs w:val="18"/>
              </w:rPr>
              <w:t>Ukupno</w:t>
            </w:r>
          </w:p>
        </w:tc>
      </w:tr>
      <w:tr w:rsidR="00107822" w:rsidRPr="00314B1E" w14:paraId="40E35D3F" w14:textId="77777777" w:rsidTr="005404E6">
        <w:trPr>
          <w:trHeight w:val="234"/>
        </w:trPr>
        <w:tc>
          <w:tcPr>
            <w:tcW w:w="3261" w:type="dxa"/>
            <w:tcBorders>
              <w:left w:val="nil"/>
              <w:bottom w:val="nil"/>
              <w:right w:val="nil"/>
            </w:tcBorders>
            <w:vAlign w:val="bottom"/>
          </w:tcPr>
          <w:p w14:paraId="33D4F05D" w14:textId="77777777" w:rsidR="00107822" w:rsidRPr="00314B1E" w:rsidRDefault="00107822" w:rsidP="005404E6">
            <w:pPr>
              <w:suppressAutoHyphens/>
              <w:autoSpaceDN w:val="0"/>
              <w:spacing w:line="300" w:lineRule="exact"/>
              <w:rPr>
                <w:rFonts w:ascii="Arial" w:eastAsia="Times New Roman" w:hAnsi="Arial" w:cs="Arial"/>
                <w:b/>
                <w:bCs/>
                <w:sz w:val="18"/>
                <w:szCs w:val="18"/>
              </w:rPr>
            </w:pPr>
          </w:p>
        </w:tc>
        <w:tc>
          <w:tcPr>
            <w:tcW w:w="1134" w:type="dxa"/>
            <w:tcBorders>
              <w:left w:val="nil"/>
              <w:bottom w:val="nil"/>
              <w:right w:val="nil"/>
            </w:tcBorders>
            <w:noWrap/>
            <w:vAlign w:val="bottom"/>
          </w:tcPr>
          <w:p w14:paraId="0B15E985" w14:textId="77777777" w:rsidR="00107822" w:rsidRPr="00314B1E" w:rsidRDefault="00107822" w:rsidP="005404E6">
            <w:pPr>
              <w:suppressAutoHyphens/>
              <w:autoSpaceDN w:val="0"/>
              <w:spacing w:line="300" w:lineRule="exact"/>
              <w:jc w:val="right"/>
              <w:rPr>
                <w:rFonts w:ascii="Arial" w:eastAsia="Times New Roman" w:hAnsi="Arial" w:cs="Arial"/>
                <w:b/>
                <w:bCs/>
                <w:sz w:val="18"/>
                <w:szCs w:val="18"/>
              </w:rPr>
            </w:pPr>
            <w:r w:rsidRPr="00314B1E">
              <w:rPr>
                <w:rFonts w:ascii="Arial" w:eastAsia="Times New Roman" w:hAnsi="Arial" w:cs="Arial"/>
                <w:b/>
                <w:bCs/>
                <w:sz w:val="18"/>
                <w:szCs w:val="18"/>
              </w:rPr>
              <w:t>000 eura</w:t>
            </w:r>
          </w:p>
        </w:tc>
        <w:tc>
          <w:tcPr>
            <w:tcW w:w="1667" w:type="dxa"/>
            <w:tcBorders>
              <w:left w:val="nil"/>
              <w:bottom w:val="nil"/>
              <w:right w:val="nil"/>
            </w:tcBorders>
            <w:noWrap/>
            <w:vAlign w:val="bottom"/>
          </w:tcPr>
          <w:p w14:paraId="62AC3C9A" w14:textId="77777777" w:rsidR="00107822" w:rsidRPr="00314B1E" w:rsidRDefault="00107822" w:rsidP="005404E6">
            <w:pPr>
              <w:suppressAutoHyphens/>
              <w:autoSpaceDN w:val="0"/>
              <w:spacing w:line="300" w:lineRule="exact"/>
              <w:jc w:val="right"/>
              <w:rPr>
                <w:rFonts w:ascii="Arial" w:eastAsia="Times New Roman" w:hAnsi="Arial" w:cs="Arial"/>
                <w:b/>
                <w:bCs/>
                <w:sz w:val="18"/>
                <w:szCs w:val="18"/>
              </w:rPr>
            </w:pPr>
            <w:r w:rsidRPr="00314B1E">
              <w:rPr>
                <w:rFonts w:ascii="Arial" w:eastAsia="Times New Roman" w:hAnsi="Arial" w:cs="Arial"/>
                <w:b/>
                <w:bCs/>
                <w:sz w:val="18"/>
                <w:szCs w:val="18"/>
              </w:rPr>
              <w:t>000 eura</w:t>
            </w:r>
          </w:p>
        </w:tc>
        <w:tc>
          <w:tcPr>
            <w:tcW w:w="1168" w:type="dxa"/>
            <w:tcBorders>
              <w:left w:val="nil"/>
              <w:bottom w:val="nil"/>
              <w:right w:val="nil"/>
            </w:tcBorders>
            <w:noWrap/>
            <w:vAlign w:val="bottom"/>
          </w:tcPr>
          <w:p w14:paraId="049DBD03" w14:textId="77777777" w:rsidR="00107822" w:rsidRPr="00314B1E" w:rsidRDefault="00107822" w:rsidP="005404E6">
            <w:pPr>
              <w:suppressAutoHyphens/>
              <w:autoSpaceDN w:val="0"/>
              <w:spacing w:line="300" w:lineRule="exact"/>
              <w:jc w:val="right"/>
              <w:rPr>
                <w:rFonts w:ascii="Arial" w:eastAsia="Times New Roman" w:hAnsi="Arial" w:cs="Arial"/>
                <w:b/>
                <w:bCs/>
                <w:sz w:val="18"/>
                <w:szCs w:val="18"/>
              </w:rPr>
            </w:pPr>
            <w:r w:rsidRPr="00314B1E">
              <w:rPr>
                <w:rFonts w:ascii="Arial" w:eastAsia="Times New Roman" w:hAnsi="Arial" w:cs="Arial"/>
                <w:b/>
                <w:bCs/>
                <w:sz w:val="18"/>
                <w:szCs w:val="18"/>
              </w:rPr>
              <w:t>000 eura</w:t>
            </w:r>
          </w:p>
        </w:tc>
        <w:tc>
          <w:tcPr>
            <w:tcW w:w="1559" w:type="dxa"/>
            <w:tcBorders>
              <w:left w:val="nil"/>
              <w:bottom w:val="nil"/>
              <w:right w:val="nil"/>
            </w:tcBorders>
            <w:noWrap/>
            <w:vAlign w:val="bottom"/>
          </w:tcPr>
          <w:p w14:paraId="3268C022" w14:textId="77777777" w:rsidR="00107822" w:rsidRPr="00314B1E" w:rsidRDefault="00107822" w:rsidP="005404E6">
            <w:pPr>
              <w:suppressAutoHyphens/>
              <w:autoSpaceDN w:val="0"/>
              <w:spacing w:line="300" w:lineRule="exact"/>
              <w:jc w:val="right"/>
              <w:rPr>
                <w:rFonts w:ascii="Arial" w:eastAsia="Times New Roman" w:hAnsi="Arial" w:cs="Arial"/>
                <w:b/>
                <w:bCs/>
                <w:sz w:val="18"/>
                <w:szCs w:val="18"/>
              </w:rPr>
            </w:pPr>
            <w:r w:rsidRPr="00314B1E">
              <w:rPr>
                <w:rFonts w:ascii="Arial" w:eastAsia="Times New Roman" w:hAnsi="Arial" w:cs="Arial"/>
                <w:b/>
                <w:bCs/>
                <w:sz w:val="18"/>
                <w:szCs w:val="18"/>
              </w:rPr>
              <w:t>000 eura</w:t>
            </w:r>
          </w:p>
        </w:tc>
        <w:tc>
          <w:tcPr>
            <w:tcW w:w="1134" w:type="dxa"/>
            <w:tcBorders>
              <w:left w:val="nil"/>
              <w:bottom w:val="nil"/>
              <w:right w:val="nil"/>
            </w:tcBorders>
            <w:noWrap/>
            <w:vAlign w:val="bottom"/>
          </w:tcPr>
          <w:p w14:paraId="779F99FC" w14:textId="77777777" w:rsidR="00107822" w:rsidRPr="00314B1E" w:rsidRDefault="00107822" w:rsidP="005404E6">
            <w:pPr>
              <w:suppressAutoHyphens/>
              <w:autoSpaceDN w:val="0"/>
              <w:spacing w:line="300" w:lineRule="exact"/>
              <w:jc w:val="right"/>
              <w:rPr>
                <w:rFonts w:ascii="Arial" w:eastAsia="Times New Roman" w:hAnsi="Arial" w:cs="Arial"/>
                <w:b/>
                <w:bCs/>
                <w:sz w:val="18"/>
                <w:szCs w:val="18"/>
              </w:rPr>
            </w:pPr>
            <w:r w:rsidRPr="00314B1E">
              <w:rPr>
                <w:rFonts w:ascii="Arial" w:eastAsia="Times New Roman" w:hAnsi="Arial" w:cs="Arial"/>
                <w:b/>
                <w:bCs/>
                <w:sz w:val="18"/>
                <w:szCs w:val="18"/>
              </w:rPr>
              <w:t>000 eura</w:t>
            </w:r>
          </w:p>
        </w:tc>
      </w:tr>
      <w:tr w:rsidR="00107822" w:rsidRPr="00314B1E" w14:paraId="1848FBA4" w14:textId="77777777" w:rsidTr="005404E6">
        <w:trPr>
          <w:trHeight w:val="59"/>
        </w:trPr>
        <w:tc>
          <w:tcPr>
            <w:tcW w:w="3261" w:type="dxa"/>
            <w:tcBorders>
              <w:top w:val="nil"/>
              <w:left w:val="nil"/>
              <w:bottom w:val="nil"/>
              <w:right w:val="nil"/>
            </w:tcBorders>
            <w:vAlign w:val="bottom"/>
          </w:tcPr>
          <w:p w14:paraId="6D7D07BC" w14:textId="77777777" w:rsidR="00107822" w:rsidRPr="00314B1E" w:rsidRDefault="00107822" w:rsidP="005404E6">
            <w:pPr>
              <w:suppressAutoHyphens/>
              <w:autoSpaceDN w:val="0"/>
              <w:spacing w:line="140" w:lineRule="exact"/>
              <w:rPr>
                <w:rFonts w:ascii="Arial" w:eastAsia="Times New Roman" w:hAnsi="Arial" w:cs="Arial"/>
                <w:sz w:val="18"/>
                <w:szCs w:val="18"/>
              </w:rPr>
            </w:pPr>
          </w:p>
        </w:tc>
        <w:tc>
          <w:tcPr>
            <w:tcW w:w="1134" w:type="dxa"/>
            <w:tcBorders>
              <w:top w:val="nil"/>
              <w:left w:val="nil"/>
              <w:bottom w:val="nil"/>
              <w:right w:val="nil"/>
            </w:tcBorders>
            <w:noWrap/>
            <w:vAlign w:val="bottom"/>
          </w:tcPr>
          <w:p w14:paraId="709EACEF" w14:textId="77777777" w:rsidR="00107822" w:rsidRPr="00314B1E" w:rsidRDefault="00107822" w:rsidP="005404E6">
            <w:pPr>
              <w:suppressAutoHyphens/>
              <w:autoSpaceDN w:val="0"/>
              <w:spacing w:line="140" w:lineRule="exact"/>
              <w:rPr>
                <w:rFonts w:ascii="Arial" w:eastAsia="Times New Roman" w:hAnsi="Arial" w:cs="Arial"/>
                <w:sz w:val="18"/>
                <w:szCs w:val="18"/>
              </w:rPr>
            </w:pPr>
          </w:p>
        </w:tc>
        <w:tc>
          <w:tcPr>
            <w:tcW w:w="1667" w:type="dxa"/>
            <w:tcBorders>
              <w:top w:val="nil"/>
              <w:left w:val="nil"/>
              <w:bottom w:val="nil"/>
              <w:right w:val="nil"/>
            </w:tcBorders>
            <w:noWrap/>
            <w:vAlign w:val="bottom"/>
          </w:tcPr>
          <w:p w14:paraId="125D2D8F" w14:textId="77777777" w:rsidR="00107822" w:rsidRPr="00314B1E" w:rsidRDefault="00107822" w:rsidP="005404E6">
            <w:pPr>
              <w:suppressAutoHyphens/>
              <w:autoSpaceDN w:val="0"/>
              <w:spacing w:line="140" w:lineRule="exact"/>
              <w:rPr>
                <w:rFonts w:ascii="Arial" w:eastAsia="Times New Roman" w:hAnsi="Arial" w:cs="Arial"/>
                <w:sz w:val="18"/>
                <w:szCs w:val="18"/>
              </w:rPr>
            </w:pPr>
          </w:p>
        </w:tc>
        <w:tc>
          <w:tcPr>
            <w:tcW w:w="1168" w:type="dxa"/>
            <w:tcBorders>
              <w:top w:val="nil"/>
              <w:left w:val="nil"/>
              <w:bottom w:val="nil"/>
              <w:right w:val="nil"/>
            </w:tcBorders>
            <w:noWrap/>
            <w:vAlign w:val="bottom"/>
          </w:tcPr>
          <w:p w14:paraId="1BA98D9C" w14:textId="77777777" w:rsidR="00107822" w:rsidRPr="00314B1E" w:rsidRDefault="00107822" w:rsidP="005404E6">
            <w:pPr>
              <w:suppressAutoHyphens/>
              <w:autoSpaceDN w:val="0"/>
              <w:spacing w:line="140" w:lineRule="exact"/>
              <w:rPr>
                <w:rFonts w:ascii="Arial" w:eastAsia="Times New Roman" w:hAnsi="Arial" w:cs="Arial"/>
                <w:sz w:val="18"/>
                <w:szCs w:val="18"/>
              </w:rPr>
            </w:pPr>
          </w:p>
        </w:tc>
        <w:tc>
          <w:tcPr>
            <w:tcW w:w="1559" w:type="dxa"/>
            <w:tcBorders>
              <w:top w:val="nil"/>
              <w:left w:val="nil"/>
              <w:bottom w:val="nil"/>
              <w:right w:val="nil"/>
            </w:tcBorders>
            <w:noWrap/>
            <w:vAlign w:val="bottom"/>
          </w:tcPr>
          <w:p w14:paraId="52AA5829" w14:textId="77777777" w:rsidR="00107822" w:rsidRPr="00314B1E" w:rsidRDefault="00107822" w:rsidP="005404E6">
            <w:pPr>
              <w:suppressAutoHyphens/>
              <w:autoSpaceDN w:val="0"/>
              <w:spacing w:line="140" w:lineRule="exact"/>
              <w:rPr>
                <w:rFonts w:ascii="Arial" w:eastAsia="Times New Roman" w:hAnsi="Arial" w:cs="Arial"/>
                <w:sz w:val="18"/>
                <w:szCs w:val="18"/>
              </w:rPr>
            </w:pPr>
          </w:p>
        </w:tc>
        <w:tc>
          <w:tcPr>
            <w:tcW w:w="1134" w:type="dxa"/>
            <w:tcBorders>
              <w:top w:val="nil"/>
              <w:left w:val="nil"/>
              <w:bottom w:val="nil"/>
              <w:right w:val="nil"/>
            </w:tcBorders>
            <w:noWrap/>
            <w:vAlign w:val="bottom"/>
          </w:tcPr>
          <w:p w14:paraId="6C050977" w14:textId="77777777" w:rsidR="00107822" w:rsidRPr="00314B1E" w:rsidRDefault="00107822" w:rsidP="005404E6">
            <w:pPr>
              <w:suppressAutoHyphens/>
              <w:autoSpaceDN w:val="0"/>
              <w:spacing w:line="140" w:lineRule="exact"/>
              <w:rPr>
                <w:rFonts w:ascii="Arial" w:eastAsia="Times New Roman" w:hAnsi="Arial" w:cs="Arial"/>
                <w:sz w:val="18"/>
                <w:szCs w:val="18"/>
              </w:rPr>
            </w:pPr>
          </w:p>
        </w:tc>
      </w:tr>
      <w:tr w:rsidR="00BD38B6" w:rsidRPr="00314B1E" w14:paraId="636CFA44" w14:textId="77777777" w:rsidTr="008B6274">
        <w:trPr>
          <w:trHeight w:val="300"/>
        </w:trPr>
        <w:tc>
          <w:tcPr>
            <w:tcW w:w="3261" w:type="dxa"/>
            <w:tcBorders>
              <w:top w:val="nil"/>
              <w:left w:val="nil"/>
              <w:bottom w:val="nil"/>
              <w:right w:val="nil"/>
            </w:tcBorders>
            <w:vAlign w:val="bottom"/>
          </w:tcPr>
          <w:p w14:paraId="42EA7B26" w14:textId="77777777" w:rsidR="00BD38B6" w:rsidRPr="00314B1E" w:rsidRDefault="00BD38B6" w:rsidP="00BD38B6">
            <w:pPr>
              <w:suppressAutoHyphens/>
              <w:autoSpaceDN w:val="0"/>
              <w:spacing w:line="300" w:lineRule="exact"/>
              <w:rPr>
                <w:rFonts w:ascii="Arial" w:eastAsia="Times New Roman" w:hAnsi="Arial" w:cs="Arial"/>
                <w:sz w:val="18"/>
                <w:szCs w:val="18"/>
              </w:rPr>
            </w:pPr>
            <w:r w:rsidRPr="00314B1E">
              <w:rPr>
                <w:rFonts w:ascii="Arial" w:eastAsia="Times New Roman" w:hAnsi="Arial" w:cs="Arial"/>
                <w:sz w:val="18"/>
                <w:szCs w:val="18"/>
              </w:rPr>
              <w:t>Neto prihod od kamata</w:t>
            </w:r>
          </w:p>
        </w:tc>
        <w:tc>
          <w:tcPr>
            <w:tcW w:w="1134" w:type="dxa"/>
            <w:noWrap/>
            <w:vAlign w:val="bottom"/>
          </w:tcPr>
          <w:p w14:paraId="38833FF7" w14:textId="231AB8BA" w:rsidR="00BD38B6" w:rsidRPr="00314B1E" w:rsidRDefault="00BD38B6" w:rsidP="00BD38B6">
            <w:pPr>
              <w:suppressAutoHyphens/>
              <w:autoSpaceDN w:val="0"/>
              <w:spacing w:line="300" w:lineRule="exact"/>
              <w:jc w:val="right"/>
              <w:rPr>
                <w:rFonts w:ascii="Arial" w:eastAsia="Times New Roman" w:hAnsi="Arial" w:cs="Arial"/>
                <w:sz w:val="18"/>
                <w:szCs w:val="18"/>
              </w:rPr>
            </w:pPr>
            <w:r w:rsidRPr="008B6274">
              <w:rPr>
                <w:rFonts w:ascii="Arial" w:eastAsia="Times New Roman" w:hAnsi="Arial" w:cs="Arial"/>
                <w:sz w:val="18"/>
                <w:szCs w:val="18"/>
              </w:rPr>
              <w:t xml:space="preserve"> 18.571 </w:t>
            </w:r>
          </w:p>
        </w:tc>
        <w:tc>
          <w:tcPr>
            <w:tcW w:w="1667" w:type="dxa"/>
            <w:noWrap/>
            <w:vAlign w:val="bottom"/>
          </w:tcPr>
          <w:p w14:paraId="1E39B46F" w14:textId="532D7516" w:rsidR="00BD38B6" w:rsidRPr="00314B1E" w:rsidRDefault="00BD38B6" w:rsidP="00BD38B6">
            <w:pPr>
              <w:suppressAutoHyphens/>
              <w:autoSpaceDN w:val="0"/>
              <w:spacing w:line="300" w:lineRule="exact"/>
              <w:jc w:val="right"/>
              <w:rPr>
                <w:rFonts w:ascii="Arial" w:eastAsia="Times New Roman" w:hAnsi="Arial" w:cs="Arial"/>
                <w:sz w:val="18"/>
                <w:szCs w:val="18"/>
              </w:rPr>
            </w:pPr>
            <w:r w:rsidRPr="008B6274">
              <w:rPr>
                <w:rFonts w:ascii="Arial" w:eastAsia="Times New Roman" w:hAnsi="Arial" w:cs="Arial"/>
                <w:sz w:val="18"/>
                <w:szCs w:val="18"/>
              </w:rPr>
              <w:t xml:space="preserve"> 51 </w:t>
            </w:r>
          </w:p>
        </w:tc>
        <w:tc>
          <w:tcPr>
            <w:tcW w:w="1168" w:type="dxa"/>
            <w:noWrap/>
            <w:vAlign w:val="bottom"/>
          </w:tcPr>
          <w:p w14:paraId="26CBC7AA" w14:textId="11F1ABB4" w:rsidR="00BD38B6" w:rsidRPr="00314B1E" w:rsidRDefault="00BD38B6" w:rsidP="00BD38B6">
            <w:pPr>
              <w:suppressAutoHyphens/>
              <w:autoSpaceDN w:val="0"/>
              <w:spacing w:line="300" w:lineRule="exact"/>
              <w:jc w:val="right"/>
              <w:rPr>
                <w:rFonts w:ascii="Arial" w:eastAsia="Times New Roman" w:hAnsi="Arial" w:cs="Arial"/>
                <w:sz w:val="18"/>
                <w:szCs w:val="18"/>
              </w:rPr>
            </w:pPr>
            <w:r w:rsidRPr="008B6274">
              <w:rPr>
                <w:rFonts w:ascii="Arial" w:eastAsia="Times New Roman" w:hAnsi="Arial" w:cs="Arial"/>
                <w:sz w:val="18"/>
                <w:szCs w:val="18"/>
              </w:rPr>
              <w:t xml:space="preserve"> - </w:t>
            </w:r>
          </w:p>
        </w:tc>
        <w:tc>
          <w:tcPr>
            <w:tcW w:w="1559" w:type="dxa"/>
            <w:noWrap/>
            <w:vAlign w:val="bottom"/>
          </w:tcPr>
          <w:p w14:paraId="72B78737" w14:textId="5FA13433" w:rsidR="00BD38B6" w:rsidRPr="00314B1E" w:rsidRDefault="00BD38B6" w:rsidP="00BD38B6">
            <w:pPr>
              <w:suppressAutoHyphens/>
              <w:autoSpaceDN w:val="0"/>
              <w:spacing w:line="300" w:lineRule="exact"/>
              <w:jc w:val="right"/>
              <w:rPr>
                <w:rFonts w:ascii="Arial" w:eastAsia="Times New Roman" w:hAnsi="Arial" w:cs="Arial"/>
                <w:sz w:val="18"/>
                <w:szCs w:val="18"/>
              </w:rPr>
            </w:pPr>
            <w:r>
              <w:rPr>
                <w:rFonts w:ascii="Arial" w:eastAsia="Times New Roman" w:hAnsi="Arial" w:cs="Arial"/>
                <w:sz w:val="18"/>
                <w:szCs w:val="18"/>
              </w:rPr>
              <w:t>-</w:t>
            </w:r>
          </w:p>
        </w:tc>
        <w:tc>
          <w:tcPr>
            <w:tcW w:w="1134" w:type="dxa"/>
            <w:noWrap/>
            <w:vAlign w:val="bottom"/>
          </w:tcPr>
          <w:p w14:paraId="05CB4D9C" w14:textId="7F54E2A4" w:rsidR="00BD38B6" w:rsidRPr="00314B1E" w:rsidRDefault="00BD38B6" w:rsidP="00BD38B6">
            <w:pPr>
              <w:suppressAutoHyphens/>
              <w:autoSpaceDN w:val="0"/>
              <w:spacing w:line="300" w:lineRule="exact"/>
              <w:jc w:val="right"/>
              <w:rPr>
                <w:rFonts w:ascii="Arial" w:eastAsia="Times New Roman" w:hAnsi="Arial" w:cs="Arial"/>
                <w:sz w:val="18"/>
                <w:szCs w:val="18"/>
              </w:rPr>
            </w:pPr>
            <w:r w:rsidRPr="008B6274">
              <w:rPr>
                <w:rFonts w:ascii="Arial" w:eastAsia="Times New Roman" w:hAnsi="Arial" w:cs="Arial"/>
                <w:sz w:val="18"/>
                <w:szCs w:val="18"/>
              </w:rPr>
              <w:t xml:space="preserve"> 18.622 </w:t>
            </w:r>
          </w:p>
        </w:tc>
      </w:tr>
      <w:tr w:rsidR="00BD38B6" w:rsidRPr="00314B1E" w14:paraId="6E8882A4" w14:textId="77777777" w:rsidTr="008B6274">
        <w:trPr>
          <w:trHeight w:val="300"/>
        </w:trPr>
        <w:tc>
          <w:tcPr>
            <w:tcW w:w="3261" w:type="dxa"/>
            <w:tcBorders>
              <w:top w:val="nil"/>
              <w:left w:val="nil"/>
              <w:bottom w:val="nil"/>
              <w:right w:val="nil"/>
            </w:tcBorders>
            <w:vAlign w:val="bottom"/>
          </w:tcPr>
          <w:p w14:paraId="66C9DD11" w14:textId="77777777" w:rsidR="00BD38B6" w:rsidRPr="00314B1E" w:rsidRDefault="00BD38B6" w:rsidP="00BD38B6">
            <w:pPr>
              <w:suppressAutoHyphens/>
              <w:autoSpaceDN w:val="0"/>
              <w:spacing w:line="300" w:lineRule="exact"/>
              <w:rPr>
                <w:rFonts w:ascii="Arial" w:eastAsia="Times New Roman" w:hAnsi="Arial" w:cs="Arial"/>
                <w:sz w:val="18"/>
                <w:szCs w:val="18"/>
              </w:rPr>
            </w:pPr>
            <w:r w:rsidRPr="00314B1E">
              <w:rPr>
                <w:rFonts w:ascii="Arial" w:eastAsia="Times New Roman" w:hAnsi="Arial" w:cs="Arial"/>
                <w:sz w:val="18"/>
                <w:szCs w:val="18"/>
              </w:rPr>
              <w:t>Prihod od ukidanja razgraničenja subvencije na teret poslovanja HBOR-a</w:t>
            </w:r>
          </w:p>
        </w:tc>
        <w:tc>
          <w:tcPr>
            <w:tcW w:w="1134" w:type="dxa"/>
            <w:noWrap/>
            <w:vAlign w:val="bottom"/>
          </w:tcPr>
          <w:p w14:paraId="6932B143" w14:textId="7687AE01" w:rsidR="00BD38B6" w:rsidRPr="00314B1E" w:rsidRDefault="00BD38B6" w:rsidP="00BD38B6">
            <w:pPr>
              <w:suppressAutoHyphens/>
              <w:autoSpaceDN w:val="0"/>
              <w:spacing w:line="300" w:lineRule="exact"/>
              <w:jc w:val="right"/>
              <w:rPr>
                <w:rFonts w:ascii="Arial" w:eastAsia="Times New Roman" w:hAnsi="Arial" w:cs="Arial"/>
                <w:sz w:val="18"/>
                <w:szCs w:val="18"/>
              </w:rPr>
            </w:pPr>
            <w:r w:rsidRPr="008B6274">
              <w:rPr>
                <w:rFonts w:ascii="Arial" w:eastAsia="Times New Roman" w:hAnsi="Arial" w:cs="Arial"/>
                <w:sz w:val="18"/>
                <w:szCs w:val="18"/>
              </w:rPr>
              <w:t xml:space="preserve"> 484 </w:t>
            </w:r>
          </w:p>
        </w:tc>
        <w:tc>
          <w:tcPr>
            <w:tcW w:w="1667" w:type="dxa"/>
            <w:noWrap/>
            <w:vAlign w:val="bottom"/>
          </w:tcPr>
          <w:p w14:paraId="58C73A3E" w14:textId="489FFEFE" w:rsidR="00BD38B6" w:rsidRPr="00314B1E" w:rsidRDefault="00BD38B6" w:rsidP="00BD38B6">
            <w:pPr>
              <w:suppressAutoHyphens/>
              <w:autoSpaceDN w:val="0"/>
              <w:spacing w:line="300" w:lineRule="exact"/>
              <w:jc w:val="right"/>
              <w:rPr>
                <w:rFonts w:ascii="Arial" w:eastAsia="Times New Roman" w:hAnsi="Arial" w:cs="Arial"/>
                <w:sz w:val="18"/>
                <w:szCs w:val="18"/>
              </w:rPr>
            </w:pPr>
            <w:r>
              <w:rPr>
                <w:rFonts w:ascii="Arial" w:eastAsia="Times New Roman" w:hAnsi="Arial" w:cs="Arial"/>
                <w:sz w:val="18"/>
                <w:szCs w:val="18"/>
              </w:rPr>
              <w:t>-</w:t>
            </w:r>
          </w:p>
        </w:tc>
        <w:tc>
          <w:tcPr>
            <w:tcW w:w="1168" w:type="dxa"/>
            <w:noWrap/>
            <w:vAlign w:val="bottom"/>
          </w:tcPr>
          <w:p w14:paraId="6E1253BB" w14:textId="1F314AC7" w:rsidR="00BD38B6" w:rsidRPr="00314B1E" w:rsidRDefault="00BD38B6" w:rsidP="00BD38B6">
            <w:pPr>
              <w:suppressAutoHyphens/>
              <w:autoSpaceDN w:val="0"/>
              <w:spacing w:line="300" w:lineRule="exact"/>
              <w:jc w:val="right"/>
              <w:rPr>
                <w:rFonts w:ascii="Arial" w:eastAsia="Times New Roman" w:hAnsi="Arial" w:cs="Arial"/>
                <w:sz w:val="18"/>
                <w:szCs w:val="18"/>
              </w:rPr>
            </w:pPr>
            <w:r>
              <w:rPr>
                <w:rFonts w:ascii="Arial" w:eastAsia="Times New Roman" w:hAnsi="Arial" w:cs="Arial"/>
                <w:sz w:val="18"/>
                <w:szCs w:val="18"/>
              </w:rPr>
              <w:t>-</w:t>
            </w:r>
          </w:p>
        </w:tc>
        <w:tc>
          <w:tcPr>
            <w:tcW w:w="1559" w:type="dxa"/>
            <w:noWrap/>
            <w:vAlign w:val="bottom"/>
          </w:tcPr>
          <w:p w14:paraId="50232CC3" w14:textId="6C0AAD4D" w:rsidR="00BD38B6" w:rsidRPr="00314B1E" w:rsidRDefault="00BD38B6" w:rsidP="00BD38B6">
            <w:pPr>
              <w:suppressAutoHyphens/>
              <w:autoSpaceDN w:val="0"/>
              <w:spacing w:line="300" w:lineRule="exact"/>
              <w:jc w:val="right"/>
              <w:rPr>
                <w:rFonts w:ascii="Arial" w:eastAsia="Times New Roman" w:hAnsi="Arial" w:cs="Arial"/>
                <w:sz w:val="18"/>
                <w:szCs w:val="18"/>
              </w:rPr>
            </w:pPr>
            <w:r>
              <w:rPr>
                <w:rFonts w:ascii="Arial" w:eastAsia="Times New Roman" w:hAnsi="Arial" w:cs="Arial"/>
                <w:sz w:val="18"/>
                <w:szCs w:val="18"/>
              </w:rPr>
              <w:t>-</w:t>
            </w:r>
          </w:p>
        </w:tc>
        <w:tc>
          <w:tcPr>
            <w:tcW w:w="1134" w:type="dxa"/>
            <w:noWrap/>
            <w:vAlign w:val="bottom"/>
          </w:tcPr>
          <w:p w14:paraId="70790A2E" w14:textId="4E2B4317" w:rsidR="00BD38B6" w:rsidRPr="00314B1E" w:rsidRDefault="00BD38B6" w:rsidP="00BD38B6">
            <w:pPr>
              <w:suppressAutoHyphens/>
              <w:autoSpaceDN w:val="0"/>
              <w:spacing w:line="300" w:lineRule="exact"/>
              <w:jc w:val="right"/>
              <w:rPr>
                <w:rFonts w:ascii="Arial" w:eastAsia="Times New Roman" w:hAnsi="Arial" w:cs="Arial"/>
                <w:sz w:val="18"/>
                <w:szCs w:val="18"/>
              </w:rPr>
            </w:pPr>
            <w:r w:rsidRPr="008B6274">
              <w:rPr>
                <w:rFonts w:ascii="Arial" w:eastAsia="Times New Roman" w:hAnsi="Arial" w:cs="Arial"/>
                <w:sz w:val="18"/>
                <w:szCs w:val="18"/>
              </w:rPr>
              <w:t xml:space="preserve"> 484 </w:t>
            </w:r>
          </w:p>
        </w:tc>
      </w:tr>
      <w:tr w:rsidR="00BD38B6" w:rsidRPr="00314B1E" w14:paraId="721E2116" w14:textId="77777777" w:rsidTr="008B6274">
        <w:trPr>
          <w:trHeight w:val="300"/>
        </w:trPr>
        <w:tc>
          <w:tcPr>
            <w:tcW w:w="3261" w:type="dxa"/>
            <w:tcBorders>
              <w:top w:val="nil"/>
              <w:left w:val="nil"/>
              <w:bottom w:val="nil"/>
              <w:right w:val="nil"/>
            </w:tcBorders>
            <w:vAlign w:val="bottom"/>
          </w:tcPr>
          <w:p w14:paraId="0608B834" w14:textId="77777777" w:rsidR="00BD38B6" w:rsidRPr="00314B1E" w:rsidRDefault="00BD38B6" w:rsidP="00BD38B6">
            <w:pPr>
              <w:suppressAutoHyphens/>
              <w:autoSpaceDN w:val="0"/>
              <w:spacing w:line="300" w:lineRule="exact"/>
              <w:rPr>
                <w:rFonts w:ascii="Arial" w:eastAsia="Times New Roman" w:hAnsi="Arial" w:cs="Arial"/>
                <w:sz w:val="18"/>
                <w:szCs w:val="18"/>
              </w:rPr>
            </w:pPr>
            <w:r w:rsidRPr="00314B1E">
              <w:rPr>
                <w:rFonts w:ascii="Arial" w:eastAsia="Times New Roman" w:hAnsi="Arial" w:cs="Arial"/>
                <w:sz w:val="18"/>
                <w:szCs w:val="18"/>
              </w:rPr>
              <w:t>Neto prihod od naknada</w:t>
            </w:r>
          </w:p>
        </w:tc>
        <w:tc>
          <w:tcPr>
            <w:tcW w:w="1134" w:type="dxa"/>
            <w:noWrap/>
            <w:vAlign w:val="bottom"/>
          </w:tcPr>
          <w:p w14:paraId="178F68A7" w14:textId="6CB9A464" w:rsidR="00BD38B6" w:rsidRPr="00314B1E" w:rsidRDefault="00BD38B6" w:rsidP="00BD38B6">
            <w:pPr>
              <w:suppressAutoHyphens/>
              <w:autoSpaceDN w:val="0"/>
              <w:spacing w:line="300" w:lineRule="exact"/>
              <w:jc w:val="right"/>
              <w:rPr>
                <w:rFonts w:ascii="Arial" w:eastAsia="Times New Roman" w:hAnsi="Arial" w:cs="Arial"/>
                <w:sz w:val="18"/>
                <w:szCs w:val="18"/>
              </w:rPr>
            </w:pPr>
            <w:r w:rsidRPr="008B6274">
              <w:rPr>
                <w:rFonts w:ascii="Arial" w:eastAsia="Times New Roman" w:hAnsi="Arial" w:cs="Arial"/>
                <w:sz w:val="18"/>
                <w:szCs w:val="18"/>
              </w:rPr>
              <w:t xml:space="preserve"> 1.303 </w:t>
            </w:r>
          </w:p>
        </w:tc>
        <w:tc>
          <w:tcPr>
            <w:tcW w:w="1667" w:type="dxa"/>
            <w:noWrap/>
            <w:vAlign w:val="bottom"/>
          </w:tcPr>
          <w:p w14:paraId="73AE8643" w14:textId="63969272" w:rsidR="00BD38B6" w:rsidRPr="00314B1E" w:rsidRDefault="00BD38B6" w:rsidP="00BD38B6">
            <w:pPr>
              <w:suppressAutoHyphens/>
              <w:autoSpaceDN w:val="0"/>
              <w:spacing w:line="300" w:lineRule="exact"/>
              <w:jc w:val="right"/>
              <w:rPr>
                <w:rFonts w:ascii="Arial" w:eastAsia="Times New Roman" w:hAnsi="Arial" w:cs="Arial"/>
                <w:sz w:val="18"/>
                <w:szCs w:val="18"/>
              </w:rPr>
            </w:pPr>
            <w:r>
              <w:rPr>
                <w:rFonts w:ascii="Arial" w:eastAsia="Times New Roman" w:hAnsi="Arial" w:cs="Arial"/>
                <w:sz w:val="18"/>
                <w:szCs w:val="18"/>
              </w:rPr>
              <w:t>-</w:t>
            </w:r>
          </w:p>
        </w:tc>
        <w:tc>
          <w:tcPr>
            <w:tcW w:w="1168" w:type="dxa"/>
            <w:noWrap/>
            <w:vAlign w:val="bottom"/>
          </w:tcPr>
          <w:p w14:paraId="0961B001" w14:textId="28E484C5" w:rsidR="00BD38B6" w:rsidRPr="00314B1E" w:rsidRDefault="00BD38B6" w:rsidP="00BD38B6">
            <w:pPr>
              <w:suppressAutoHyphens/>
              <w:autoSpaceDN w:val="0"/>
              <w:spacing w:line="300" w:lineRule="exact"/>
              <w:jc w:val="right"/>
              <w:rPr>
                <w:rFonts w:ascii="Arial" w:eastAsia="Times New Roman" w:hAnsi="Arial" w:cs="Arial"/>
                <w:sz w:val="18"/>
                <w:szCs w:val="18"/>
              </w:rPr>
            </w:pPr>
            <w:r w:rsidRPr="008B6274">
              <w:rPr>
                <w:rFonts w:ascii="Arial" w:eastAsia="Times New Roman" w:hAnsi="Arial" w:cs="Arial"/>
                <w:sz w:val="18"/>
                <w:szCs w:val="18"/>
              </w:rPr>
              <w:t xml:space="preserve"> 84 </w:t>
            </w:r>
          </w:p>
        </w:tc>
        <w:tc>
          <w:tcPr>
            <w:tcW w:w="1559" w:type="dxa"/>
            <w:noWrap/>
            <w:vAlign w:val="bottom"/>
          </w:tcPr>
          <w:p w14:paraId="03A9CCFD" w14:textId="61C63788" w:rsidR="00BD38B6" w:rsidRPr="00314B1E" w:rsidRDefault="00BD38B6" w:rsidP="00BD38B6">
            <w:pPr>
              <w:suppressAutoHyphens/>
              <w:autoSpaceDN w:val="0"/>
              <w:spacing w:line="300" w:lineRule="exact"/>
              <w:jc w:val="right"/>
              <w:rPr>
                <w:rFonts w:ascii="Arial" w:eastAsia="Times New Roman" w:hAnsi="Arial" w:cs="Arial"/>
                <w:sz w:val="18"/>
                <w:szCs w:val="18"/>
              </w:rPr>
            </w:pPr>
            <w:r w:rsidRPr="008B6274">
              <w:rPr>
                <w:rFonts w:ascii="Arial" w:eastAsia="Times New Roman" w:hAnsi="Arial" w:cs="Arial"/>
                <w:sz w:val="18"/>
                <w:szCs w:val="18"/>
              </w:rPr>
              <w:t xml:space="preserve"> - </w:t>
            </w:r>
          </w:p>
        </w:tc>
        <w:tc>
          <w:tcPr>
            <w:tcW w:w="1134" w:type="dxa"/>
            <w:noWrap/>
            <w:vAlign w:val="bottom"/>
          </w:tcPr>
          <w:p w14:paraId="2429C959" w14:textId="0C4D3E91" w:rsidR="00BD38B6" w:rsidRPr="00314B1E" w:rsidRDefault="00BD38B6" w:rsidP="00BD38B6">
            <w:pPr>
              <w:suppressAutoHyphens/>
              <w:autoSpaceDN w:val="0"/>
              <w:spacing w:line="300" w:lineRule="exact"/>
              <w:jc w:val="right"/>
              <w:rPr>
                <w:rFonts w:ascii="Arial" w:eastAsia="Times New Roman" w:hAnsi="Arial" w:cs="Arial"/>
                <w:sz w:val="18"/>
                <w:szCs w:val="18"/>
              </w:rPr>
            </w:pPr>
            <w:r w:rsidRPr="008B6274">
              <w:rPr>
                <w:rFonts w:ascii="Arial" w:eastAsia="Times New Roman" w:hAnsi="Arial" w:cs="Arial"/>
                <w:sz w:val="18"/>
                <w:szCs w:val="18"/>
              </w:rPr>
              <w:t xml:space="preserve"> 1.387 </w:t>
            </w:r>
          </w:p>
        </w:tc>
      </w:tr>
      <w:tr w:rsidR="00BD38B6" w:rsidRPr="00314B1E" w14:paraId="27369C70" w14:textId="77777777" w:rsidTr="008B6274">
        <w:trPr>
          <w:trHeight w:val="280"/>
        </w:trPr>
        <w:tc>
          <w:tcPr>
            <w:tcW w:w="3261" w:type="dxa"/>
            <w:tcBorders>
              <w:top w:val="nil"/>
              <w:left w:val="nil"/>
              <w:bottom w:val="nil"/>
              <w:right w:val="nil"/>
            </w:tcBorders>
            <w:vAlign w:val="bottom"/>
          </w:tcPr>
          <w:p w14:paraId="08E84D52" w14:textId="77777777" w:rsidR="00BD38B6" w:rsidRPr="00314B1E" w:rsidRDefault="00BD38B6" w:rsidP="00BD38B6">
            <w:pPr>
              <w:suppressAutoHyphens/>
              <w:autoSpaceDN w:val="0"/>
              <w:spacing w:line="300" w:lineRule="exact"/>
              <w:rPr>
                <w:rFonts w:ascii="Arial" w:eastAsia="Times New Roman" w:hAnsi="Arial" w:cs="Arial"/>
                <w:sz w:val="18"/>
                <w:szCs w:val="18"/>
              </w:rPr>
            </w:pPr>
            <w:r w:rsidRPr="00314B1E">
              <w:rPr>
                <w:rFonts w:ascii="Arial" w:eastAsia="Times New Roman" w:hAnsi="Arial" w:cs="Arial"/>
                <w:sz w:val="18"/>
                <w:szCs w:val="18"/>
              </w:rPr>
              <w:t xml:space="preserve">Neto prihodi od financijskih aktivnosti </w:t>
            </w:r>
          </w:p>
        </w:tc>
        <w:tc>
          <w:tcPr>
            <w:tcW w:w="1134" w:type="dxa"/>
            <w:noWrap/>
            <w:vAlign w:val="bottom"/>
          </w:tcPr>
          <w:p w14:paraId="52EAEDDF" w14:textId="0A65F235" w:rsidR="00BD38B6" w:rsidRPr="00314B1E" w:rsidRDefault="00BD38B6" w:rsidP="00BD38B6">
            <w:pPr>
              <w:suppressAutoHyphens/>
              <w:autoSpaceDN w:val="0"/>
              <w:spacing w:line="300" w:lineRule="exact"/>
              <w:jc w:val="right"/>
              <w:rPr>
                <w:rFonts w:ascii="Arial" w:eastAsia="Times New Roman" w:hAnsi="Arial" w:cs="Arial"/>
                <w:sz w:val="18"/>
                <w:szCs w:val="18"/>
              </w:rPr>
            </w:pPr>
            <w:r w:rsidRPr="008B6274">
              <w:rPr>
                <w:rFonts w:ascii="Arial" w:eastAsia="Times New Roman" w:hAnsi="Arial" w:cs="Arial"/>
                <w:sz w:val="18"/>
                <w:szCs w:val="18"/>
              </w:rPr>
              <w:t xml:space="preserve"> 1.305 </w:t>
            </w:r>
          </w:p>
        </w:tc>
        <w:tc>
          <w:tcPr>
            <w:tcW w:w="1667" w:type="dxa"/>
            <w:noWrap/>
            <w:vAlign w:val="bottom"/>
          </w:tcPr>
          <w:p w14:paraId="19B46EDD" w14:textId="1EE07CB7" w:rsidR="00BD38B6" w:rsidRPr="00314B1E" w:rsidRDefault="00BD38B6" w:rsidP="00BD38B6">
            <w:pPr>
              <w:suppressAutoHyphens/>
              <w:autoSpaceDN w:val="0"/>
              <w:spacing w:line="300" w:lineRule="exact"/>
              <w:jc w:val="right"/>
              <w:rPr>
                <w:rFonts w:ascii="Arial" w:eastAsia="Times New Roman" w:hAnsi="Arial" w:cs="Arial"/>
                <w:sz w:val="18"/>
                <w:szCs w:val="18"/>
              </w:rPr>
            </w:pPr>
            <w:r>
              <w:rPr>
                <w:rFonts w:ascii="Arial" w:eastAsia="Times New Roman" w:hAnsi="Arial" w:cs="Arial"/>
                <w:sz w:val="18"/>
                <w:szCs w:val="18"/>
              </w:rPr>
              <w:t>-</w:t>
            </w:r>
          </w:p>
        </w:tc>
        <w:tc>
          <w:tcPr>
            <w:tcW w:w="1168" w:type="dxa"/>
            <w:noWrap/>
            <w:vAlign w:val="bottom"/>
          </w:tcPr>
          <w:p w14:paraId="3A0DC883" w14:textId="321C7D60" w:rsidR="00BD38B6" w:rsidRPr="00314B1E" w:rsidRDefault="00BD38B6" w:rsidP="00BD38B6">
            <w:pPr>
              <w:suppressAutoHyphens/>
              <w:autoSpaceDN w:val="0"/>
              <w:spacing w:line="300" w:lineRule="exact"/>
              <w:jc w:val="right"/>
              <w:rPr>
                <w:rFonts w:ascii="Arial" w:eastAsia="Times New Roman" w:hAnsi="Arial" w:cs="Arial"/>
                <w:sz w:val="18"/>
                <w:szCs w:val="18"/>
              </w:rPr>
            </w:pPr>
            <w:r>
              <w:rPr>
                <w:rFonts w:ascii="Arial" w:eastAsia="Times New Roman" w:hAnsi="Arial" w:cs="Arial"/>
                <w:sz w:val="18"/>
                <w:szCs w:val="18"/>
              </w:rPr>
              <w:t>-</w:t>
            </w:r>
          </w:p>
        </w:tc>
        <w:tc>
          <w:tcPr>
            <w:tcW w:w="1559" w:type="dxa"/>
            <w:noWrap/>
            <w:vAlign w:val="bottom"/>
          </w:tcPr>
          <w:p w14:paraId="3DD21438" w14:textId="04099135" w:rsidR="00BD38B6" w:rsidRPr="00314B1E" w:rsidRDefault="00BD38B6" w:rsidP="00BD38B6">
            <w:pPr>
              <w:suppressAutoHyphens/>
              <w:autoSpaceDN w:val="0"/>
              <w:spacing w:line="300" w:lineRule="exact"/>
              <w:jc w:val="right"/>
              <w:rPr>
                <w:rFonts w:ascii="Arial" w:eastAsia="Times New Roman" w:hAnsi="Arial" w:cs="Arial"/>
                <w:sz w:val="18"/>
                <w:szCs w:val="18"/>
              </w:rPr>
            </w:pPr>
            <w:r w:rsidRPr="008B6274">
              <w:rPr>
                <w:rFonts w:ascii="Arial" w:eastAsia="Times New Roman" w:hAnsi="Arial" w:cs="Arial"/>
                <w:sz w:val="18"/>
                <w:szCs w:val="18"/>
              </w:rPr>
              <w:t xml:space="preserve"> - </w:t>
            </w:r>
          </w:p>
        </w:tc>
        <w:tc>
          <w:tcPr>
            <w:tcW w:w="1134" w:type="dxa"/>
            <w:noWrap/>
            <w:vAlign w:val="bottom"/>
          </w:tcPr>
          <w:p w14:paraId="3F5E7EE3" w14:textId="7E144956" w:rsidR="00BD38B6" w:rsidRPr="00314B1E" w:rsidRDefault="00BD38B6" w:rsidP="00BD38B6">
            <w:pPr>
              <w:suppressAutoHyphens/>
              <w:autoSpaceDN w:val="0"/>
              <w:spacing w:line="300" w:lineRule="exact"/>
              <w:jc w:val="right"/>
              <w:rPr>
                <w:rFonts w:ascii="Arial" w:eastAsia="Times New Roman" w:hAnsi="Arial" w:cs="Arial"/>
                <w:sz w:val="18"/>
                <w:szCs w:val="18"/>
              </w:rPr>
            </w:pPr>
            <w:r w:rsidRPr="008B6274">
              <w:rPr>
                <w:rFonts w:ascii="Arial" w:eastAsia="Times New Roman" w:hAnsi="Arial" w:cs="Arial"/>
                <w:sz w:val="18"/>
                <w:szCs w:val="18"/>
              </w:rPr>
              <w:t xml:space="preserve"> 1.305 </w:t>
            </w:r>
          </w:p>
        </w:tc>
      </w:tr>
      <w:tr w:rsidR="00BD38B6" w:rsidRPr="00314B1E" w14:paraId="49B1CCE1" w14:textId="77777777" w:rsidTr="008B6274">
        <w:trPr>
          <w:trHeight w:val="280"/>
        </w:trPr>
        <w:tc>
          <w:tcPr>
            <w:tcW w:w="3261" w:type="dxa"/>
            <w:tcBorders>
              <w:top w:val="nil"/>
              <w:left w:val="nil"/>
              <w:bottom w:val="nil"/>
              <w:right w:val="nil"/>
            </w:tcBorders>
            <w:vAlign w:val="bottom"/>
          </w:tcPr>
          <w:p w14:paraId="751C4396" w14:textId="77777777" w:rsidR="00BD38B6" w:rsidRPr="00314B1E" w:rsidRDefault="00BD38B6" w:rsidP="00BD38B6">
            <w:pPr>
              <w:suppressAutoHyphens/>
              <w:autoSpaceDN w:val="0"/>
              <w:spacing w:line="300" w:lineRule="exact"/>
              <w:rPr>
                <w:rFonts w:ascii="Arial" w:eastAsia="Times New Roman" w:hAnsi="Arial" w:cs="Arial"/>
                <w:sz w:val="18"/>
                <w:szCs w:val="18"/>
              </w:rPr>
            </w:pPr>
            <w:r w:rsidRPr="00314B1E">
              <w:rPr>
                <w:rFonts w:ascii="Arial" w:eastAsia="Times New Roman" w:hAnsi="Arial" w:cs="Arial"/>
                <w:sz w:val="18"/>
                <w:szCs w:val="18"/>
              </w:rPr>
              <w:t>Dobitak od umanjenja vrijednosti</w:t>
            </w:r>
          </w:p>
        </w:tc>
        <w:tc>
          <w:tcPr>
            <w:tcW w:w="1134" w:type="dxa"/>
            <w:noWrap/>
            <w:vAlign w:val="bottom"/>
          </w:tcPr>
          <w:p w14:paraId="5859B598" w14:textId="6B4E5316" w:rsidR="00BD38B6" w:rsidRPr="00314B1E" w:rsidRDefault="00BD38B6" w:rsidP="00BD38B6">
            <w:pPr>
              <w:suppressAutoHyphens/>
              <w:autoSpaceDN w:val="0"/>
              <w:spacing w:line="300" w:lineRule="exact"/>
              <w:jc w:val="right"/>
              <w:rPr>
                <w:rFonts w:ascii="Arial" w:eastAsia="Times New Roman" w:hAnsi="Arial" w:cs="Arial"/>
                <w:sz w:val="18"/>
                <w:szCs w:val="18"/>
              </w:rPr>
            </w:pPr>
            <w:r w:rsidRPr="008B6274">
              <w:rPr>
                <w:rFonts w:ascii="Arial" w:eastAsia="Times New Roman" w:hAnsi="Arial" w:cs="Arial"/>
                <w:sz w:val="18"/>
                <w:szCs w:val="18"/>
              </w:rPr>
              <w:t xml:space="preserve"> 11.043 </w:t>
            </w:r>
          </w:p>
        </w:tc>
        <w:tc>
          <w:tcPr>
            <w:tcW w:w="1667" w:type="dxa"/>
            <w:noWrap/>
            <w:vAlign w:val="bottom"/>
          </w:tcPr>
          <w:p w14:paraId="04987BD6" w14:textId="363992EF" w:rsidR="00BD38B6" w:rsidRPr="00314B1E" w:rsidRDefault="0092794C" w:rsidP="00BD38B6">
            <w:pPr>
              <w:suppressAutoHyphens/>
              <w:autoSpaceDN w:val="0"/>
              <w:spacing w:line="300" w:lineRule="exact"/>
              <w:jc w:val="right"/>
              <w:rPr>
                <w:rFonts w:ascii="Arial" w:eastAsia="Times New Roman" w:hAnsi="Arial" w:cs="Arial"/>
                <w:sz w:val="18"/>
                <w:szCs w:val="18"/>
              </w:rPr>
            </w:pPr>
            <w:r>
              <w:rPr>
                <w:rFonts w:ascii="Arial" w:eastAsia="Times New Roman" w:hAnsi="Arial" w:cs="Arial"/>
                <w:sz w:val="18"/>
                <w:szCs w:val="18"/>
              </w:rPr>
              <w:t>1</w:t>
            </w:r>
          </w:p>
        </w:tc>
        <w:tc>
          <w:tcPr>
            <w:tcW w:w="1168" w:type="dxa"/>
            <w:noWrap/>
            <w:vAlign w:val="bottom"/>
          </w:tcPr>
          <w:p w14:paraId="68D37EA1" w14:textId="4051712A" w:rsidR="00BD38B6" w:rsidRPr="00314B1E" w:rsidRDefault="00BD38B6" w:rsidP="00BD38B6">
            <w:pPr>
              <w:suppressAutoHyphens/>
              <w:autoSpaceDN w:val="0"/>
              <w:spacing w:line="300" w:lineRule="exact"/>
              <w:jc w:val="right"/>
              <w:rPr>
                <w:rFonts w:ascii="Arial" w:eastAsia="Times New Roman" w:hAnsi="Arial" w:cs="Arial"/>
                <w:sz w:val="18"/>
                <w:szCs w:val="18"/>
              </w:rPr>
            </w:pPr>
            <w:r>
              <w:rPr>
                <w:rFonts w:ascii="Arial" w:eastAsia="Times New Roman" w:hAnsi="Arial" w:cs="Arial"/>
                <w:sz w:val="18"/>
                <w:szCs w:val="18"/>
              </w:rPr>
              <w:t>-</w:t>
            </w:r>
          </w:p>
        </w:tc>
        <w:tc>
          <w:tcPr>
            <w:tcW w:w="1559" w:type="dxa"/>
            <w:noWrap/>
            <w:vAlign w:val="bottom"/>
          </w:tcPr>
          <w:p w14:paraId="14ADE80B" w14:textId="768BF9C4" w:rsidR="00BD38B6" w:rsidRPr="00314B1E" w:rsidRDefault="00BD38B6" w:rsidP="00BD38B6">
            <w:pPr>
              <w:suppressAutoHyphens/>
              <w:autoSpaceDN w:val="0"/>
              <w:spacing w:line="300" w:lineRule="exact"/>
              <w:jc w:val="right"/>
              <w:rPr>
                <w:rFonts w:ascii="Arial" w:eastAsia="Times New Roman" w:hAnsi="Arial" w:cs="Arial"/>
                <w:sz w:val="18"/>
                <w:szCs w:val="18"/>
              </w:rPr>
            </w:pPr>
            <w:r>
              <w:rPr>
                <w:rFonts w:ascii="Arial" w:eastAsia="Times New Roman" w:hAnsi="Arial" w:cs="Arial"/>
                <w:sz w:val="18"/>
                <w:szCs w:val="18"/>
              </w:rPr>
              <w:t>-</w:t>
            </w:r>
          </w:p>
        </w:tc>
        <w:tc>
          <w:tcPr>
            <w:tcW w:w="1134" w:type="dxa"/>
            <w:noWrap/>
            <w:vAlign w:val="bottom"/>
          </w:tcPr>
          <w:p w14:paraId="6EABA3A4" w14:textId="7BCCA4CB" w:rsidR="00BD38B6" w:rsidRPr="00314B1E" w:rsidRDefault="00BD38B6" w:rsidP="00BD38B6">
            <w:pPr>
              <w:suppressAutoHyphens/>
              <w:autoSpaceDN w:val="0"/>
              <w:spacing w:line="300" w:lineRule="exact"/>
              <w:jc w:val="right"/>
              <w:rPr>
                <w:rFonts w:ascii="Arial" w:eastAsia="Times New Roman" w:hAnsi="Arial" w:cs="Arial"/>
                <w:sz w:val="18"/>
                <w:szCs w:val="18"/>
              </w:rPr>
            </w:pPr>
            <w:r w:rsidRPr="008B6274">
              <w:rPr>
                <w:rFonts w:ascii="Arial" w:eastAsia="Times New Roman" w:hAnsi="Arial" w:cs="Arial"/>
                <w:sz w:val="18"/>
                <w:szCs w:val="18"/>
              </w:rPr>
              <w:t xml:space="preserve"> 11.04</w:t>
            </w:r>
            <w:r w:rsidR="0092794C">
              <w:rPr>
                <w:rFonts w:ascii="Arial" w:eastAsia="Times New Roman" w:hAnsi="Arial" w:cs="Arial"/>
                <w:sz w:val="18"/>
                <w:szCs w:val="18"/>
              </w:rPr>
              <w:t>4</w:t>
            </w:r>
            <w:r w:rsidRPr="008B6274">
              <w:rPr>
                <w:rFonts w:ascii="Arial" w:eastAsia="Times New Roman" w:hAnsi="Arial" w:cs="Arial"/>
                <w:sz w:val="18"/>
                <w:szCs w:val="18"/>
              </w:rPr>
              <w:t xml:space="preserve"> </w:t>
            </w:r>
          </w:p>
        </w:tc>
      </w:tr>
      <w:tr w:rsidR="00BD38B6" w:rsidRPr="00314B1E" w14:paraId="5FE531D0" w14:textId="77777777" w:rsidTr="008B6274">
        <w:trPr>
          <w:trHeight w:val="300"/>
        </w:trPr>
        <w:tc>
          <w:tcPr>
            <w:tcW w:w="3261" w:type="dxa"/>
            <w:tcBorders>
              <w:top w:val="nil"/>
              <w:left w:val="nil"/>
              <w:bottom w:val="nil"/>
              <w:right w:val="nil"/>
            </w:tcBorders>
            <w:vAlign w:val="bottom"/>
          </w:tcPr>
          <w:p w14:paraId="450DA8C8" w14:textId="77777777" w:rsidR="00BD38B6" w:rsidRPr="00314B1E" w:rsidRDefault="00BD38B6" w:rsidP="00BD38B6">
            <w:pPr>
              <w:suppressAutoHyphens/>
              <w:autoSpaceDN w:val="0"/>
              <w:spacing w:line="300" w:lineRule="exact"/>
              <w:rPr>
                <w:rFonts w:ascii="Arial" w:eastAsia="Times New Roman" w:hAnsi="Arial" w:cs="Arial"/>
                <w:sz w:val="18"/>
                <w:szCs w:val="18"/>
              </w:rPr>
            </w:pPr>
            <w:r w:rsidRPr="00314B1E">
              <w:rPr>
                <w:rFonts w:ascii="Arial" w:eastAsia="Times New Roman" w:hAnsi="Arial" w:cs="Arial"/>
                <w:sz w:val="18"/>
                <w:szCs w:val="18"/>
              </w:rPr>
              <w:t>Neto zarađene premije</w:t>
            </w:r>
          </w:p>
        </w:tc>
        <w:tc>
          <w:tcPr>
            <w:tcW w:w="1134" w:type="dxa"/>
            <w:noWrap/>
            <w:vAlign w:val="bottom"/>
          </w:tcPr>
          <w:p w14:paraId="3810E0B7" w14:textId="5C30955C" w:rsidR="00BD38B6" w:rsidRPr="00314B1E" w:rsidRDefault="00BD38B6" w:rsidP="00BD38B6">
            <w:pPr>
              <w:suppressAutoHyphens/>
              <w:autoSpaceDN w:val="0"/>
              <w:spacing w:line="300" w:lineRule="exact"/>
              <w:jc w:val="right"/>
              <w:rPr>
                <w:rFonts w:ascii="Arial" w:eastAsia="Times New Roman" w:hAnsi="Arial" w:cs="Arial"/>
                <w:sz w:val="18"/>
                <w:szCs w:val="18"/>
              </w:rPr>
            </w:pPr>
            <w:r w:rsidRPr="008B6274">
              <w:rPr>
                <w:rFonts w:ascii="Arial" w:eastAsia="Times New Roman" w:hAnsi="Arial" w:cs="Arial"/>
                <w:sz w:val="18"/>
                <w:szCs w:val="18"/>
              </w:rPr>
              <w:t xml:space="preserve"> - </w:t>
            </w:r>
          </w:p>
        </w:tc>
        <w:tc>
          <w:tcPr>
            <w:tcW w:w="1667" w:type="dxa"/>
            <w:noWrap/>
            <w:vAlign w:val="bottom"/>
          </w:tcPr>
          <w:p w14:paraId="7A89A112" w14:textId="4EDEBFB1" w:rsidR="00BD38B6" w:rsidRPr="00314B1E" w:rsidRDefault="00BD38B6" w:rsidP="00BD38B6">
            <w:pPr>
              <w:suppressAutoHyphens/>
              <w:autoSpaceDN w:val="0"/>
              <w:spacing w:line="300" w:lineRule="exact"/>
              <w:jc w:val="right"/>
              <w:rPr>
                <w:rFonts w:ascii="Arial" w:eastAsia="Times New Roman" w:hAnsi="Arial" w:cs="Arial"/>
                <w:sz w:val="18"/>
                <w:szCs w:val="18"/>
              </w:rPr>
            </w:pPr>
            <w:r w:rsidRPr="008B6274">
              <w:rPr>
                <w:rFonts w:ascii="Arial" w:eastAsia="Times New Roman" w:hAnsi="Arial" w:cs="Arial"/>
                <w:sz w:val="18"/>
                <w:szCs w:val="18"/>
              </w:rPr>
              <w:t xml:space="preserve"> 646 </w:t>
            </w:r>
          </w:p>
        </w:tc>
        <w:tc>
          <w:tcPr>
            <w:tcW w:w="1168" w:type="dxa"/>
            <w:noWrap/>
            <w:vAlign w:val="bottom"/>
          </w:tcPr>
          <w:p w14:paraId="0CF53284" w14:textId="4B60D312" w:rsidR="00BD38B6" w:rsidRPr="00314B1E" w:rsidRDefault="00BD38B6" w:rsidP="00BD38B6">
            <w:pPr>
              <w:suppressAutoHyphens/>
              <w:autoSpaceDN w:val="0"/>
              <w:spacing w:line="300" w:lineRule="exact"/>
              <w:jc w:val="right"/>
              <w:rPr>
                <w:rFonts w:ascii="Arial" w:eastAsia="Times New Roman" w:hAnsi="Arial" w:cs="Arial"/>
                <w:sz w:val="18"/>
                <w:szCs w:val="18"/>
              </w:rPr>
            </w:pPr>
            <w:r>
              <w:rPr>
                <w:rFonts w:ascii="Arial" w:eastAsia="Times New Roman" w:hAnsi="Arial" w:cs="Arial"/>
                <w:sz w:val="18"/>
                <w:szCs w:val="18"/>
              </w:rPr>
              <w:t>-</w:t>
            </w:r>
          </w:p>
        </w:tc>
        <w:tc>
          <w:tcPr>
            <w:tcW w:w="1559" w:type="dxa"/>
            <w:noWrap/>
            <w:vAlign w:val="bottom"/>
          </w:tcPr>
          <w:p w14:paraId="359FB8E9" w14:textId="7C52E4BB" w:rsidR="00BD38B6" w:rsidRPr="00314B1E" w:rsidRDefault="00BD38B6" w:rsidP="00BD38B6">
            <w:pPr>
              <w:suppressAutoHyphens/>
              <w:autoSpaceDN w:val="0"/>
              <w:spacing w:line="300" w:lineRule="exact"/>
              <w:jc w:val="right"/>
              <w:rPr>
                <w:rFonts w:ascii="Arial" w:eastAsia="Times New Roman" w:hAnsi="Arial" w:cs="Arial"/>
                <w:sz w:val="18"/>
                <w:szCs w:val="18"/>
              </w:rPr>
            </w:pPr>
            <w:r>
              <w:rPr>
                <w:rFonts w:ascii="Arial" w:eastAsia="Times New Roman" w:hAnsi="Arial" w:cs="Arial"/>
                <w:sz w:val="18"/>
                <w:szCs w:val="18"/>
              </w:rPr>
              <w:t>-</w:t>
            </w:r>
          </w:p>
        </w:tc>
        <w:tc>
          <w:tcPr>
            <w:tcW w:w="1134" w:type="dxa"/>
            <w:noWrap/>
            <w:vAlign w:val="bottom"/>
          </w:tcPr>
          <w:p w14:paraId="4B859D02" w14:textId="526CB7E6" w:rsidR="00BD38B6" w:rsidRPr="00314B1E" w:rsidRDefault="00BD38B6" w:rsidP="00BD38B6">
            <w:pPr>
              <w:suppressAutoHyphens/>
              <w:autoSpaceDN w:val="0"/>
              <w:spacing w:line="300" w:lineRule="exact"/>
              <w:jc w:val="right"/>
              <w:rPr>
                <w:rFonts w:ascii="Arial" w:eastAsia="Times New Roman" w:hAnsi="Arial" w:cs="Arial"/>
                <w:sz w:val="18"/>
                <w:szCs w:val="18"/>
              </w:rPr>
            </w:pPr>
            <w:r w:rsidRPr="008B6274">
              <w:rPr>
                <w:rFonts w:ascii="Arial" w:eastAsia="Times New Roman" w:hAnsi="Arial" w:cs="Arial"/>
                <w:sz w:val="18"/>
                <w:szCs w:val="18"/>
              </w:rPr>
              <w:t xml:space="preserve"> 646 </w:t>
            </w:r>
          </w:p>
        </w:tc>
      </w:tr>
      <w:tr w:rsidR="00BD38B6" w:rsidRPr="00314B1E" w14:paraId="4561EE5D" w14:textId="77777777" w:rsidTr="008B6274">
        <w:trPr>
          <w:trHeight w:val="300"/>
        </w:trPr>
        <w:tc>
          <w:tcPr>
            <w:tcW w:w="3261" w:type="dxa"/>
            <w:tcBorders>
              <w:top w:val="nil"/>
              <w:left w:val="nil"/>
              <w:right w:val="nil"/>
            </w:tcBorders>
            <w:vAlign w:val="bottom"/>
          </w:tcPr>
          <w:p w14:paraId="76B4DB77" w14:textId="77777777" w:rsidR="00BD38B6" w:rsidRPr="00314B1E" w:rsidRDefault="00BD38B6" w:rsidP="00BD38B6">
            <w:pPr>
              <w:suppressAutoHyphens/>
              <w:autoSpaceDN w:val="0"/>
              <w:spacing w:line="300" w:lineRule="exact"/>
              <w:rPr>
                <w:rFonts w:ascii="Arial" w:eastAsia="Times New Roman" w:hAnsi="Arial" w:cs="Arial"/>
                <w:sz w:val="18"/>
                <w:szCs w:val="18"/>
              </w:rPr>
            </w:pPr>
            <w:r w:rsidRPr="00314B1E">
              <w:rPr>
                <w:rFonts w:ascii="Arial" w:eastAsia="Times New Roman" w:hAnsi="Arial" w:cs="Arial"/>
                <w:sz w:val="18"/>
                <w:szCs w:val="18"/>
              </w:rPr>
              <w:t>Ostali prihodi</w:t>
            </w:r>
          </w:p>
        </w:tc>
        <w:tc>
          <w:tcPr>
            <w:tcW w:w="1134" w:type="dxa"/>
            <w:tcBorders>
              <w:top w:val="nil"/>
              <w:left w:val="nil"/>
              <w:bottom w:val="single" w:sz="2" w:space="0" w:color="auto"/>
              <w:right w:val="nil"/>
            </w:tcBorders>
            <w:noWrap/>
            <w:vAlign w:val="bottom"/>
          </w:tcPr>
          <w:p w14:paraId="13545B72" w14:textId="2FD7E126" w:rsidR="00BD38B6" w:rsidRPr="00314B1E" w:rsidRDefault="00BD38B6" w:rsidP="00BD38B6">
            <w:pPr>
              <w:suppressAutoHyphens/>
              <w:autoSpaceDN w:val="0"/>
              <w:spacing w:line="300" w:lineRule="exact"/>
              <w:jc w:val="right"/>
              <w:rPr>
                <w:rFonts w:ascii="Arial" w:eastAsia="Times New Roman" w:hAnsi="Arial" w:cs="Arial"/>
                <w:sz w:val="18"/>
                <w:szCs w:val="18"/>
              </w:rPr>
            </w:pPr>
            <w:r w:rsidRPr="008B6274">
              <w:rPr>
                <w:rFonts w:ascii="Arial" w:eastAsia="Times New Roman" w:hAnsi="Arial" w:cs="Arial"/>
                <w:sz w:val="18"/>
                <w:szCs w:val="18"/>
              </w:rPr>
              <w:t xml:space="preserve"> 447 </w:t>
            </w:r>
          </w:p>
        </w:tc>
        <w:tc>
          <w:tcPr>
            <w:tcW w:w="1667" w:type="dxa"/>
            <w:tcBorders>
              <w:top w:val="nil"/>
              <w:left w:val="nil"/>
              <w:bottom w:val="single" w:sz="2" w:space="0" w:color="auto"/>
              <w:right w:val="nil"/>
            </w:tcBorders>
            <w:noWrap/>
            <w:vAlign w:val="bottom"/>
          </w:tcPr>
          <w:p w14:paraId="2644D798" w14:textId="07E54C8B" w:rsidR="00BD38B6" w:rsidRPr="00314B1E" w:rsidRDefault="00BD38B6" w:rsidP="00BD38B6">
            <w:pPr>
              <w:suppressAutoHyphens/>
              <w:autoSpaceDN w:val="0"/>
              <w:spacing w:line="300" w:lineRule="exact"/>
              <w:jc w:val="right"/>
              <w:rPr>
                <w:rFonts w:ascii="Arial" w:eastAsia="Times New Roman" w:hAnsi="Arial" w:cs="Arial"/>
                <w:sz w:val="18"/>
                <w:szCs w:val="18"/>
              </w:rPr>
            </w:pPr>
            <w:r w:rsidRPr="008B6274">
              <w:rPr>
                <w:rFonts w:ascii="Arial" w:eastAsia="Times New Roman" w:hAnsi="Arial" w:cs="Arial"/>
                <w:sz w:val="18"/>
                <w:szCs w:val="18"/>
              </w:rPr>
              <w:t xml:space="preserve"> 88 </w:t>
            </w:r>
          </w:p>
        </w:tc>
        <w:tc>
          <w:tcPr>
            <w:tcW w:w="1168" w:type="dxa"/>
            <w:tcBorders>
              <w:top w:val="nil"/>
              <w:left w:val="nil"/>
              <w:bottom w:val="single" w:sz="2" w:space="0" w:color="auto"/>
              <w:right w:val="nil"/>
            </w:tcBorders>
            <w:noWrap/>
            <w:vAlign w:val="bottom"/>
          </w:tcPr>
          <w:p w14:paraId="3A0F9805" w14:textId="02B62CE4" w:rsidR="00BD38B6" w:rsidRPr="00314B1E" w:rsidRDefault="00BD38B6" w:rsidP="00BD38B6">
            <w:pPr>
              <w:suppressAutoHyphens/>
              <w:autoSpaceDN w:val="0"/>
              <w:spacing w:line="300" w:lineRule="exact"/>
              <w:jc w:val="right"/>
              <w:rPr>
                <w:rFonts w:ascii="Arial" w:eastAsia="Times New Roman" w:hAnsi="Arial" w:cs="Arial"/>
                <w:sz w:val="18"/>
                <w:szCs w:val="18"/>
              </w:rPr>
            </w:pPr>
            <w:r w:rsidRPr="008B6274">
              <w:rPr>
                <w:rFonts w:ascii="Arial" w:eastAsia="Times New Roman" w:hAnsi="Arial" w:cs="Arial"/>
                <w:sz w:val="18"/>
                <w:szCs w:val="18"/>
              </w:rPr>
              <w:t xml:space="preserve"> 13 </w:t>
            </w:r>
          </w:p>
        </w:tc>
        <w:tc>
          <w:tcPr>
            <w:tcW w:w="1559" w:type="dxa"/>
            <w:tcBorders>
              <w:top w:val="nil"/>
              <w:left w:val="nil"/>
              <w:bottom w:val="single" w:sz="2" w:space="0" w:color="auto"/>
              <w:right w:val="nil"/>
            </w:tcBorders>
            <w:noWrap/>
            <w:vAlign w:val="bottom"/>
          </w:tcPr>
          <w:p w14:paraId="0347BB55" w14:textId="21E4E9BE" w:rsidR="00BD38B6" w:rsidRPr="00314B1E" w:rsidRDefault="00BD38B6" w:rsidP="00BD38B6">
            <w:pPr>
              <w:suppressAutoHyphens/>
              <w:autoSpaceDN w:val="0"/>
              <w:spacing w:line="300" w:lineRule="exact"/>
              <w:jc w:val="right"/>
              <w:rPr>
                <w:rFonts w:ascii="Arial" w:eastAsia="Times New Roman" w:hAnsi="Arial" w:cs="Arial"/>
                <w:sz w:val="18"/>
                <w:szCs w:val="18"/>
              </w:rPr>
            </w:pPr>
            <w:r w:rsidRPr="008B6274">
              <w:rPr>
                <w:rFonts w:ascii="Arial" w:eastAsia="Times New Roman" w:hAnsi="Arial" w:cs="Arial"/>
                <w:sz w:val="18"/>
                <w:szCs w:val="18"/>
              </w:rPr>
              <w:t xml:space="preserve"> (12)</w:t>
            </w:r>
          </w:p>
        </w:tc>
        <w:tc>
          <w:tcPr>
            <w:tcW w:w="1134" w:type="dxa"/>
            <w:tcBorders>
              <w:top w:val="nil"/>
              <w:left w:val="nil"/>
              <w:bottom w:val="single" w:sz="2" w:space="0" w:color="auto"/>
              <w:right w:val="nil"/>
            </w:tcBorders>
            <w:noWrap/>
            <w:vAlign w:val="bottom"/>
          </w:tcPr>
          <w:p w14:paraId="71EA523D" w14:textId="65E7D95E" w:rsidR="00BD38B6" w:rsidRPr="00314B1E" w:rsidRDefault="00BD38B6" w:rsidP="00BD38B6">
            <w:pPr>
              <w:suppressAutoHyphens/>
              <w:autoSpaceDN w:val="0"/>
              <w:spacing w:line="300" w:lineRule="exact"/>
              <w:jc w:val="right"/>
              <w:rPr>
                <w:rFonts w:ascii="Arial" w:eastAsia="Times New Roman" w:hAnsi="Arial" w:cs="Arial"/>
                <w:sz w:val="18"/>
                <w:szCs w:val="18"/>
              </w:rPr>
            </w:pPr>
            <w:r w:rsidRPr="008B6274">
              <w:rPr>
                <w:rFonts w:ascii="Arial" w:eastAsia="Times New Roman" w:hAnsi="Arial" w:cs="Arial"/>
                <w:sz w:val="18"/>
                <w:szCs w:val="18"/>
              </w:rPr>
              <w:t xml:space="preserve"> 536 </w:t>
            </w:r>
          </w:p>
        </w:tc>
      </w:tr>
      <w:tr w:rsidR="00BD38B6" w:rsidRPr="00314B1E" w14:paraId="70E9DD73" w14:textId="77777777" w:rsidTr="008B6274">
        <w:trPr>
          <w:trHeight w:val="300"/>
        </w:trPr>
        <w:tc>
          <w:tcPr>
            <w:tcW w:w="3261" w:type="dxa"/>
            <w:tcBorders>
              <w:left w:val="nil"/>
              <w:right w:val="nil"/>
            </w:tcBorders>
            <w:vAlign w:val="bottom"/>
          </w:tcPr>
          <w:p w14:paraId="59024E75" w14:textId="77777777" w:rsidR="00BD38B6" w:rsidRPr="00314B1E" w:rsidRDefault="00BD38B6" w:rsidP="00BD38B6">
            <w:pPr>
              <w:suppressAutoHyphens/>
              <w:autoSpaceDN w:val="0"/>
              <w:spacing w:line="300" w:lineRule="exact"/>
              <w:rPr>
                <w:rFonts w:ascii="Arial" w:eastAsia="Times New Roman" w:hAnsi="Arial" w:cs="Arial"/>
                <w:b/>
                <w:bCs/>
                <w:sz w:val="18"/>
                <w:szCs w:val="18"/>
              </w:rPr>
            </w:pPr>
            <w:r w:rsidRPr="00314B1E">
              <w:rPr>
                <w:rFonts w:ascii="Arial" w:eastAsia="Times New Roman" w:hAnsi="Arial" w:cs="Arial"/>
                <w:b/>
                <w:bCs/>
                <w:sz w:val="18"/>
                <w:szCs w:val="18"/>
              </w:rPr>
              <w:t>Prihod iz poslovanja</w:t>
            </w:r>
          </w:p>
        </w:tc>
        <w:tc>
          <w:tcPr>
            <w:tcW w:w="1134" w:type="dxa"/>
            <w:tcBorders>
              <w:top w:val="single" w:sz="2" w:space="0" w:color="auto"/>
              <w:left w:val="nil"/>
              <w:bottom w:val="single" w:sz="12" w:space="0" w:color="auto"/>
              <w:right w:val="nil"/>
            </w:tcBorders>
            <w:noWrap/>
            <w:vAlign w:val="bottom"/>
          </w:tcPr>
          <w:p w14:paraId="4888D531" w14:textId="78E4042A" w:rsidR="00BD38B6" w:rsidRPr="00314B1E" w:rsidRDefault="00BD38B6" w:rsidP="00BD38B6">
            <w:pPr>
              <w:suppressAutoHyphens/>
              <w:autoSpaceDN w:val="0"/>
              <w:spacing w:line="300" w:lineRule="exact"/>
              <w:jc w:val="right"/>
              <w:rPr>
                <w:rFonts w:ascii="Arial" w:eastAsia="Times New Roman" w:hAnsi="Arial" w:cs="Arial"/>
                <w:b/>
                <w:bCs/>
                <w:sz w:val="18"/>
                <w:szCs w:val="18"/>
              </w:rPr>
            </w:pPr>
            <w:r w:rsidRPr="008B6274">
              <w:rPr>
                <w:rFonts w:ascii="Arial" w:eastAsia="Times New Roman" w:hAnsi="Arial" w:cs="Arial"/>
                <w:b/>
                <w:bCs/>
                <w:sz w:val="18"/>
                <w:szCs w:val="18"/>
              </w:rPr>
              <w:t xml:space="preserve"> 33.153 </w:t>
            </w:r>
          </w:p>
        </w:tc>
        <w:tc>
          <w:tcPr>
            <w:tcW w:w="1667" w:type="dxa"/>
            <w:tcBorders>
              <w:top w:val="single" w:sz="2" w:space="0" w:color="auto"/>
              <w:left w:val="nil"/>
              <w:bottom w:val="single" w:sz="12" w:space="0" w:color="auto"/>
              <w:right w:val="nil"/>
            </w:tcBorders>
            <w:noWrap/>
            <w:vAlign w:val="bottom"/>
          </w:tcPr>
          <w:p w14:paraId="446787DA" w14:textId="2DC8CE8D" w:rsidR="00BD38B6" w:rsidRPr="00314B1E" w:rsidRDefault="00BD38B6" w:rsidP="00BD38B6">
            <w:pPr>
              <w:suppressAutoHyphens/>
              <w:autoSpaceDN w:val="0"/>
              <w:spacing w:line="300" w:lineRule="exact"/>
              <w:jc w:val="right"/>
              <w:rPr>
                <w:rFonts w:ascii="Arial" w:eastAsia="Times New Roman" w:hAnsi="Arial" w:cs="Arial"/>
                <w:b/>
                <w:bCs/>
                <w:sz w:val="18"/>
                <w:szCs w:val="18"/>
              </w:rPr>
            </w:pPr>
            <w:r w:rsidRPr="008B6274">
              <w:rPr>
                <w:rFonts w:ascii="Arial" w:eastAsia="Times New Roman" w:hAnsi="Arial" w:cs="Arial"/>
                <w:b/>
                <w:bCs/>
                <w:sz w:val="18"/>
                <w:szCs w:val="18"/>
              </w:rPr>
              <w:t xml:space="preserve"> 78</w:t>
            </w:r>
            <w:r w:rsidR="0092794C">
              <w:rPr>
                <w:rFonts w:ascii="Arial" w:eastAsia="Times New Roman" w:hAnsi="Arial" w:cs="Arial"/>
                <w:b/>
                <w:bCs/>
                <w:sz w:val="18"/>
                <w:szCs w:val="18"/>
              </w:rPr>
              <w:t>6</w:t>
            </w:r>
            <w:r w:rsidRPr="008B6274">
              <w:rPr>
                <w:rFonts w:ascii="Arial" w:eastAsia="Times New Roman" w:hAnsi="Arial" w:cs="Arial"/>
                <w:b/>
                <w:bCs/>
                <w:sz w:val="18"/>
                <w:szCs w:val="18"/>
              </w:rPr>
              <w:t xml:space="preserve"> </w:t>
            </w:r>
          </w:p>
        </w:tc>
        <w:tc>
          <w:tcPr>
            <w:tcW w:w="1168" w:type="dxa"/>
            <w:tcBorders>
              <w:top w:val="single" w:sz="2" w:space="0" w:color="auto"/>
              <w:left w:val="nil"/>
              <w:bottom w:val="single" w:sz="12" w:space="0" w:color="auto"/>
              <w:right w:val="nil"/>
            </w:tcBorders>
            <w:noWrap/>
            <w:vAlign w:val="bottom"/>
          </w:tcPr>
          <w:p w14:paraId="52D381DF" w14:textId="084FD0E2" w:rsidR="00BD38B6" w:rsidRPr="00314B1E" w:rsidRDefault="00BD38B6" w:rsidP="00BD38B6">
            <w:pPr>
              <w:suppressAutoHyphens/>
              <w:autoSpaceDN w:val="0"/>
              <w:spacing w:line="300" w:lineRule="exact"/>
              <w:jc w:val="right"/>
              <w:rPr>
                <w:rFonts w:ascii="Arial" w:eastAsia="Times New Roman" w:hAnsi="Arial" w:cs="Arial"/>
                <w:b/>
                <w:bCs/>
                <w:sz w:val="18"/>
                <w:szCs w:val="18"/>
              </w:rPr>
            </w:pPr>
            <w:r w:rsidRPr="008B6274">
              <w:rPr>
                <w:rFonts w:ascii="Arial" w:eastAsia="Times New Roman" w:hAnsi="Arial" w:cs="Arial"/>
                <w:b/>
                <w:bCs/>
                <w:sz w:val="18"/>
                <w:szCs w:val="18"/>
              </w:rPr>
              <w:t xml:space="preserve"> 97 </w:t>
            </w:r>
          </w:p>
        </w:tc>
        <w:tc>
          <w:tcPr>
            <w:tcW w:w="1559" w:type="dxa"/>
            <w:tcBorders>
              <w:top w:val="single" w:sz="2" w:space="0" w:color="auto"/>
              <w:left w:val="nil"/>
              <w:bottom w:val="single" w:sz="12" w:space="0" w:color="auto"/>
              <w:right w:val="nil"/>
            </w:tcBorders>
            <w:noWrap/>
            <w:vAlign w:val="bottom"/>
          </w:tcPr>
          <w:p w14:paraId="172A3363" w14:textId="790D18A8" w:rsidR="00BD38B6" w:rsidRPr="00314B1E" w:rsidRDefault="00BD38B6" w:rsidP="00BD38B6">
            <w:pPr>
              <w:suppressAutoHyphens/>
              <w:autoSpaceDN w:val="0"/>
              <w:spacing w:line="300" w:lineRule="exact"/>
              <w:jc w:val="right"/>
              <w:rPr>
                <w:rFonts w:ascii="Arial" w:eastAsia="Times New Roman" w:hAnsi="Arial" w:cs="Arial"/>
                <w:b/>
                <w:bCs/>
                <w:sz w:val="18"/>
                <w:szCs w:val="18"/>
              </w:rPr>
            </w:pPr>
            <w:r w:rsidRPr="008B6274">
              <w:rPr>
                <w:rFonts w:ascii="Arial" w:eastAsia="Times New Roman" w:hAnsi="Arial" w:cs="Arial"/>
                <w:b/>
                <w:bCs/>
                <w:sz w:val="18"/>
                <w:szCs w:val="18"/>
              </w:rPr>
              <w:t xml:space="preserve"> (12)</w:t>
            </w:r>
          </w:p>
        </w:tc>
        <w:tc>
          <w:tcPr>
            <w:tcW w:w="1134" w:type="dxa"/>
            <w:tcBorders>
              <w:top w:val="single" w:sz="2" w:space="0" w:color="auto"/>
              <w:left w:val="nil"/>
              <w:bottom w:val="single" w:sz="12" w:space="0" w:color="auto"/>
              <w:right w:val="nil"/>
            </w:tcBorders>
            <w:noWrap/>
            <w:vAlign w:val="bottom"/>
          </w:tcPr>
          <w:p w14:paraId="49021B9B" w14:textId="708F1843" w:rsidR="00BD38B6" w:rsidRPr="00314B1E" w:rsidRDefault="00BD38B6" w:rsidP="00BD38B6">
            <w:pPr>
              <w:suppressAutoHyphens/>
              <w:autoSpaceDN w:val="0"/>
              <w:spacing w:line="300" w:lineRule="exact"/>
              <w:jc w:val="right"/>
              <w:rPr>
                <w:rFonts w:ascii="Arial" w:eastAsia="Times New Roman" w:hAnsi="Arial" w:cs="Arial"/>
                <w:b/>
                <w:bCs/>
                <w:sz w:val="18"/>
                <w:szCs w:val="18"/>
              </w:rPr>
            </w:pPr>
            <w:r w:rsidRPr="008B6274">
              <w:rPr>
                <w:rFonts w:ascii="Arial" w:eastAsia="Times New Roman" w:hAnsi="Arial" w:cs="Arial"/>
                <w:b/>
                <w:bCs/>
                <w:sz w:val="18"/>
                <w:szCs w:val="18"/>
              </w:rPr>
              <w:t xml:space="preserve"> 34.02</w:t>
            </w:r>
            <w:r w:rsidR="0092794C">
              <w:rPr>
                <w:rFonts w:ascii="Arial" w:eastAsia="Times New Roman" w:hAnsi="Arial" w:cs="Arial"/>
                <w:b/>
                <w:bCs/>
                <w:sz w:val="18"/>
                <w:szCs w:val="18"/>
              </w:rPr>
              <w:t>4</w:t>
            </w:r>
          </w:p>
        </w:tc>
      </w:tr>
      <w:tr w:rsidR="00107822" w:rsidRPr="00314B1E" w14:paraId="3B5DB92E" w14:textId="77777777" w:rsidTr="005404E6">
        <w:trPr>
          <w:trHeight w:val="60"/>
        </w:trPr>
        <w:tc>
          <w:tcPr>
            <w:tcW w:w="3261" w:type="dxa"/>
            <w:tcBorders>
              <w:left w:val="nil"/>
              <w:bottom w:val="nil"/>
              <w:right w:val="nil"/>
            </w:tcBorders>
            <w:vAlign w:val="bottom"/>
          </w:tcPr>
          <w:p w14:paraId="56E1844E" w14:textId="77777777" w:rsidR="00107822" w:rsidRPr="00314B1E" w:rsidRDefault="00107822" w:rsidP="005404E6">
            <w:pPr>
              <w:suppressAutoHyphens/>
              <w:autoSpaceDN w:val="0"/>
              <w:spacing w:line="140" w:lineRule="exact"/>
              <w:rPr>
                <w:rFonts w:ascii="Arial" w:eastAsia="Times New Roman" w:hAnsi="Arial" w:cs="Arial"/>
                <w:sz w:val="18"/>
                <w:szCs w:val="18"/>
              </w:rPr>
            </w:pPr>
          </w:p>
        </w:tc>
        <w:tc>
          <w:tcPr>
            <w:tcW w:w="1134" w:type="dxa"/>
            <w:tcBorders>
              <w:top w:val="single" w:sz="12" w:space="0" w:color="auto"/>
              <w:left w:val="nil"/>
              <w:bottom w:val="nil"/>
              <w:right w:val="nil"/>
            </w:tcBorders>
            <w:noWrap/>
            <w:vAlign w:val="bottom"/>
          </w:tcPr>
          <w:p w14:paraId="249D842C" w14:textId="77777777" w:rsidR="00107822" w:rsidRPr="00314B1E" w:rsidRDefault="00107822" w:rsidP="005404E6">
            <w:pPr>
              <w:suppressAutoHyphens/>
              <w:autoSpaceDN w:val="0"/>
              <w:spacing w:line="140" w:lineRule="exact"/>
              <w:jc w:val="right"/>
              <w:rPr>
                <w:rFonts w:ascii="Arial" w:eastAsia="Times New Roman" w:hAnsi="Arial" w:cs="Arial"/>
                <w:sz w:val="18"/>
                <w:szCs w:val="18"/>
              </w:rPr>
            </w:pPr>
          </w:p>
        </w:tc>
        <w:tc>
          <w:tcPr>
            <w:tcW w:w="1667" w:type="dxa"/>
            <w:tcBorders>
              <w:top w:val="single" w:sz="12" w:space="0" w:color="auto"/>
              <w:left w:val="nil"/>
              <w:bottom w:val="nil"/>
              <w:right w:val="nil"/>
            </w:tcBorders>
            <w:noWrap/>
            <w:vAlign w:val="bottom"/>
          </w:tcPr>
          <w:p w14:paraId="49E44BAC" w14:textId="77777777" w:rsidR="00107822" w:rsidRPr="00314B1E" w:rsidRDefault="00107822" w:rsidP="005404E6">
            <w:pPr>
              <w:suppressAutoHyphens/>
              <w:autoSpaceDN w:val="0"/>
              <w:spacing w:line="140" w:lineRule="exact"/>
              <w:jc w:val="right"/>
              <w:rPr>
                <w:rFonts w:ascii="Arial" w:eastAsia="Times New Roman" w:hAnsi="Arial" w:cs="Arial"/>
                <w:sz w:val="18"/>
                <w:szCs w:val="18"/>
              </w:rPr>
            </w:pPr>
          </w:p>
        </w:tc>
        <w:tc>
          <w:tcPr>
            <w:tcW w:w="1168" w:type="dxa"/>
            <w:tcBorders>
              <w:top w:val="single" w:sz="12" w:space="0" w:color="auto"/>
              <w:left w:val="nil"/>
              <w:bottom w:val="nil"/>
              <w:right w:val="nil"/>
            </w:tcBorders>
            <w:noWrap/>
            <w:vAlign w:val="bottom"/>
          </w:tcPr>
          <w:p w14:paraId="5637EE75" w14:textId="77777777" w:rsidR="00107822" w:rsidRPr="00314B1E" w:rsidRDefault="00107822" w:rsidP="005404E6">
            <w:pPr>
              <w:suppressAutoHyphens/>
              <w:autoSpaceDN w:val="0"/>
              <w:spacing w:line="140" w:lineRule="exact"/>
              <w:jc w:val="right"/>
              <w:rPr>
                <w:rFonts w:ascii="Arial" w:eastAsia="Times New Roman" w:hAnsi="Arial" w:cs="Arial"/>
                <w:sz w:val="18"/>
                <w:szCs w:val="18"/>
              </w:rPr>
            </w:pPr>
          </w:p>
        </w:tc>
        <w:tc>
          <w:tcPr>
            <w:tcW w:w="1559" w:type="dxa"/>
            <w:tcBorders>
              <w:top w:val="single" w:sz="12" w:space="0" w:color="auto"/>
              <w:left w:val="nil"/>
              <w:bottom w:val="nil"/>
              <w:right w:val="nil"/>
            </w:tcBorders>
            <w:noWrap/>
            <w:vAlign w:val="bottom"/>
          </w:tcPr>
          <w:p w14:paraId="3AC3EAB3" w14:textId="77777777" w:rsidR="00107822" w:rsidRPr="00314B1E" w:rsidRDefault="00107822" w:rsidP="005404E6">
            <w:pPr>
              <w:suppressAutoHyphens/>
              <w:autoSpaceDN w:val="0"/>
              <w:spacing w:line="140" w:lineRule="exact"/>
              <w:jc w:val="right"/>
              <w:rPr>
                <w:rFonts w:ascii="Arial" w:eastAsia="Times New Roman" w:hAnsi="Arial" w:cs="Arial"/>
                <w:sz w:val="18"/>
                <w:szCs w:val="18"/>
              </w:rPr>
            </w:pPr>
          </w:p>
        </w:tc>
        <w:tc>
          <w:tcPr>
            <w:tcW w:w="1134" w:type="dxa"/>
            <w:tcBorders>
              <w:top w:val="single" w:sz="12" w:space="0" w:color="auto"/>
              <w:left w:val="nil"/>
              <w:bottom w:val="nil"/>
              <w:right w:val="nil"/>
            </w:tcBorders>
            <w:noWrap/>
            <w:vAlign w:val="bottom"/>
          </w:tcPr>
          <w:p w14:paraId="090FB9F6" w14:textId="77777777" w:rsidR="00107822" w:rsidRPr="00314B1E" w:rsidRDefault="00107822" w:rsidP="005404E6">
            <w:pPr>
              <w:suppressAutoHyphens/>
              <w:autoSpaceDN w:val="0"/>
              <w:spacing w:line="140" w:lineRule="exact"/>
              <w:jc w:val="right"/>
              <w:rPr>
                <w:rFonts w:ascii="Arial" w:eastAsia="Times New Roman" w:hAnsi="Arial" w:cs="Arial"/>
                <w:sz w:val="18"/>
                <w:szCs w:val="18"/>
              </w:rPr>
            </w:pPr>
          </w:p>
        </w:tc>
      </w:tr>
      <w:tr w:rsidR="00BD38B6" w:rsidRPr="00314B1E" w14:paraId="1F55E81F" w14:textId="77777777" w:rsidTr="008B6274">
        <w:trPr>
          <w:trHeight w:val="300"/>
        </w:trPr>
        <w:tc>
          <w:tcPr>
            <w:tcW w:w="3261" w:type="dxa"/>
            <w:tcBorders>
              <w:top w:val="nil"/>
              <w:left w:val="nil"/>
              <w:bottom w:val="nil"/>
              <w:right w:val="nil"/>
            </w:tcBorders>
            <w:vAlign w:val="bottom"/>
          </w:tcPr>
          <w:p w14:paraId="1595F700" w14:textId="77777777" w:rsidR="00BD38B6" w:rsidRPr="00314B1E" w:rsidRDefault="00BD38B6" w:rsidP="00BD38B6">
            <w:pPr>
              <w:suppressAutoHyphens/>
              <w:autoSpaceDN w:val="0"/>
              <w:spacing w:line="300" w:lineRule="exact"/>
              <w:rPr>
                <w:rFonts w:ascii="Arial" w:eastAsia="Times New Roman" w:hAnsi="Arial" w:cs="Arial"/>
                <w:sz w:val="18"/>
                <w:szCs w:val="18"/>
              </w:rPr>
            </w:pPr>
            <w:r w:rsidRPr="00314B1E">
              <w:rPr>
                <w:rFonts w:ascii="Arial" w:eastAsia="Times New Roman" w:hAnsi="Arial" w:cs="Arial"/>
                <w:sz w:val="18"/>
                <w:szCs w:val="18"/>
              </w:rPr>
              <w:t>Operativni troškovi</w:t>
            </w:r>
          </w:p>
        </w:tc>
        <w:tc>
          <w:tcPr>
            <w:tcW w:w="1134" w:type="dxa"/>
            <w:noWrap/>
            <w:vAlign w:val="bottom"/>
          </w:tcPr>
          <w:p w14:paraId="353173F2" w14:textId="3DD349B8" w:rsidR="00BD38B6" w:rsidRPr="00314B1E" w:rsidRDefault="00BD38B6" w:rsidP="00BD38B6">
            <w:pPr>
              <w:suppressAutoHyphens/>
              <w:autoSpaceDN w:val="0"/>
              <w:spacing w:line="300" w:lineRule="exact"/>
              <w:jc w:val="right"/>
              <w:rPr>
                <w:rFonts w:ascii="Arial" w:eastAsia="Times New Roman" w:hAnsi="Arial" w:cs="Arial"/>
                <w:sz w:val="18"/>
                <w:szCs w:val="18"/>
              </w:rPr>
            </w:pPr>
            <w:r w:rsidRPr="008B6274">
              <w:rPr>
                <w:rFonts w:ascii="Arial" w:eastAsia="Times New Roman" w:hAnsi="Arial" w:cs="Arial"/>
                <w:sz w:val="18"/>
                <w:szCs w:val="18"/>
              </w:rPr>
              <w:t xml:space="preserve"> (7.730)</w:t>
            </w:r>
          </w:p>
        </w:tc>
        <w:tc>
          <w:tcPr>
            <w:tcW w:w="1667" w:type="dxa"/>
            <w:noWrap/>
            <w:vAlign w:val="bottom"/>
          </w:tcPr>
          <w:p w14:paraId="4539E68D" w14:textId="6DBFE64B" w:rsidR="00BD38B6" w:rsidRPr="00314B1E" w:rsidRDefault="00BD38B6" w:rsidP="00BD38B6">
            <w:pPr>
              <w:suppressAutoHyphens/>
              <w:autoSpaceDN w:val="0"/>
              <w:spacing w:line="300" w:lineRule="exact"/>
              <w:jc w:val="right"/>
              <w:rPr>
                <w:rFonts w:ascii="Arial" w:eastAsia="Times New Roman" w:hAnsi="Arial" w:cs="Arial"/>
                <w:sz w:val="18"/>
                <w:szCs w:val="18"/>
              </w:rPr>
            </w:pPr>
            <w:r w:rsidRPr="008B6274">
              <w:rPr>
                <w:rFonts w:ascii="Arial" w:eastAsia="Times New Roman" w:hAnsi="Arial" w:cs="Arial"/>
                <w:sz w:val="18"/>
                <w:szCs w:val="18"/>
              </w:rPr>
              <w:t xml:space="preserve"> (4)</w:t>
            </w:r>
          </w:p>
        </w:tc>
        <w:tc>
          <w:tcPr>
            <w:tcW w:w="1168" w:type="dxa"/>
            <w:noWrap/>
            <w:vAlign w:val="bottom"/>
          </w:tcPr>
          <w:p w14:paraId="594E8EAE" w14:textId="75F2ABE7" w:rsidR="00BD38B6" w:rsidRPr="00314B1E" w:rsidRDefault="00BD38B6" w:rsidP="00BD38B6">
            <w:pPr>
              <w:suppressAutoHyphens/>
              <w:autoSpaceDN w:val="0"/>
              <w:spacing w:line="300" w:lineRule="exact"/>
              <w:jc w:val="right"/>
              <w:rPr>
                <w:rFonts w:ascii="Arial" w:eastAsia="Times New Roman" w:hAnsi="Arial" w:cs="Arial"/>
                <w:sz w:val="18"/>
                <w:szCs w:val="18"/>
              </w:rPr>
            </w:pPr>
            <w:r w:rsidRPr="008B6274">
              <w:rPr>
                <w:rFonts w:ascii="Arial" w:eastAsia="Times New Roman" w:hAnsi="Arial" w:cs="Arial"/>
                <w:sz w:val="18"/>
                <w:szCs w:val="18"/>
              </w:rPr>
              <w:t xml:space="preserve"> (86)</w:t>
            </w:r>
          </w:p>
        </w:tc>
        <w:tc>
          <w:tcPr>
            <w:tcW w:w="1559" w:type="dxa"/>
            <w:noWrap/>
            <w:vAlign w:val="bottom"/>
          </w:tcPr>
          <w:p w14:paraId="35C492C9" w14:textId="79B9A30B" w:rsidR="00BD38B6" w:rsidRPr="00314B1E" w:rsidRDefault="00BD38B6" w:rsidP="00BD38B6">
            <w:pPr>
              <w:suppressAutoHyphens/>
              <w:autoSpaceDN w:val="0"/>
              <w:spacing w:line="300" w:lineRule="exact"/>
              <w:jc w:val="right"/>
              <w:rPr>
                <w:rFonts w:ascii="Arial" w:eastAsia="Times New Roman" w:hAnsi="Arial" w:cs="Arial"/>
                <w:sz w:val="18"/>
                <w:szCs w:val="18"/>
              </w:rPr>
            </w:pPr>
            <w:r w:rsidRPr="008B6274">
              <w:rPr>
                <w:rFonts w:ascii="Arial" w:eastAsia="Times New Roman" w:hAnsi="Arial" w:cs="Arial"/>
                <w:sz w:val="18"/>
                <w:szCs w:val="18"/>
              </w:rPr>
              <w:t xml:space="preserve"> 12 </w:t>
            </w:r>
          </w:p>
        </w:tc>
        <w:tc>
          <w:tcPr>
            <w:tcW w:w="1134" w:type="dxa"/>
            <w:noWrap/>
            <w:vAlign w:val="bottom"/>
          </w:tcPr>
          <w:p w14:paraId="5140003C" w14:textId="61B0CD03" w:rsidR="00BD38B6" w:rsidRPr="00314B1E" w:rsidRDefault="00BD38B6" w:rsidP="00BD38B6">
            <w:pPr>
              <w:suppressAutoHyphens/>
              <w:autoSpaceDN w:val="0"/>
              <w:spacing w:line="300" w:lineRule="exact"/>
              <w:jc w:val="right"/>
              <w:rPr>
                <w:rFonts w:ascii="Arial" w:eastAsia="Times New Roman" w:hAnsi="Arial" w:cs="Arial"/>
                <w:sz w:val="18"/>
                <w:szCs w:val="18"/>
              </w:rPr>
            </w:pPr>
            <w:r w:rsidRPr="008B6274">
              <w:rPr>
                <w:rFonts w:ascii="Arial" w:eastAsia="Times New Roman" w:hAnsi="Arial" w:cs="Arial"/>
                <w:sz w:val="18"/>
                <w:szCs w:val="18"/>
              </w:rPr>
              <w:t xml:space="preserve"> (7.808)</w:t>
            </w:r>
          </w:p>
        </w:tc>
      </w:tr>
      <w:tr w:rsidR="00BD38B6" w:rsidRPr="00314B1E" w14:paraId="5784859A" w14:textId="77777777" w:rsidTr="008B6274">
        <w:trPr>
          <w:trHeight w:val="600"/>
        </w:trPr>
        <w:tc>
          <w:tcPr>
            <w:tcW w:w="3261" w:type="dxa"/>
            <w:tcBorders>
              <w:top w:val="nil"/>
              <w:left w:val="nil"/>
              <w:bottom w:val="nil"/>
              <w:right w:val="nil"/>
            </w:tcBorders>
            <w:vAlign w:val="bottom"/>
          </w:tcPr>
          <w:p w14:paraId="3DB6BD6F" w14:textId="77777777" w:rsidR="00BD38B6" w:rsidRPr="00314B1E" w:rsidRDefault="00BD38B6" w:rsidP="00BD38B6">
            <w:pPr>
              <w:suppressAutoHyphens/>
              <w:autoSpaceDN w:val="0"/>
              <w:spacing w:line="300" w:lineRule="exact"/>
              <w:rPr>
                <w:rFonts w:ascii="Arial" w:eastAsia="Times New Roman" w:hAnsi="Arial" w:cs="Arial"/>
                <w:sz w:val="18"/>
                <w:szCs w:val="18"/>
              </w:rPr>
            </w:pPr>
            <w:r w:rsidRPr="00314B1E">
              <w:rPr>
                <w:rFonts w:ascii="Arial" w:eastAsia="Times New Roman" w:hAnsi="Arial" w:cs="Arial"/>
                <w:sz w:val="18"/>
                <w:szCs w:val="18"/>
              </w:rPr>
              <w:t>Gubitak od umanjenja vrijednosti i rezerviranja</w:t>
            </w:r>
          </w:p>
        </w:tc>
        <w:tc>
          <w:tcPr>
            <w:tcW w:w="1134" w:type="dxa"/>
            <w:noWrap/>
            <w:vAlign w:val="bottom"/>
          </w:tcPr>
          <w:p w14:paraId="268E32CD" w14:textId="487FE914" w:rsidR="00BD38B6" w:rsidRPr="00314B1E" w:rsidRDefault="00BD38B6" w:rsidP="00BD38B6">
            <w:pPr>
              <w:suppressAutoHyphens/>
              <w:autoSpaceDN w:val="0"/>
              <w:spacing w:line="300" w:lineRule="exact"/>
              <w:jc w:val="right"/>
              <w:rPr>
                <w:rFonts w:ascii="Arial" w:eastAsia="Times New Roman" w:hAnsi="Arial" w:cs="Arial"/>
                <w:sz w:val="18"/>
                <w:szCs w:val="18"/>
              </w:rPr>
            </w:pPr>
            <w:r>
              <w:rPr>
                <w:rFonts w:ascii="Arial" w:eastAsia="Times New Roman" w:hAnsi="Arial" w:cs="Arial"/>
                <w:sz w:val="18"/>
                <w:szCs w:val="18"/>
              </w:rPr>
              <w:t>-</w:t>
            </w:r>
          </w:p>
        </w:tc>
        <w:tc>
          <w:tcPr>
            <w:tcW w:w="1667" w:type="dxa"/>
            <w:noWrap/>
            <w:vAlign w:val="bottom"/>
          </w:tcPr>
          <w:p w14:paraId="383FB665" w14:textId="513EEBAA" w:rsidR="00BD38B6" w:rsidRPr="00314B1E" w:rsidRDefault="00BD38B6" w:rsidP="00BD38B6">
            <w:pPr>
              <w:suppressAutoHyphens/>
              <w:autoSpaceDN w:val="0"/>
              <w:spacing w:line="300" w:lineRule="exact"/>
              <w:jc w:val="right"/>
              <w:rPr>
                <w:rFonts w:ascii="Arial" w:eastAsia="Times New Roman" w:hAnsi="Arial" w:cs="Arial"/>
                <w:sz w:val="18"/>
                <w:szCs w:val="18"/>
              </w:rPr>
            </w:pPr>
            <w:r w:rsidRPr="008B6274">
              <w:rPr>
                <w:rFonts w:ascii="Arial" w:eastAsia="Times New Roman" w:hAnsi="Arial" w:cs="Arial"/>
                <w:sz w:val="18"/>
                <w:szCs w:val="18"/>
              </w:rPr>
              <w:t xml:space="preserve"> </w:t>
            </w:r>
            <w:r w:rsidR="0092794C">
              <w:rPr>
                <w:rFonts w:ascii="Arial" w:eastAsia="Times New Roman" w:hAnsi="Arial" w:cs="Arial"/>
                <w:sz w:val="18"/>
                <w:szCs w:val="18"/>
              </w:rPr>
              <w:t>-</w:t>
            </w:r>
            <w:r w:rsidRPr="008B6274">
              <w:rPr>
                <w:rFonts w:ascii="Arial" w:eastAsia="Times New Roman" w:hAnsi="Arial" w:cs="Arial"/>
                <w:sz w:val="18"/>
                <w:szCs w:val="18"/>
              </w:rPr>
              <w:t xml:space="preserve"> </w:t>
            </w:r>
          </w:p>
        </w:tc>
        <w:tc>
          <w:tcPr>
            <w:tcW w:w="1168" w:type="dxa"/>
            <w:noWrap/>
            <w:vAlign w:val="bottom"/>
          </w:tcPr>
          <w:p w14:paraId="7F4504F3" w14:textId="79EBE667" w:rsidR="00BD38B6" w:rsidRPr="00314B1E" w:rsidRDefault="00BD38B6" w:rsidP="00BD38B6">
            <w:pPr>
              <w:suppressAutoHyphens/>
              <w:autoSpaceDN w:val="0"/>
              <w:spacing w:line="300" w:lineRule="exact"/>
              <w:jc w:val="right"/>
              <w:rPr>
                <w:rFonts w:ascii="Arial" w:eastAsia="Times New Roman" w:hAnsi="Arial" w:cs="Arial"/>
                <w:sz w:val="18"/>
                <w:szCs w:val="18"/>
              </w:rPr>
            </w:pPr>
            <w:r w:rsidRPr="008B6274">
              <w:rPr>
                <w:rFonts w:ascii="Arial" w:eastAsia="Times New Roman" w:hAnsi="Arial" w:cs="Arial"/>
                <w:sz w:val="18"/>
                <w:szCs w:val="18"/>
              </w:rPr>
              <w:t xml:space="preserve"> </w:t>
            </w:r>
            <w:r w:rsidR="0092794C">
              <w:rPr>
                <w:rFonts w:ascii="Arial" w:eastAsia="Times New Roman" w:hAnsi="Arial" w:cs="Arial"/>
                <w:sz w:val="18"/>
                <w:szCs w:val="18"/>
              </w:rPr>
              <w:t>(2</w:t>
            </w:r>
            <w:r w:rsidRPr="008B6274">
              <w:rPr>
                <w:rFonts w:ascii="Arial" w:eastAsia="Times New Roman" w:hAnsi="Arial" w:cs="Arial"/>
                <w:sz w:val="18"/>
                <w:szCs w:val="18"/>
              </w:rPr>
              <w:t>)</w:t>
            </w:r>
          </w:p>
        </w:tc>
        <w:tc>
          <w:tcPr>
            <w:tcW w:w="1559" w:type="dxa"/>
            <w:noWrap/>
            <w:vAlign w:val="bottom"/>
          </w:tcPr>
          <w:p w14:paraId="15DBCA54" w14:textId="465D23B0" w:rsidR="00BD38B6" w:rsidRPr="00314B1E" w:rsidRDefault="00BD38B6" w:rsidP="00BD38B6">
            <w:pPr>
              <w:suppressAutoHyphens/>
              <w:autoSpaceDN w:val="0"/>
              <w:spacing w:line="300" w:lineRule="exact"/>
              <w:jc w:val="right"/>
              <w:rPr>
                <w:rFonts w:ascii="Arial" w:eastAsia="Times New Roman" w:hAnsi="Arial" w:cs="Arial"/>
                <w:sz w:val="18"/>
                <w:szCs w:val="18"/>
              </w:rPr>
            </w:pPr>
            <w:r w:rsidRPr="008B6274">
              <w:rPr>
                <w:rFonts w:ascii="Arial" w:eastAsia="Times New Roman" w:hAnsi="Arial" w:cs="Arial"/>
                <w:sz w:val="18"/>
                <w:szCs w:val="18"/>
              </w:rPr>
              <w:t xml:space="preserve"> - </w:t>
            </w:r>
          </w:p>
        </w:tc>
        <w:tc>
          <w:tcPr>
            <w:tcW w:w="1134" w:type="dxa"/>
            <w:noWrap/>
            <w:vAlign w:val="bottom"/>
          </w:tcPr>
          <w:p w14:paraId="2BEDA94C" w14:textId="1FD6BD4D" w:rsidR="00BD38B6" w:rsidRPr="00314B1E" w:rsidRDefault="00BD38B6" w:rsidP="00BD38B6">
            <w:pPr>
              <w:suppressAutoHyphens/>
              <w:autoSpaceDN w:val="0"/>
              <w:spacing w:line="300" w:lineRule="exact"/>
              <w:jc w:val="right"/>
              <w:rPr>
                <w:rFonts w:ascii="Arial" w:eastAsia="Times New Roman" w:hAnsi="Arial" w:cs="Arial"/>
                <w:sz w:val="18"/>
                <w:szCs w:val="18"/>
              </w:rPr>
            </w:pPr>
            <w:r w:rsidRPr="008B6274">
              <w:rPr>
                <w:rFonts w:ascii="Arial" w:eastAsia="Times New Roman" w:hAnsi="Arial" w:cs="Arial"/>
                <w:sz w:val="18"/>
                <w:szCs w:val="18"/>
              </w:rPr>
              <w:t xml:space="preserve"> (</w:t>
            </w:r>
            <w:r w:rsidR="0092794C">
              <w:rPr>
                <w:rFonts w:ascii="Arial" w:eastAsia="Times New Roman" w:hAnsi="Arial" w:cs="Arial"/>
                <w:sz w:val="18"/>
                <w:szCs w:val="18"/>
              </w:rPr>
              <w:t>2</w:t>
            </w:r>
            <w:r w:rsidRPr="008B6274">
              <w:rPr>
                <w:rFonts w:ascii="Arial" w:eastAsia="Times New Roman" w:hAnsi="Arial" w:cs="Arial"/>
                <w:sz w:val="18"/>
                <w:szCs w:val="18"/>
              </w:rPr>
              <w:t>)</w:t>
            </w:r>
          </w:p>
        </w:tc>
      </w:tr>
      <w:tr w:rsidR="00BD38B6" w:rsidRPr="00314B1E" w14:paraId="146CC23B" w14:textId="77777777" w:rsidTr="008B6274">
        <w:trPr>
          <w:trHeight w:val="600"/>
        </w:trPr>
        <w:tc>
          <w:tcPr>
            <w:tcW w:w="3261" w:type="dxa"/>
            <w:tcBorders>
              <w:top w:val="nil"/>
              <w:left w:val="nil"/>
              <w:bottom w:val="nil"/>
              <w:right w:val="nil"/>
            </w:tcBorders>
            <w:vAlign w:val="bottom"/>
          </w:tcPr>
          <w:p w14:paraId="1206393E" w14:textId="77777777" w:rsidR="00BD38B6" w:rsidRPr="00314B1E" w:rsidRDefault="00BD38B6" w:rsidP="00BD38B6">
            <w:pPr>
              <w:suppressAutoHyphens/>
              <w:autoSpaceDN w:val="0"/>
              <w:spacing w:line="300" w:lineRule="exact"/>
              <w:rPr>
                <w:rFonts w:ascii="Arial" w:eastAsia="Times New Roman" w:hAnsi="Arial" w:cs="Arial"/>
                <w:sz w:val="18"/>
                <w:szCs w:val="18"/>
              </w:rPr>
            </w:pPr>
            <w:r w:rsidRPr="00314B1E">
              <w:rPr>
                <w:rFonts w:ascii="Arial" w:eastAsia="Times New Roman" w:hAnsi="Arial" w:cs="Arial"/>
                <w:sz w:val="18"/>
                <w:szCs w:val="18"/>
              </w:rPr>
              <w:t>Trošak subvencije na teret poslovanja HBOR-a</w:t>
            </w:r>
          </w:p>
        </w:tc>
        <w:tc>
          <w:tcPr>
            <w:tcW w:w="1134" w:type="dxa"/>
            <w:noWrap/>
            <w:vAlign w:val="bottom"/>
          </w:tcPr>
          <w:p w14:paraId="13CEC044" w14:textId="6C8C94CB" w:rsidR="00BD38B6" w:rsidRPr="00314B1E" w:rsidRDefault="00BD38B6" w:rsidP="00BD38B6">
            <w:pPr>
              <w:suppressAutoHyphens/>
              <w:autoSpaceDN w:val="0"/>
              <w:spacing w:line="300" w:lineRule="exact"/>
              <w:jc w:val="right"/>
              <w:rPr>
                <w:rFonts w:ascii="Arial" w:eastAsia="Times New Roman" w:hAnsi="Arial" w:cs="Arial"/>
                <w:sz w:val="18"/>
                <w:szCs w:val="18"/>
              </w:rPr>
            </w:pPr>
            <w:r w:rsidRPr="008B6274">
              <w:rPr>
                <w:rFonts w:ascii="Arial" w:eastAsia="Times New Roman" w:hAnsi="Arial" w:cs="Arial"/>
                <w:sz w:val="18"/>
                <w:szCs w:val="18"/>
              </w:rPr>
              <w:t xml:space="preserve"> - </w:t>
            </w:r>
          </w:p>
        </w:tc>
        <w:tc>
          <w:tcPr>
            <w:tcW w:w="1667" w:type="dxa"/>
            <w:noWrap/>
            <w:vAlign w:val="bottom"/>
          </w:tcPr>
          <w:p w14:paraId="7DB2A1C7" w14:textId="4092E3DA" w:rsidR="00BD38B6" w:rsidRPr="00314B1E" w:rsidRDefault="00BD38B6" w:rsidP="00BD38B6">
            <w:pPr>
              <w:suppressAutoHyphens/>
              <w:autoSpaceDN w:val="0"/>
              <w:spacing w:line="300" w:lineRule="exact"/>
              <w:jc w:val="right"/>
              <w:rPr>
                <w:rFonts w:ascii="Arial" w:eastAsia="Times New Roman" w:hAnsi="Arial" w:cs="Arial"/>
                <w:sz w:val="18"/>
                <w:szCs w:val="18"/>
              </w:rPr>
            </w:pPr>
            <w:r>
              <w:rPr>
                <w:rFonts w:ascii="Arial" w:eastAsia="Times New Roman" w:hAnsi="Arial" w:cs="Arial"/>
                <w:sz w:val="18"/>
                <w:szCs w:val="18"/>
              </w:rPr>
              <w:t>-</w:t>
            </w:r>
          </w:p>
        </w:tc>
        <w:tc>
          <w:tcPr>
            <w:tcW w:w="1168" w:type="dxa"/>
            <w:noWrap/>
            <w:vAlign w:val="bottom"/>
          </w:tcPr>
          <w:p w14:paraId="48F54E85" w14:textId="090B68FF" w:rsidR="00BD38B6" w:rsidRPr="00314B1E" w:rsidRDefault="00BD38B6" w:rsidP="00BD38B6">
            <w:pPr>
              <w:suppressAutoHyphens/>
              <w:autoSpaceDN w:val="0"/>
              <w:spacing w:line="300" w:lineRule="exact"/>
              <w:jc w:val="right"/>
              <w:rPr>
                <w:rFonts w:ascii="Arial" w:eastAsia="Times New Roman" w:hAnsi="Arial" w:cs="Arial"/>
                <w:sz w:val="18"/>
                <w:szCs w:val="18"/>
              </w:rPr>
            </w:pPr>
            <w:r>
              <w:rPr>
                <w:rFonts w:ascii="Arial" w:eastAsia="Times New Roman" w:hAnsi="Arial" w:cs="Arial"/>
                <w:sz w:val="18"/>
                <w:szCs w:val="18"/>
              </w:rPr>
              <w:t>-</w:t>
            </w:r>
          </w:p>
        </w:tc>
        <w:tc>
          <w:tcPr>
            <w:tcW w:w="1559" w:type="dxa"/>
            <w:noWrap/>
            <w:vAlign w:val="bottom"/>
          </w:tcPr>
          <w:p w14:paraId="05D22EA5" w14:textId="7A35474F" w:rsidR="00BD38B6" w:rsidRPr="00314B1E" w:rsidRDefault="00BD38B6" w:rsidP="00BD38B6">
            <w:pPr>
              <w:suppressAutoHyphens/>
              <w:autoSpaceDN w:val="0"/>
              <w:spacing w:line="300" w:lineRule="exact"/>
              <w:jc w:val="right"/>
              <w:rPr>
                <w:rFonts w:ascii="Arial" w:eastAsia="Times New Roman" w:hAnsi="Arial" w:cs="Arial"/>
                <w:sz w:val="18"/>
                <w:szCs w:val="18"/>
              </w:rPr>
            </w:pPr>
            <w:r>
              <w:rPr>
                <w:rFonts w:ascii="Arial" w:eastAsia="Times New Roman" w:hAnsi="Arial" w:cs="Arial"/>
                <w:sz w:val="18"/>
                <w:szCs w:val="18"/>
              </w:rPr>
              <w:t>-</w:t>
            </w:r>
          </w:p>
        </w:tc>
        <w:tc>
          <w:tcPr>
            <w:tcW w:w="1134" w:type="dxa"/>
            <w:noWrap/>
            <w:vAlign w:val="bottom"/>
          </w:tcPr>
          <w:p w14:paraId="6B5419C0" w14:textId="683533D8" w:rsidR="00BD38B6" w:rsidRPr="00314B1E" w:rsidRDefault="00BD38B6" w:rsidP="00BD38B6">
            <w:pPr>
              <w:suppressAutoHyphens/>
              <w:autoSpaceDN w:val="0"/>
              <w:spacing w:line="300" w:lineRule="exact"/>
              <w:jc w:val="right"/>
              <w:rPr>
                <w:rFonts w:ascii="Arial" w:eastAsia="Times New Roman" w:hAnsi="Arial" w:cs="Arial"/>
                <w:sz w:val="18"/>
                <w:szCs w:val="18"/>
              </w:rPr>
            </w:pPr>
            <w:r w:rsidRPr="008B6274">
              <w:rPr>
                <w:rFonts w:ascii="Arial" w:eastAsia="Times New Roman" w:hAnsi="Arial" w:cs="Arial"/>
                <w:sz w:val="18"/>
                <w:szCs w:val="18"/>
              </w:rPr>
              <w:t xml:space="preserve"> - </w:t>
            </w:r>
          </w:p>
        </w:tc>
      </w:tr>
      <w:tr w:rsidR="00BD38B6" w:rsidRPr="00314B1E" w14:paraId="654F46F3" w14:textId="77777777" w:rsidTr="008B6274">
        <w:trPr>
          <w:trHeight w:val="310"/>
        </w:trPr>
        <w:tc>
          <w:tcPr>
            <w:tcW w:w="3261" w:type="dxa"/>
            <w:tcBorders>
              <w:top w:val="nil"/>
              <w:left w:val="nil"/>
              <w:bottom w:val="nil"/>
              <w:right w:val="nil"/>
            </w:tcBorders>
            <w:vAlign w:val="bottom"/>
          </w:tcPr>
          <w:p w14:paraId="2B63FF11" w14:textId="77777777" w:rsidR="00BD38B6" w:rsidRPr="00314B1E" w:rsidRDefault="00BD38B6" w:rsidP="00BD38B6">
            <w:pPr>
              <w:suppressAutoHyphens/>
              <w:autoSpaceDN w:val="0"/>
              <w:spacing w:line="300" w:lineRule="exact"/>
              <w:rPr>
                <w:rFonts w:ascii="Arial" w:eastAsia="Times New Roman" w:hAnsi="Arial" w:cs="Arial"/>
                <w:sz w:val="18"/>
                <w:szCs w:val="18"/>
              </w:rPr>
            </w:pPr>
            <w:r w:rsidRPr="00314B1E">
              <w:rPr>
                <w:rFonts w:ascii="Arial" w:eastAsia="Times New Roman" w:hAnsi="Arial" w:cs="Arial"/>
                <w:sz w:val="18"/>
                <w:szCs w:val="18"/>
              </w:rPr>
              <w:t>Neto rashodi od naknada i provizija</w:t>
            </w:r>
          </w:p>
        </w:tc>
        <w:tc>
          <w:tcPr>
            <w:tcW w:w="1134" w:type="dxa"/>
            <w:noWrap/>
          </w:tcPr>
          <w:p w14:paraId="363CFA68" w14:textId="5D8510E9" w:rsidR="00BD38B6" w:rsidRPr="00314B1E" w:rsidRDefault="00BD38B6" w:rsidP="00BD38B6">
            <w:pPr>
              <w:suppressAutoHyphens/>
              <w:autoSpaceDN w:val="0"/>
              <w:spacing w:line="300" w:lineRule="exact"/>
              <w:jc w:val="right"/>
              <w:rPr>
                <w:rFonts w:ascii="Arial" w:eastAsia="Times New Roman" w:hAnsi="Arial" w:cs="Arial"/>
                <w:sz w:val="18"/>
                <w:szCs w:val="18"/>
              </w:rPr>
            </w:pPr>
            <w:r>
              <w:rPr>
                <w:rFonts w:ascii="Arial" w:eastAsia="Times New Roman" w:hAnsi="Arial" w:cs="Arial"/>
                <w:sz w:val="18"/>
                <w:szCs w:val="18"/>
              </w:rPr>
              <w:t>-</w:t>
            </w:r>
          </w:p>
        </w:tc>
        <w:tc>
          <w:tcPr>
            <w:tcW w:w="1667" w:type="dxa"/>
            <w:noWrap/>
            <w:vAlign w:val="bottom"/>
          </w:tcPr>
          <w:p w14:paraId="5C5F2958" w14:textId="3E2A528A" w:rsidR="00BD38B6" w:rsidRPr="00314B1E" w:rsidRDefault="00BD38B6" w:rsidP="00BD38B6">
            <w:pPr>
              <w:suppressAutoHyphens/>
              <w:autoSpaceDN w:val="0"/>
              <w:spacing w:line="300" w:lineRule="exact"/>
              <w:jc w:val="right"/>
              <w:rPr>
                <w:rFonts w:ascii="Arial" w:eastAsia="Times New Roman" w:hAnsi="Arial" w:cs="Arial"/>
                <w:sz w:val="18"/>
                <w:szCs w:val="18"/>
              </w:rPr>
            </w:pPr>
            <w:r w:rsidRPr="008B6274">
              <w:rPr>
                <w:rFonts w:ascii="Arial" w:eastAsia="Times New Roman" w:hAnsi="Arial" w:cs="Arial"/>
                <w:sz w:val="18"/>
                <w:szCs w:val="18"/>
              </w:rPr>
              <w:t xml:space="preserve"> (84)</w:t>
            </w:r>
          </w:p>
        </w:tc>
        <w:tc>
          <w:tcPr>
            <w:tcW w:w="1168" w:type="dxa"/>
            <w:noWrap/>
            <w:vAlign w:val="bottom"/>
          </w:tcPr>
          <w:p w14:paraId="49C1EC56" w14:textId="4BA05D7F" w:rsidR="00BD38B6" w:rsidRPr="00314B1E" w:rsidRDefault="00BD38B6" w:rsidP="00BD38B6">
            <w:pPr>
              <w:suppressAutoHyphens/>
              <w:autoSpaceDN w:val="0"/>
              <w:spacing w:line="300" w:lineRule="exact"/>
              <w:jc w:val="right"/>
              <w:rPr>
                <w:rFonts w:ascii="Arial" w:eastAsia="Times New Roman" w:hAnsi="Arial" w:cs="Arial"/>
                <w:sz w:val="18"/>
                <w:szCs w:val="18"/>
              </w:rPr>
            </w:pPr>
            <w:r>
              <w:rPr>
                <w:rFonts w:ascii="Arial" w:eastAsia="Times New Roman" w:hAnsi="Arial" w:cs="Arial"/>
                <w:sz w:val="18"/>
                <w:szCs w:val="18"/>
              </w:rPr>
              <w:t>-</w:t>
            </w:r>
          </w:p>
        </w:tc>
        <w:tc>
          <w:tcPr>
            <w:tcW w:w="1559" w:type="dxa"/>
            <w:noWrap/>
            <w:vAlign w:val="bottom"/>
          </w:tcPr>
          <w:p w14:paraId="2F947124" w14:textId="0B62F652" w:rsidR="00BD38B6" w:rsidRPr="00314B1E" w:rsidRDefault="00BD38B6" w:rsidP="00BD38B6">
            <w:pPr>
              <w:suppressAutoHyphens/>
              <w:autoSpaceDN w:val="0"/>
              <w:spacing w:line="300" w:lineRule="exact"/>
              <w:jc w:val="right"/>
              <w:rPr>
                <w:rFonts w:ascii="Arial" w:eastAsia="Times New Roman" w:hAnsi="Arial" w:cs="Arial"/>
                <w:sz w:val="18"/>
                <w:szCs w:val="18"/>
              </w:rPr>
            </w:pPr>
            <w:r>
              <w:rPr>
                <w:rFonts w:ascii="Arial" w:eastAsia="Times New Roman" w:hAnsi="Arial" w:cs="Arial"/>
                <w:sz w:val="18"/>
                <w:szCs w:val="18"/>
              </w:rPr>
              <w:t>-</w:t>
            </w:r>
          </w:p>
        </w:tc>
        <w:tc>
          <w:tcPr>
            <w:tcW w:w="1134" w:type="dxa"/>
            <w:noWrap/>
            <w:vAlign w:val="bottom"/>
          </w:tcPr>
          <w:p w14:paraId="6CC53A02" w14:textId="78AD5FE8" w:rsidR="00BD38B6" w:rsidRPr="00314B1E" w:rsidRDefault="00BD38B6" w:rsidP="00BD38B6">
            <w:pPr>
              <w:suppressAutoHyphens/>
              <w:autoSpaceDN w:val="0"/>
              <w:spacing w:line="300" w:lineRule="exact"/>
              <w:jc w:val="right"/>
              <w:rPr>
                <w:rFonts w:ascii="Arial" w:eastAsia="Times New Roman" w:hAnsi="Arial" w:cs="Arial"/>
                <w:sz w:val="18"/>
                <w:szCs w:val="18"/>
              </w:rPr>
            </w:pPr>
            <w:r w:rsidRPr="008B6274">
              <w:rPr>
                <w:rFonts w:ascii="Arial" w:eastAsia="Times New Roman" w:hAnsi="Arial" w:cs="Arial"/>
                <w:sz w:val="18"/>
                <w:szCs w:val="18"/>
              </w:rPr>
              <w:t xml:space="preserve"> (84)</w:t>
            </w:r>
          </w:p>
        </w:tc>
      </w:tr>
      <w:tr w:rsidR="00107822" w:rsidRPr="00314B1E" w14:paraId="643B01D7" w14:textId="77777777" w:rsidTr="008B6274">
        <w:trPr>
          <w:trHeight w:val="300"/>
        </w:trPr>
        <w:tc>
          <w:tcPr>
            <w:tcW w:w="3261" w:type="dxa"/>
            <w:tcBorders>
              <w:top w:val="nil"/>
              <w:left w:val="nil"/>
              <w:bottom w:val="nil"/>
              <w:right w:val="nil"/>
            </w:tcBorders>
            <w:vAlign w:val="bottom"/>
          </w:tcPr>
          <w:p w14:paraId="2D61CB98" w14:textId="77777777" w:rsidR="00107822" w:rsidRPr="00314B1E" w:rsidRDefault="00107822" w:rsidP="005404E6">
            <w:pPr>
              <w:suppressAutoHyphens/>
              <w:autoSpaceDN w:val="0"/>
              <w:spacing w:line="300" w:lineRule="exact"/>
              <w:rPr>
                <w:rFonts w:ascii="Arial" w:eastAsia="Times New Roman" w:hAnsi="Arial" w:cs="Arial"/>
                <w:sz w:val="18"/>
                <w:szCs w:val="18"/>
              </w:rPr>
            </w:pPr>
            <w:r w:rsidRPr="00124B62">
              <w:rPr>
                <w:rFonts w:ascii="Arial" w:eastAsia="Times New Roman" w:hAnsi="Arial" w:cs="Arial"/>
                <w:sz w:val="18"/>
                <w:szCs w:val="18"/>
              </w:rPr>
              <w:t>Neto rashodi od financijskih aktivnosti</w:t>
            </w:r>
          </w:p>
        </w:tc>
        <w:tc>
          <w:tcPr>
            <w:tcW w:w="1134" w:type="dxa"/>
            <w:noWrap/>
            <w:vAlign w:val="bottom"/>
          </w:tcPr>
          <w:p w14:paraId="1BCC4E9A" w14:textId="3DDB69D4" w:rsidR="00107822" w:rsidRPr="00314B1E" w:rsidRDefault="00BD38B6" w:rsidP="005404E6">
            <w:pPr>
              <w:suppressAutoHyphens/>
              <w:autoSpaceDN w:val="0"/>
              <w:spacing w:line="300" w:lineRule="exact"/>
              <w:jc w:val="right"/>
              <w:rPr>
                <w:rFonts w:ascii="Arial" w:eastAsia="Times New Roman" w:hAnsi="Arial" w:cs="Arial"/>
                <w:sz w:val="18"/>
                <w:szCs w:val="18"/>
              </w:rPr>
            </w:pPr>
            <w:r>
              <w:rPr>
                <w:rFonts w:ascii="Arial" w:eastAsia="Times New Roman" w:hAnsi="Arial" w:cs="Arial"/>
                <w:sz w:val="18"/>
                <w:szCs w:val="18"/>
              </w:rPr>
              <w:t>-</w:t>
            </w:r>
          </w:p>
        </w:tc>
        <w:tc>
          <w:tcPr>
            <w:tcW w:w="1667" w:type="dxa"/>
            <w:noWrap/>
            <w:vAlign w:val="bottom"/>
          </w:tcPr>
          <w:p w14:paraId="07F02F42" w14:textId="06607701" w:rsidR="00107822" w:rsidRPr="00314B1E" w:rsidRDefault="00BD38B6" w:rsidP="005404E6">
            <w:pPr>
              <w:suppressAutoHyphens/>
              <w:autoSpaceDN w:val="0"/>
              <w:spacing w:line="300" w:lineRule="exact"/>
              <w:jc w:val="right"/>
              <w:rPr>
                <w:rFonts w:ascii="Arial" w:eastAsia="Times New Roman" w:hAnsi="Arial" w:cs="Arial"/>
                <w:sz w:val="18"/>
                <w:szCs w:val="18"/>
              </w:rPr>
            </w:pPr>
            <w:r>
              <w:rPr>
                <w:rFonts w:ascii="Arial" w:eastAsia="Times New Roman" w:hAnsi="Arial" w:cs="Arial"/>
                <w:sz w:val="18"/>
                <w:szCs w:val="18"/>
              </w:rPr>
              <w:t>-</w:t>
            </w:r>
          </w:p>
        </w:tc>
        <w:tc>
          <w:tcPr>
            <w:tcW w:w="1168" w:type="dxa"/>
            <w:noWrap/>
            <w:vAlign w:val="bottom"/>
          </w:tcPr>
          <w:p w14:paraId="2451AB21" w14:textId="6F7DD304" w:rsidR="00107822" w:rsidRPr="00314B1E" w:rsidRDefault="00BD38B6" w:rsidP="005404E6">
            <w:pPr>
              <w:suppressAutoHyphens/>
              <w:autoSpaceDN w:val="0"/>
              <w:spacing w:line="300" w:lineRule="exact"/>
              <w:jc w:val="right"/>
              <w:rPr>
                <w:rFonts w:ascii="Arial" w:eastAsia="Times New Roman" w:hAnsi="Arial" w:cs="Arial"/>
                <w:sz w:val="18"/>
                <w:szCs w:val="18"/>
              </w:rPr>
            </w:pPr>
            <w:r>
              <w:rPr>
                <w:rFonts w:ascii="Arial" w:eastAsia="Times New Roman" w:hAnsi="Arial" w:cs="Arial"/>
                <w:sz w:val="18"/>
                <w:szCs w:val="18"/>
              </w:rPr>
              <w:t>-</w:t>
            </w:r>
          </w:p>
        </w:tc>
        <w:tc>
          <w:tcPr>
            <w:tcW w:w="1559" w:type="dxa"/>
            <w:noWrap/>
            <w:vAlign w:val="bottom"/>
          </w:tcPr>
          <w:p w14:paraId="6C1ED4A5" w14:textId="6819117F" w:rsidR="00107822" w:rsidRPr="00314B1E" w:rsidRDefault="00BD38B6" w:rsidP="005404E6">
            <w:pPr>
              <w:suppressAutoHyphens/>
              <w:autoSpaceDN w:val="0"/>
              <w:spacing w:line="300" w:lineRule="exact"/>
              <w:jc w:val="right"/>
              <w:rPr>
                <w:rFonts w:ascii="Arial" w:eastAsia="Times New Roman" w:hAnsi="Arial" w:cs="Arial"/>
                <w:sz w:val="18"/>
                <w:szCs w:val="18"/>
              </w:rPr>
            </w:pPr>
            <w:r>
              <w:rPr>
                <w:rFonts w:ascii="Arial" w:eastAsia="Times New Roman" w:hAnsi="Arial" w:cs="Arial"/>
                <w:sz w:val="18"/>
                <w:szCs w:val="18"/>
              </w:rPr>
              <w:t>-</w:t>
            </w:r>
          </w:p>
        </w:tc>
        <w:tc>
          <w:tcPr>
            <w:tcW w:w="1134" w:type="dxa"/>
            <w:noWrap/>
            <w:vAlign w:val="bottom"/>
          </w:tcPr>
          <w:p w14:paraId="75D0BEF7" w14:textId="4DF2065A" w:rsidR="00107822" w:rsidRPr="00314B1E" w:rsidRDefault="00BD38B6" w:rsidP="005404E6">
            <w:pPr>
              <w:suppressAutoHyphens/>
              <w:autoSpaceDN w:val="0"/>
              <w:spacing w:line="300" w:lineRule="exact"/>
              <w:jc w:val="right"/>
              <w:rPr>
                <w:rFonts w:ascii="Arial" w:eastAsia="Times New Roman" w:hAnsi="Arial" w:cs="Arial"/>
                <w:sz w:val="18"/>
                <w:szCs w:val="18"/>
              </w:rPr>
            </w:pPr>
            <w:r>
              <w:rPr>
                <w:rFonts w:ascii="Arial" w:eastAsia="Times New Roman" w:hAnsi="Arial" w:cs="Arial"/>
                <w:sz w:val="18"/>
                <w:szCs w:val="18"/>
              </w:rPr>
              <w:t>-</w:t>
            </w:r>
          </w:p>
        </w:tc>
      </w:tr>
      <w:tr w:rsidR="0092794C" w:rsidRPr="00314B1E" w14:paraId="59D08B9F" w14:textId="77777777" w:rsidTr="008B6274">
        <w:trPr>
          <w:trHeight w:val="300"/>
        </w:trPr>
        <w:tc>
          <w:tcPr>
            <w:tcW w:w="3261" w:type="dxa"/>
            <w:tcBorders>
              <w:top w:val="nil"/>
              <w:left w:val="nil"/>
              <w:right w:val="nil"/>
            </w:tcBorders>
            <w:vAlign w:val="bottom"/>
          </w:tcPr>
          <w:p w14:paraId="46C2758A" w14:textId="77777777" w:rsidR="0092794C" w:rsidRPr="00314B1E" w:rsidRDefault="0092794C" w:rsidP="0092794C">
            <w:pPr>
              <w:suppressAutoHyphens/>
              <w:autoSpaceDN w:val="0"/>
              <w:spacing w:line="300" w:lineRule="exact"/>
              <w:rPr>
                <w:rFonts w:ascii="Arial" w:eastAsia="Times New Roman" w:hAnsi="Arial" w:cs="Arial"/>
                <w:sz w:val="18"/>
                <w:szCs w:val="18"/>
              </w:rPr>
            </w:pPr>
            <w:r w:rsidRPr="00314B1E">
              <w:rPr>
                <w:rFonts w:ascii="Arial" w:eastAsia="Times New Roman" w:hAnsi="Arial" w:cs="Arial"/>
                <w:sz w:val="18"/>
                <w:szCs w:val="18"/>
              </w:rPr>
              <w:t>Ostali rashodi</w:t>
            </w:r>
          </w:p>
        </w:tc>
        <w:tc>
          <w:tcPr>
            <w:tcW w:w="1134" w:type="dxa"/>
            <w:tcBorders>
              <w:top w:val="nil"/>
              <w:left w:val="nil"/>
              <w:bottom w:val="single" w:sz="4" w:space="0" w:color="auto"/>
              <w:right w:val="nil"/>
            </w:tcBorders>
            <w:noWrap/>
          </w:tcPr>
          <w:p w14:paraId="2D240035" w14:textId="00BA42B9" w:rsidR="0092794C" w:rsidRPr="00314B1E" w:rsidRDefault="0092794C" w:rsidP="0092794C">
            <w:pPr>
              <w:suppressAutoHyphens/>
              <w:autoSpaceDN w:val="0"/>
              <w:spacing w:line="300" w:lineRule="exact"/>
              <w:jc w:val="right"/>
              <w:rPr>
                <w:rFonts w:ascii="Arial" w:eastAsia="Times New Roman" w:hAnsi="Arial" w:cs="Arial"/>
                <w:sz w:val="18"/>
                <w:szCs w:val="18"/>
              </w:rPr>
            </w:pPr>
            <w:r>
              <w:rPr>
                <w:rFonts w:ascii="Arial" w:eastAsia="Times New Roman" w:hAnsi="Arial" w:cs="Arial"/>
                <w:sz w:val="18"/>
                <w:szCs w:val="18"/>
              </w:rPr>
              <w:t>-</w:t>
            </w:r>
          </w:p>
        </w:tc>
        <w:tc>
          <w:tcPr>
            <w:tcW w:w="1667" w:type="dxa"/>
            <w:tcBorders>
              <w:top w:val="nil"/>
              <w:left w:val="nil"/>
              <w:bottom w:val="single" w:sz="4" w:space="0" w:color="auto"/>
              <w:right w:val="nil"/>
            </w:tcBorders>
            <w:noWrap/>
            <w:vAlign w:val="bottom"/>
          </w:tcPr>
          <w:p w14:paraId="5928B942" w14:textId="1D2BC4AB" w:rsidR="0092794C" w:rsidRPr="00314B1E" w:rsidRDefault="0092794C" w:rsidP="0092794C">
            <w:pPr>
              <w:suppressAutoHyphens/>
              <w:autoSpaceDN w:val="0"/>
              <w:spacing w:line="300" w:lineRule="exact"/>
              <w:jc w:val="right"/>
              <w:rPr>
                <w:rFonts w:ascii="Arial" w:eastAsia="Times New Roman" w:hAnsi="Arial" w:cs="Arial"/>
                <w:sz w:val="18"/>
                <w:szCs w:val="18"/>
              </w:rPr>
            </w:pPr>
            <w:r w:rsidRPr="008B6274">
              <w:rPr>
                <w:rFonts w:ascii="Arial" w:eastAsia="Times New Roman" w:hAnsi="Arial" w:cs="Arial"/>
                <w:sz w:val="18"/>
                <w:szCs w:val="18"/>
              </w:rPr>
              <w:t xml:space="preserve"> (877)</w:t>
            </w:r>
          </w:p>
        </w:tc>
        <w:tc>
          <w:tcPr>
            <w:tcW w:w="1168" w:type="dxa"/>
            <w:tcBorders>
              <w:top w:val="nil"/>
              <w:left w:val="nil"/>
              <w:bottom w:val="single" w:sz="4" w:space="0" w:color="auto"/>
              <w:right w:val="nil"/>
            </w:tcBorders>
            <w:noWrap/>
            <w:vAlign w:val="bottom"/>
          </w:tcPr>
          <w:p w14:paraId="0A58082C" w14:textId="2257FB5C" w:rsidR="0092794C" w:rsidRPr="00314B1E" w:rsidRDefault="0092794C" w:rsidP="0092794C">
            <w:pPr>
              <w:suppressAutoHyphens/>
              <w:autoSpaceDN w:val="0"/>
              <w:spacing w:line="300" w:lineRule="exact"/>
              <w:jc w:val="right"/>
              <w:rPr>
                <w:rFonts w:ascii="Arial" w:eastAsia="Times New Roman" w:hAnsi="Arial" w:cs="Arial"/>
                <w:sz w:val="18"/>
                <w:szCs w:val="18"/>
              </w:rPr>
            </w:pPr>
            <w:r>
              <w:rPr>
                <w:rFonts w:ascii="Arial" w:eastAsia="Times New Roman" w:hAnsi="Arial" w:cs="Arial"/>
                <w:sz w:val="18"/>
                <w:szCs w:val="18"/>
              </w:rPr>
              <w:t>-</w:t>
            </w:r>
          </w:p>
        </w:tc>
        <w:tc>
          <w:tcPr>
            <w:tcW w:w="1559" w:type="dxa"/>
            <w:tcBorders>
              <w:top w:val="nil"/>
              <w:left w:val="nil"/>
              <w:bottom w:val="single" w:sz="4" w:space="0" w:color="auto"/>
              <w:right w:val="nil"/>
            </w:tcBorders>
            <w:noWrap/>
            <w:vAlign w:val="bottom"/>
          </w:tcPr>
          <w:p w14:paraId="6E3E48BD" w14:textId="5E693F05" w:rsidR="0092794C" w:rsidRPr="00314B1E" w:rsidRDefault="0092794C" w:rsidP="0092794C">
            <w:pPr>
              <w:suppressAutoHyphens/>
              <w:autoSpaceDN w:val="0"/>
              <w:spacing w:line="300" w:lineRule="exact"/>
              <w:jc w:val="right"/>
              <w:rPr>
                <w:rFonts w:ascii="Arial" w:eastAsia="Times New Roman" w:hAnsi="Arial" w:cs="Arial"/>
                <w:sz w:val="18"/>
                <w:szCs w:val="18"/>
              </w:rPr>
            </w:pPr>
            <w:r>
              <w:rPr>
                <w:rFonts w:ascii="Arial" w:eastAsia="Times New Roman" w:hAnsi="Arial" w:cs="Arial"/>
                <w:sz w:val="18"/>
                <w:szCs w:val="18"/>
              </w:rPr>
              <w:t>-</w:t>
            </w:r>
          </w:p>
        </w:tc>
        <w:tc>
          <w:tcPr>
            <w:tcW w:w="1134" w:type="dxa"/>
            <w:tcBorders>
              <w:top w:val="nil"/>
              <w:left w:val="nil"/>
              <w:bottom w:val="single" w:sz="4" w:space="0" w:color="auto"/>
              <w:right w:val="nil"/>
            </w:tcBorders>
            <w:noWrap/>
            <w:vAlign w:val="bottom"/>
          </w:tcPr>
          <w:p w14:paraId="667962CF" w14:textId="33249B01" w:rsidR="0092794C" w:rsidRPr="00314B1E" w:rsidRDefault="0092794C" w:rsidP="0092794C">
            <w:pPr>
              <w:suppressAutoHyphens/>
              <w:autoSpaceDN w:val="0"/>
              <w:spacing w:line="300" w:lineRule="exact"/>
              <w:jc w:val="right"/>
              <w:rPr>
                <w:rFonts w:ascii="Arial" w:eastAsia="Times New Roman" w:hAnsi="Arial" w:cs="Arial"/>
                <w:sz w:val="18"/>
                <w:szCs w:val="18"/>
              </w:rPr>
            </w:pPr>
            <w:r w:rsidRPr="008B6274">
              <w:rPr>
                <w:rFonts w:ascii="Arial" w:eastAsia="Times New Roman" w:hAnsi="Arial" w:cs="Arial"/>
                <w:sz w:val="18"/>
                <w:szCs w:val="18"/>
              </w:rPr>
              <w:t xml:space="preserve"> (877)</w:t>
            </w:r>
          </w:p>
        </w:tc>
      </w:tr>
      <w:tr w:rsidR="0092794C" w:rsidRPr="00314B1E" w14:paraId="6393B627" w14:textId="77777777" w:rsidTr="008B6274">
        <w:trPr>
          <w:trHeight w:val="300"/>
        </w:trPr>
        <w:tc>
          <w:tcPr>
            <w:tcW w:w="3261" w:type="dxa"/>
            <w:tcBorders>
              <w:left w:val="nil"/>
              <w:right w:val="nil"/>
            </w:tcBorders>
            <w:vAlign w:val="bottom"/>
          </w:tcPr>
          <w:p w14:paraId="3089263C" w14:textId="77777777" w:rsidR="0092794C" w:rsidRPr="00314B1E" w:rsidRDefault="0092794C" w:rsidP="0092794C">
            <w:pPr>
              <w:suppressAutoHyphens/>
              <w:autoSpaceDN w:val="0"/>
              <w:spacing w:line="300" w:lineRule="exact"/>
              <w:rPr>
                <w:rFonts w:ascii="Arial" w:eastAsia="Times New Roman" w:hAnsi="Arial" w:cs="Arial"/>
                <w:b/>
                <w:bCs/>
                <w:sz w:val="18"/>
                <w:szCs w:val="18"/>
              </w:rPr>
            </w:pPr>
            <w:r w:rsidRPr="00314B1E">
              <w:rPr>
                <w:rFonts w:ascii="Arial" w:eastAsia="Times New Roman" w:hAnsi="Arial" w:cs="Arial"/>
                <w:b/>
                <w:bCs/>
                <w:sz w:val="18"/>
                <w:szCs w:val="18"/>
              </w:rPr>
              <w:t>Troškovi poslovanja</w:t>
            </w:r>
          </w:p>
        </w:tc>
        <w:tc>
          <w:tcPr>
            <w:tcW w:w="1134" w:type="dxa"/>
            <w:tcBorders>
              <w:top w:val="single" w:sz="4" w:space="0" w:color="auto"/>
              <w:left w:val="nil"/>
              <w:bottom w:val="single" w:sz="12" w:space="0" w:color="auto"/>
              <w:right w:val="nil"/>
            </w:tcBorders>
            <w:noWrap/>
            <w:vAlign w:val="bottom"/>
          </w:tcPr>
          <w:p w14:paraId="188C8C9D" w14:textId="5817290A" w:rsidR="0092794C" w:rsidRPr="00314B1E" w:rsidRDefault="0092794C" w:rsidP="0092794C">
            <w:pPr>
              <w:suppressAutoHyphens/>
              <w:autoSpaceDN w:val="0"/>
              <w:spacing w:line="300" w:lineRule="exact"/>
              <w:jc w:val="right"/>
              <w:rPr>
                <w:rFonts w:ascii="Arial" w:eastAsia="Times New Roman" w:hAnsi="Arial" w:cs="Arial"/>
                <w:b/>
                <w:bCs/>
                <w:sz w:val="18"/>
                <w:szCs w:val="18"/>
              </w:rPr>
            </w:pPr>
            <w:r w:rsidRPr="008B6274">
              <w:rPr>
                <w:rFonts w:ascii="Arial" w:eastAsia="Times New Roman" w:hAnsi="Arial" w:cs="Arial"/>
                <w:b/>
                <w:bCs/>
                <w:sz w:val="18"/>
                <w:szCs w:val="18"/>
              </w:rPr>
              <w:t xml:space="preserve"> (7.730)</w:t>
            </w:r>
          </w:p>
        </w:tc>
        <w:tc>
          <w:tcPr>
            <w:tcW w:w="1667" w:type="dxa"/>
            <w:tcBorders>
              <w:top w:val="single" w:sz="4" w:space="0" w:color="auto"/>
              <w:left w:val="nil"/>
              <w:bottom w:val="single" w:sz="12" w:space="0" w:color="auto"/>
              <w:right w:val="nil"/>
            </w:tcBorders>
            <w:noWrap/>
            <w:vAlign w:val="bottom"/>
          </w:tcPr>
          <w:p w14:paraId="62FB1B14" w14:textId="00CE2012" w:rsidR="0092794C" w:rsidRPr="00314B1E" w:rsidRDefault="0092794C" w:rsidP="0092794C">
            <w:pPr>
              <w:suppressAutoHyphens/>
              <w:autoSpaceDN w:val="0"/>
              <w:spacing w:line="300" w:lineRule="exact"/>
              <w:jc w:val="right"/>
              <w:rPr>
                <w:rFonts w:ascii="Arial" w:eastAsia="Times New Roman" w:hAnsi="Arial" w:cs="Arial"/>
                <w:b/>
                <w:bCs/>
                <w:sz w:val="18"/>
                <w:szCs w:val="18"/>
              </w:rPr>
            </w:pPr>
            <w:r w:rsidRPr="008B6274">
              <w:rPr>
                <w:rFonts w:ascii="Arial" w:eastAsia="Times New Roman" w:hAnsi="Arial" w:cs="Arial"/>
                <w:b/>
                <w:bCs/>
                <w:sz w:val="18"/>
                <w:szCs w:val="18"/>
              </w:rPr>
              <w:t xml:space="preserve"> (96</w:t>
            </w:r>
            <w:r>
              <w:rPr>
                <w:rFonts w:ascii="Arial" w:eastAsia="Times New Roman" w:hAnsi="Arial" w:cs="Arial"/>
                <w:b/>
                <w:bCs/>
                <w:sz w:val="18"/>
                <w:szCs w:val="18"/>
              </w:rPr>
              <w:t>5</w:t>
            </w:r>
            <w:r w:rsidRPr="008B6274">
              <w:rPr>
                <w:rFonts w:ascii="Arial" w:eastAsia="Times New Roman" w:hAnsi="Arial" w:cs="Arial"/>
                <w:b/>
                <w:bCs/>
                <w:sz w:val="18"/>
                <w:szCs w:val="18"/>
              </w:rPr>
              <w:t>)</w:t>
            </w:r>
          </w:p>
        </w:tc>
        <w:tc>
          <w:tcPr>
            <w:tcW w:w="1168" w:type="dxa"/>
            <w:tcBorders>
              <w:top w:val="single" w:sz="4" w:space="0" w:color="auto"/>
              <w:left w:val="nil"/>
              <w:bottom w:val="single" w:sz="12" w:space="0" w:color="auto"/>
              <w:right w:val="nil"/>
            </w:tcBorders>
            <w:noWrap/>
            <w:vAlign w:val="bottom"/>
          </w:tcPr>
          <w:p w14:paraId="564AC95F" w14:textId="27D222A3" w:rsidR="0092794C" w:rsidRPr="00314B1E" w:rsidRDefault="0092794C" w:rsidP="0092794C">
            <w:pPr>
              <w:suppressAutoHyphens/>
              <w:autoSpaceDN w:val="0"/>
              <w:spacing w:line="300" w:lineRule="exact"/>
              <w:jc w:val="right"/>
              <w:rPr>
                <w:rFonts w:ascii="Arial" w:eastAsia="Times New Roman" w:hAnsi="Arial" w:cs="Arial"/>
                <w:b/>
                <w:bCs/>
                <w:sz w:val="18"/>
                <w:szCs w:val="18"/>
              </w:rPr>
            </w:pPr>
            <w:r w:rsidRPr="008B6274">
              <w:rPr>
                <w:rFonts w:ascii="Arial" w:eastAsia="Times New Roman" w:hAnsi="Arial" w:cs="Arial"/>
                <w:b/>
                <w:bCs/>
                <w:sz w:val="18"/>
                <w:szCs w:val="18"/>
              </w:rPr>
              <w:t xml:space="preserve"> (8</w:t>
            </w:r>
            <w:r>
              <w:rPr>
                <w:rFonts w:ascii="Arial" w:eastAsia="Times New Roman" w:hAnsi="Arial" w:cs="Arial"/>
                <w:b/>
                <w:bCs/>
                <w:sz w:val="18"/>
                <w:szCs w:val="18"/>
              </w:rPr>
              <w:t>8</w:t>
            </w:r>
            <w:r w:rsidRPr="008B6274">
              <w:rPr>
                <w:rFonts w:ascii="Arial" w:eastAsia="Times New Roman" w:hAnsi="Arial" w:cs="Arial"/>
                <w:b/>
                <w:bCs/>
                <w:sz w:val="18"/>
                <w:szCs w:val="18"/>
              </w:rPr>
              <w:t>)</w:t>
            </w:r>
          </w:p>
        </w:tc>
        <w:tc>
          <w:tcPr>
            <w:tcW w:w="1559" w:type="dxa"/>
            <w:tcBorders>
              <w:top w:val="single" w:sz="4" w:space="0" w:color="auto"/>
              <w:left w:val="nil"/>
              <w:bottom w:val="single" w:sz="12" w:space="0" w:color="auto"/>
              <w:right w:val="nil"/>
            </w:tcBorders>
            <w:noWrap/>
            <w:vAlign w:val="bottom"/>
          </w:tcPr>
          <w:p w14:paraId="0E1C2C10" w14:textId="4A508D21" w:rsidR="0092794C" w:rsidRPr="00314B1E" w:rsidRDefault="0092794C" w:rsidP="0092794C">
            <w:pPr>
              <w:suppressAutoHyphens/>
              <w:autoSpaceDN w:val="0"/>
              <w:spacing w:line="300" w:lineRule="exact"/>
              <w:jc w:val="right"/>
              <w:rPr>
                <w:rFonts w:ascii="Arial" w:eastAsia="Times New Roman" w:hAnsi="Arial" w:cs="Arial"/>
                <w:b/>
                <w:bCs/>
                <w:sz w:val="18"/>
                <w:szCs w:val="18"/>
              </w:rPr>
            </w:pPr>
            <w:r w:rsidRPr="008B6274">
              <w:rPr>
                <w:rFonts w:ascii="Arial" w:eastAsia="Times New Roman" w:hAnsi="Arial" w:cs="Arial"/>
                <w:b/>
                <w:bCs/>
                <w:sz w:val="18"/>
                <w:szCs w:val="18"/>
              </w:rPr>
              <w:t xml:space="preserve"> 12 </w:t>
            </w:r>
          </w:p>
        </w:tc>
        <w:tc>
          <w:tcPr>
            <w:tcW w:w="1134" w:type="dxa"/>
            <w:tcBorders>
              <w:top w:val="single" w:sz="4" w:space="0" w:color="auto"/>
              <w:left w:val="nil"/>
              <w:bottom w:val="single" w:sz="12" w:space="0" w:color="auto"/>
              <w:right w:val="nil"/>
            </w:tcBorders>
            <w:noWrap/>
            <w:vAlign w:val="bottom"/>
          </w:tcPr>
          <w:p w14:paraId="69D32086" w14:textId="2B519FDB" w:rsidR="0092794C" w:rsidRPr="00314B1E" w:rsidRDefault="0092794C" w:rsidP="0092794C">
            <w:pPr>
              <w:suppressAutoHyphens/>
              <w:autoSpaceDN w:val="0"/>
              <w:spacing w:line="300" w:lineRule="exact"/>
              <w:jc w:val="right"/>
              <w:rPr>
                <w:rFonts w:ascii="Arial" w:eastAsia="Times New Roman" w:hAnsi="Arial" w:cs="Arial"/>
                <w:b/>
                <w:bCs/>
                <w:sz w:val="18"/>
                <w:szCs w:val="18"/>
              </w:rPr>
            </w:pPr>
            <w:r w:rsidRPr="008B6274">
              <w:rPr>
                <w:rFonts w:ascii="Arial" w:eastAsia="Times New Roman" w:hAnsi="Arial" w:cs="Arial"/>
                <w:b/>
                <w:bCs/>
                <w:sz w:val="18"/>
                <w:szCs w:val="18"/>
              </w:rPr>
              <w:t xml:space="preserve"> (8.77</w:t>
            </w:r>
            <w:r>
              <w:rPr>
                <w:rFonts w:ascii="Arial" w:eastAsia="Times New Roman" w:hAnsi="Arial" w:cs="Arial"/>
                <w:b/>
                <w:bCs/>
                <w:sz w:val="18"/>
                <w:szCs w:val="18"/>
              </w:rPr>
              <w:t>1</w:t>
            </w:r>
            <w:r w:rsidRPr="008B6274">
              <w:rPr>
                <w:rFonts w:ascii="Arial" w:eastAsia="Times New Roman" w:hAnsi="Arial" w:cs="Arial"/>
                <w:b/>
                <w:bCs/>
                <w:sz w:val="18"/>
                <w:szCs w:val="18"/>
              </w:rPr>
              <w:t>)</w:t>
            </w:r>
          </w:p>
        </w:tc>
      </w:tr>
      <w:tr w:rsidR="00107822" w:rsidRPr="00314B1E" w14:paraId="38EA3DA3" w14:textId="77777777" w:rsidTr="005404E6">
        <w:trPr>
          <w:trHeight w:val="174"/>
        </w:trPr>
        <w:tc>
          <w:tcPr>
            <w:tcW w:w="3261" w:type="dxa"/>
            <w:tcBorders>
              <w:left w:val="nil"/>
              <w:bottom w:val="nil"/>
              <w:right w:val="nil"/>
            </w:tcBorders>
            <w:vAlign w:val="bottom"/>
          </w:tcPr>
          <w:p w14:paraId="34BFF193" w14:textId="77777777" w:rsidR="00107822" w:rsidRPr="00314B1E" w:rsidRDefault="00107822" w:rsidP="005404E6">
            <w:pPr>
              <w:suppressAutoHyphens/>
              <w:autoSpaceDN w:val="0"/>
              <w:spacing w:line="140" w:lineRule="exact"/>
              <w:rPr>
                <w:rFonts w:ascii="Arial" w:eastAsia="Times New Roman" w:hAnsi="Arial" w:cs="Arial"/>
                <w:sz w:val="18"/>
                <w:szCs w:val="18"/>
              </w:rPr>
            </w:pPr>
          </w:p>
        </w:tc>
        <w:tc>
          <w:tcPr>
            <w:tcW w:w="1134" w:type="dxa"/>
            <w:tcBorders>
              <w:top w:val="single" w:sz="12" w:space="0" w:color="auto"/>
              <w:left w:val="nil"/>
              <w:bottom w:val="nil"/>
              <w:right w:val="nil"/>
            </w:tcBorders>
            <w:noWrap/>
            <w:vAlign w:val="bottom"/>
          </w:tcPr>
          <w:p w14:paraId="42A37476" w14:textId="77777777" w:rsidR="00107822" w:rsidRPr="00314B1E" w:rsidRDefault="00107822" w:rsidP="005404E6">
            <w:pPr>
              <w:suppressAutoHyphens/>
              <w:autoSpaceDN w:val="0"/>
              <w:spacing w:line="140" w:lineRule="exact"/>
              <w:jc w:val="right"/>
              <w:rPr>
                <w:rFonts w:ascii="Arial" w:eastAsia="Times New Roman" w:hAnsi="Arial" w:cs="Arial"/>
                <w:sz w:val="18"/>
                <w:szCs w:val="18"/>
              </w:rPr>
            </w:pPr>
          </w:p>
        </w:tc>
        <w:tc>
          <w:tcPr>
            <w:tcW w:w="1667" w:type="dxa"/>
            <w:tcBorders>
              <w:top w:val="single" w:sz="12" w:space="0" w:color="auto"/>
              <w:left w:val="nil"/>
              <w:bottom w:val="nil"/>
              <w:right w:val="nil"/>
            </w:tcBorders>
            <w:noWrap/>
            <w:vAlign w:val="bottom"/>
          </w:tcPr>
          <w:p w14:paraId="13B7A777" w14:textId="77777777" w:rsidR="00107822" w:rsidRPr="00314B1E" w:rsidRDefault="00107822" w:rsidP="005404E6">
            <w:pPr>
              <w:suppressAutoHyphens/>
              <w:autoSpaceDN w:val="0"/>
              <w:spacing w:line="140" w:lineRule="exact"/>
              <w:jc w:val="right"/>
              <w:rPr>
                <w:rFonts w:ascii="Arial" w:eastAsia="Times New Roman" w:hAnsi="Arial" w:cs="Arial"/>
                <w:sz w:val="18"/>
                <w:szCs w:val="18"/>
              </w:rPr>
            </w:pPr>
          </w:p>
        </w:tc>
        <w:tc>
          <w:tcPr>
            <w:tcW w:w="1168" w:type="dxa"/>
            <w:tcBorders>
              <w:top w:val="single" w:sz="12" w:space="0" w:color="auto"/>
              <w:left w:val="nil"/>
              <w:bottom w:val="nil"/>
              <w:right w:val="nil"/>
            </w:tcBorders>
            <w:noWrap/>
            <w:vAlign w:val="bottom"/>
          </w:tcPr>
          <w:p w14:paraId="07A0367B" w14:textId="77777777" w:rsidR="00107822" w:rsidRPr="00314B1E" w:rsidRDefault="00107822" w:rsidP="005404E6">
            <w:pPr>
              <w:suppressAutoHyphens/>
              <w:autoSpaceDN w:val="0"/>
              <w:spacing w:line="140" w:lineRule="exact"/>
              <w:jc w:val="right"/>
              <w:rPr>
                <w:rFonts w:ascii="Arial" w:eastAsia="Times New Roman" w:hAnsi="Arial" w:cs="Arial"/>
                <w:sz w:val="18"/>
                <w:szCs w:val="18"/>
              </w:rPr>
            </w:pPr>
          </w:p>
        </w:tc>
        <w:tc>
          <w:tcPr>
            <w:tcW w:w="1559" w:type="dxa"/>
            <w:tcBorders>
              <w:top w:val="single" w:sz="12" w:space="0" w:color="auto"/>
              <w:left w:val="nil"/>
              <w:bottom w:val="nil"/>
              <w:right w:val="nil"/>
            </w:tcBorders>
            <w:noWrap/>
            <w:vAlign w:val="bottom"/>
          </w:tcPr>
          <w:p w14:paraId="2856D3A4" w14:textId="77777777" w:rsidR="00107822" w:rsidRPr="00314B1E" w:rsidRDefault="00107822" w:rsidP="005404E6">
            <w:pPr>
              <w:suppressAutoHyphens/>
              <w:autoSpaceDN w:val="0"/>
              <w:spacing w:line="140" w:lineRule="exact"/>
              <w:jc w:val="right"/>
              <w:rPr>
                <w:rFonts w:ascii="Arial" w:eastAsia="Times New Roman" w:hAnsi="Arial" w:cs="Arial"/>
                <w:sz w:val="18"/>
                <w:szCs w:val="18"/>
              </w:rPr>
            </w:pPr>
          </w:p>
        </w:tc>
        <w:tc>
          <w:tcPr>
            <w:tcW w:w="1134" w:type="dxa"/>
            <w:tcBorders>
              <w:top w:val="single" w:sz="12" w:space="0" w:color="auto"/>
              <w:left w:val="nil"/>
              <w:bottom w:val="nil"/>
              <w:right w:val="nil"/>
            </w:tcBorders>
            <w:noWrap/>
            <w:vAlign w:val="bottom"/>
          </w:tcPr>
          <w:p w14:paraId="260214F2" w14:textId="77777777" w:rsidR="00107822" w:rsidRPr="00314B1E" w:rsidRDefault="00107822" w:rsidP="005404E6">
            <w:pPr>
              <w:suppressAutoHyphens/>
              <w:autoSpaceDN w:val="0"/>
              <w:spacing w:line="140" w:lineRule="exact"/>
              <w:jc w:val="right"/>
              <w:rPr>
                <w:rFonts w:ascii="Arial" w:eastAsia="Times New Roman" w:hAnsi="Arial" w:cs="Arial"/>
                <w:sz w:val="18"/>
                <w:szCs w:val="18"/>
              </w:rPr>
            </w:pPr>
          </w:p>
        </w:tc>
      </w:tr>
      <w:tr w:rsidR="0092794C" w:rsidRPr="00314B1E" w14:paraId="3D979631" w14:textId="77777777" w:rsidTr="008B6274">
        <w:trPr>
          <w:trHeight w:val="300"/>
        </w:trPr>
        <w:tc>
          <w:tcPr>
            <w:tcW w:w="3261" w:type="dxa"/>
            <w:tcBorders>
              <w:top w:val="nil"/>
              <w:left w:val="nil"/>
              <w:bottom w:val="nil"/>
              <w:right w:val="nil"/>
            </w:tcBorders>
            <w:vAlign w:val="bottom"/>
          </w:tcPr>
          <w:p w14:paraId="0D4B7920" w14:textId="77777777" w:rsidR="0092794C" w:rsidRPr="00314B1E" w:rsidRDefault="0092794C" w:rsidP="0092794C">
            <w:pPr>
              <w:suppressAutoHyphens/>
              <w:autoSpaceDN w:val="0"/>
              <w:spacing w:line="300" w:lineRule="exact"/>
              <w:rPr>
                <w:rFonts w:ascii="Arial" w:eastAsia="Times New Roman" w:hAnsi="Arial" w:cs="Arial"/>
                <w:b/>
                <w:bCs/>
                <w:sz w:val="18"/>
                <w:szCs w:val="18"/>
              </w:rPr>
            </w:pPr>
            <w:r w:rsidRPr="00314B1E">
              <w:rPr>
                <w:rFonts w:ascii="Arial" w:eastAsia="Times New Roman" w:hAnsi="Arial" w:cs="Arial"/>
                <w:b/>
                <w:bCs/>
                <w:sz w:val="18"/>
                <w:szCs w:val="18"/>
              </w:rPr>
              <w:t>Dobit/(gubitak) prije oporezivanja</w:t>
            </w:r>
          </w:p>
        </w:tc>
        <w:tc>
          <w:tcPr>
            <w:tcW w:w="1134" w:type="dxa"/>
            <w:noWrap/>
            <w:vAlign w:val="bottom"/>
          </w:tcPr>
          <w:p w14:paraId="23726B1D" w14:textId="67EFDE6F" w:rsidR="0092794C" w:rsidRPr="00314B1E" w:rsidRDefault="0092794C" w:rsidP="0092794C">
            <w:pPr>
              <w:suppressAutoHyphens/>
              <w:autoSpaceDN w:val="0"/>
              <w:spacing w:line="300" w:lineRule="exact"/>
              <w:jc w:val="right"/>
              <w:rPr>
                <w:rFonts w:ascii="Arial" w:eastAsia="Times New Roman" w:hAnsi="Arial" w:cs="Arial"/>
                <w:sz w:val="18"/>
                <w:szCs w:val="18"/>
              </w:rPr>
            </w:pPr>
            <w:r w:rsidRPr="008B6274">
              <w:rPr>
                <w:rFonts w:ascii="Arial" w:eastAsia="Times New Roman" w:hAnsi="Arial" w:cs="Arial"/>
                <w:sz w:val="18"/>
                <w:szCs w:val="18"/>
              </w:rPr>
              <w:t xml:space="preserve"> 25.423 </w:t>
            </w:r>
          </w:p>
        </w:tc>
        <w:tc>
          <w:tcPr>
            <w:tcW w:w="1667" w:type="dxa"/>
            <w:noWrap/>
            <w:vAlign w:val="bottom"/>
          </w:tcPr>
          <w:p w14:paraId="7783EAA2" w14:textId="783536D7" w:rsidR="0092794C" w:rsidRPr="00314B1E" w:rsidRDefault="0092794C" w:rsidP="0092794C">
            <w:pPr>
              <w:suppressAutoHyphens/>
              <w:autoSpaceDN w:val="0"/>
              <w:spacing w:line="300" w:lineRule="exact"/>
              <w:jc w:val="right"/>
              <w:rPr>
                <w:rFonts w:ascii="Arial" w:eastAsia="Times New Roman" w:hAnsi="Arial" w:cs="Arial"/>
                <w:sz w:val="18"/>
                <w:szCs w:val="18"/>
              </w:rPr>
            </w:pPr>
            <w:r w:rsidRPr="008B6274">
              <w:rPr>
                <w:rFonts w:ascii="Arial" w:eastAsia="Times New Roman" w:hAnsi="Arial" w:cs="Arial"/>
                <w:sz w:val="18"/>
                <w:szCs w:val="18"/>
              </w:rPr>
              <w:t xml:space="preserve"> (179)</w:t>
            </w:r>
          </w:p>
        </w:tc>
        <w:tc>
          <w:tcPr>
            <w:tcW w:w="1168" w:type="dxa"/>
            <w:noWrap/>
            <w:vAlign w:val="bottom"/>
          </w:tcPr>
          <w:p w14:paraId="1ACD4469" w14:textId="2C85D33D" w:rsidR="0092794C" w:rsidRPr="00314B1E" w:rsidRDefault="0092794C" w:rsidP="0092794C">
            <w:pPr>
              <w:suppressAutoHyphens/>
              <w:autoSpaceDN w:val="0"/>
              <w:spacing w:line="300" w:lineRule="exact"/>
              <w:jc w:val="right"/>
              <w:rPr>
                <w:rFonts w:ascii="Arial" w:eastAsia="Times New Roman" w:hAnsi="Arial" w:cs="Arial"/>
                <w:sz w:val="18"/>
                <w:szCs w:val="18"/>
              </w:rPr>
            </w:pPr>
            <w:r w:rsidRPr="008B6274">
              <w:rPr>
                <w:rFonts w:ascii="Arial" w:eastAsia="Times New Roman" w:hAnsi="Arial" w:cs="Arial"/>
                <w:sz w:val="18"/>
                <w:szCs w:val="18"/>
              </w:rPr>
              <w:t xml:space="preserve"> 9 </w:t>
            </w:r>
          </w:p>
        </w:tc>
        <w:tc>
          <w:tcPr>
            <w:tcW w:w="1559" w:type="dxa"/>
            <w:noWrap/>
            <w:vAlign w:val="bottom"/>
          </w:tcPr>
          <w:p w14:paraId="4FC637DA" w14:textId="25058BD3" w:rsidR="0092794C" w:rsidRPr="00314B1E" w:rsidRDefault="0092794C" w:rsidP="0092794C">
            <w:pPr>
              <w:suppressAutoHyphens/>
              <w:autoSpaceDN w:val="0"/>
              <w:spacing w:line="300" w:lineRule="exact"/>
              <w:jc w:val="right"/>
              <w:rPr>
                <w:rFonts w:ascii="Arial" w:eastAsia="Times New Roman" w:hAnsi="Arial" w:cs="Arial"/>
                <w:sz w:val="18"/>
                <w:szCs w:val="18"/>
              </w:rPr>
            </w:pPr>
            <w:r w:rsidRPr="008B6274">
              <w:rPr>
                <w:rFonts w:ascii="Arial" w:eastAsia="Times New Roman" w:hAnsi="Arial" w:cs="Arial"/>
                <w:sz w:val="18"/>
                <w:szCs w:val="18"/>
              </w:rPr>
              <w:t xml:space="preserve"> - </w:t>
            </w:r>
          </w:p>
        </w:tc>
        <w:tc>
          <w:tcPr>
            <w:tcW w:w="1134" w:type="dxa"/>
            <w:noWrap/>
            <w:vAlign w:val="bottom"/>
          </w:tcPr>
          <w:p w14:paraId="02597985" w14:textId="60D1EE20" w:rsidR="0092794C" w:rsidRPr="00314B1E" w:rsidRDefault="0092794C" w:rsidP="0092794C">
            <w:pPr>
              <w:suppressAutoHyphens/>
              <w:autoSpaceDN w:val="0"/>
              <w:spacing w:line="300" w:lineRule="exact"/>
              <w:jc w:val="right"/>
              <w:rPr>
                <w:rFonts w:ascii="Arial" w:eastAsia="Times New Roman" w:hAnsi="Arial" w:cs="Arial"/>
                <w:sz w:val="18"/>
                <w:szCs w:val="18"/>
              </w:rPr>
            </w:pPr>
            <w:r w:rsidRPr="008B6274">
              <w:rPr>
                <w:rFonts w:ascii="Arial" w:eastAsia="Times New Roman" w:hAnsi="Arial" w:cs="Arial"/>
                <w:sz w:val="18"/>
                <w:szCs w:val="18"/>
              </w:rPr>
              <w:t xml:space="preserve"> 25.253 </w:t>
            </w:r>
          </w:p>
        </w:tc>
      </w:tr>
      <w:tr w:rsidR="00107822" w:rsidRPr="00314B1E" w14:paraId="118D05F4" w14:textId="77777777" w:rsidTr="005404E6">
        <w:trPr>
          <w:trHeight w:val="300"/>
        </w:trPr>
        <w:tc>
          <w:tcPr>
            <w:tcW w:w="3261" w:type="dxa"/>
            <w:tcBorders>
              <w:top w:val="nil"/>
              <w:left w:val="nil"/>
              <w:right w:val="nil"/>
            </w:tcBorders>
            <w:vAlign w:val="bottom"/>
          </w:tcPr>
          <w:p w14:paraId="7B69BC74" w14:textId="77777777" w:rsidR="00107822" w:rsidRPr="00314B1E" w:rsidRDefault="00107822" w:rsidP="005404E6">
            <w:pPr>
              <w:suppressAutoHyphens/>
              <w:autoSpaceDN w:val="0"/>
              <w:spacing w:line="300" w:lineRule="exact"/>
              <w:rPr>
                <w:rFonts w:ascii="Arial" w:eastAsia="Times New Roman" w:hAnsi="Arial" w:cs="Arial"/>
                <w:sz w:val="18"/>
                <w:szCs w:val="18"/>
              </w:rPr>
            </w:pPr>
            <w:r w:rsidRPr="00314B1E">
              <w:rPr>
                <w:rFonts w:ascii="Arial" w:eastAsia="Times New Roman" w:hAnsi="Arial" w:cs="Arial"/>
                <w:sz w:val="18"/>
                <w:szCs w:val="18"/>
              </w:rPr>
              <w:t>Porez na dobit</w:t>
            </w:r>
          </w:p>
        </w:tc>
        <w:tc>
          <w:tcPr>
            <w:tcW w:w="1134" w:type="dxa"/>
            <w:tcBorders>
              <w:top w:val="nil"/>
              <w:left w:val="nil"/>
              <w:bottom w:val="single" w:sz="4" w:space="0" w:color="auto"/>
              <w:right w:val="nil"/>
            </w:tcBorders>
            <w:noWrap/>
            <w:vAlign w:val="bottom"/>
          </w:tcPr>
          <w:p w14:paraId="226F9924" w14:textId="3EF93EDD" w:rsidR="00107822" w:rsidRPr="00314B1E" w:rsidRDefault="0092794C" w:rsidP="005404E6">
            <w:pPr>
              <w:suppressAutoHyphens/>
              <w:autoSpaceDN w:val="0"/>
              <w:spacing w:line="300" w:lineRule="exact"/>
              <w:jc w:val="right"/>
              <w:rPr>
                <w:rFonts w:ascii="Arial" w:eastAsia="Times New Roman" w:hAnsi="Arial" w:cs="Arial"/>
                <w:sz w:val="18"/>
                <w:szCs w:val="18"/>
              </w:rPr>
            </w:pPr>
            <w:r>
              <w:rPr>
                <w:rFonts w:ascii="Arial" w:eastAsia="Times New Roman" w:hAnsi="Arial" w:cs="Arial"/>
                <w:sz w:val="18"/>
                <w:szCs w:val="18"/>
              </w:rPr>
              <w:t>-</w:t>
            </w:r>
          </w:p>
        </w:tc>
        <w:tc>
          <w:tcPr>
            <w:tcW w:w="1667" w:type="dxa"/>
            <w:tcBorders>
              <w:top w:val="nil"/>
              <w:left w:val="nil"/>
              <w:bottom w:val="single" w:sz="4" w:space="0" w:color="auto"/>
              <w:right w:val="nil"/>
            </w:tcBorders>
            <w:noWrap/>
            <w:vAlign w:val="bottom"/>
          </w:tcPr>
          <w:p w14:paraId="2E52BC3E" w14:textId="74EE4EA5" w:rsidR="00107822" w:rsidRPr="00314B1E" w:rsidRDefault="0092794C" w:rsidP="005404E6">
            <w:pPr>
              <w:suppressAutoHyphens/>
              <w:autoSpaceDN w:val="0"/>
              <w:spacing w:line="300" w:lineRule="exact"/>
              <w:jc w:val="right"/>
              <w:rPr>
                <w:rFonts w:ascii="Arial" w:eastAsia="Times New Roman" w:hAnsi="Arial" w:cs="Arial"/>
                <w:bCs/>
                <w:sz w:val="18"/>
                <w:szCs w:val="18"/>
              </w:rPr>
            </w:pPr>
            <w:r>
              <w:rPr>
                <w:rFonts w:ascii="Arial" w:eastAsia="Times New Roman" w:hAnsi="Arial" w:cs="Arial"/>
                <w:bCs/>
                <w:sz w:val="18"/>
                <w:szCs w:val="18"/>
              </w:rPr>
              <w:t>-</w:t>
            </w:r>
          </w:p>
        </w:tc>
        <w:tc>
          <w:tcPr>
            <w:tcW w:w="1168" w:type="dxa"/>
            <w:tcBorders>
              <w:top w:val="nil"/>
              <w:left w:val="nil"/>
              <w:bottom w:val="single" w:sz="4" w:space="0" w:color="auto"/>
              <w:right w:val="nil"/>
            </w:tcBorders>
            <w:noWrap/>
            <w:vAlign w:val="bottom"/>
          </w:tcPr>
          <w:p w14:paraId="370C58E9" w14:textId="08548389" w:rsidR="00107822" w:rsidRPr="00314B1E" w:rsidRDefault="0092794C" w:rsidP="005404E6">
            <w:pPr>
              <w:suppressAutoHyphens/>
              <w:autoSpaceDN w:val="0"/>
              <w:spacing w:line="300" w:lineRule="exact"/>
              <w:jc w:val="right"/>
              <w:rPr>
                <w:rFonts w:ascii="Arial" w:eastAsia="Times New Roman" w:hAnsi="Arial" w:cs="Arial"/>
                <w:bCs/>
                <w:sz w:val="18"/>
                <w:szCs w:val="18"/>
              </w:rPr>
            </w:pPr>
            <w:r>
              <w:rPr>
                <w:rFonts w:ascii="Arial" w:eastAsia="Times New Roman" w:hAnsi="Arial" w:cs="Arial"/>
                <w:bCs/>
                <w:sz w:val="18"/>
                <w:szCs w:val="18"/>
              </w:rPr>
              <w:t>-</w:t>
            </w:r>
          </w:p>
        </w:tc>
        <w:tc>
          <w:tcPr>
            <w:tcW w:w="1559" w:type="dxa"/>
            <w:tcBorders>
              <w:top w:val="nil"/>
              <w:left w:val="nil"/>
              <w:bottom w:val="single" w:sz="4" w:space="0" w:color="auto"/>
              <w:right w:val="nil"/>
            </w:tcBorders>
            <w:noWrap/>
            <w:vAlign w:val="bottom"/>
          </w:tcPr>
          <w:p w14:paraId="6FBBB9EF" w14:textId="64629E97" w:rsidR="00107822" w:rsidRPr="00314B1E" w:rsidRDefault="0092794C" w:rsidP="005404E6">
            <w:pPr>
              <w:suppressAutoHyphens/>
              <w:autoSpaceDN w:val="0"/>
              <w:spacing w:line="300" w:lineRule="exact"/>
              <w:jc w:val="right"/>
              <w:rPr>
                <w:rFonts w:ascii="Arial" w:eastAsia="Times New Roman" w:hAnsi="Arial" w:cs="Arial"/>
                <w:bCs/>
                <w:sz w:val="18"/>
                <w:szCs w:val="18"/>
              </w:rPr>
            </w:pPr>
            <w:r>
              <w:rPr>
                <w:rFonts w:ascii="Arial" w:eastAsia="Times New Roman" w:hAnsi="Arial" w:cs="Arial"/>
                <w:bCs/>
                <w:sz w:val="18"/>
                <w:szCs w:val="18"/>
              </w:rPr>
              <w:t>-</w:t>
            </w:r>
          </w:p>
        </w:tc>
        <w:tc>
          <w:tcPr>
            <w:tcW w:w="1134" w:type="dxa"/>
            <w:tcBorders>
              <w:top w:val="nil"/>
              <w:left w:val="nil"/>
              <w:bottom w:val="single" w:sz="4" w:space="0" w:color="auto"/>
              <w:right w:val="nil"/>
            </w:tcBorders>
            <w:noWrap/>
            <w:vAlign w:val="bottom"/>
          </w:tcPr>
          <w:p w14:paraId="0FD8F71E" w14:textId="034C949D" w:rsidR="00107822" w:rsidRPr="00314B1E" w:rsidRDefault="0092794C" w:rsidP="005404E6">
            <w:pPr>
              <w:suppressAutoHyphens/>
              <w:autoSpaceDN w:val="0"/>
              <w:spacing w:line="300" w:lineRule="exact"/>
              <w:jc w:val="right"/>
              <w:rPr>
                <w:rFonts w:ascii="Arial" w:eastAsia="Times New Roman" w:hAnsi="Arial" w:cs="Arial"/>
                <w:bCs/>
                <w:sz w:val="18"/>
                <w:szCs w:val="18"/>
              </w:rPr>
            </w:pPr>
            <w:r>
              <w:rPr>
                <w:rFonts w:ascii="Arial" w:eastAsia="Times New Roman" w:hAnsi="Arial" w:cs="Arial"/>
                <w:bCs/>
                <w:sz w:val="18"/>
                <w:szCs w:val="18"/>
              </w:rPr>
              <w:t>-</w:t>
            </w:r>
          </w:p>
        </w:tc>
      </w:tr>
      <w:tr w:rsidR="0092794C" w:rsidRPr="00314B1E" w14:paraId="03D5EC11" w14:textId="77777777" w:rsidTr="008B6274">
        <w:trPr>
          <w:trHeight w:val="315"/>
        </w:trPr>
        <w:tc>
          <w:tcPr>
            <w:tcW w:w="3261" w:type="dxa"/>
            <w:tcBorders>
              <w:left w:val="nil"/>
              <w:right w:val="nil"/>
            </w:tcBorders>
            <w:vAlign w:val="bottom"/>
          </w:tcPr>
          <w:p w14:paraId="6A2A2320" w14:textId="77777777" w:rsidR="0092794C" w:rsidRPr="00314B1E" w:rsidRDefault="0092794C" w:rsidP="0092794C">
            <w:pPr>
              <w:suppressAutoHyphens/>
              <w:autoSpaceDN w:val="0"/>
              <w:spacing w:line="300" w:lineRule="exact"/>
              <w:rPr>
                <w:rFonts w:ascii="Arial" w:eastAsia="Times New Roman" w:hAnsi="Arial" w:cs="Arial"/>
                <w:b/>
                <w:bCs/>
                <w:sz w:val="18"/>
                <w:szCs w:val="18"/>
              </w:rPr>
            </w:pPr>
            <w:r w:rsidRPr="00314B1E">
              <w:rPr>
                <w:rFonts w:ascii="Arial" w:eastAsia="Times New Roman" w:hAnsi="Arial" w:cs="Arial"/>
                <w:b/>
                <w:bCs/>
                <w:sz w:val="18"/>
                <w:szCs w:val="18"/>
              </w:rPr>
              <w:t>Dobit/(gubitak) za godinu</w:t>
            </w:r>
          </w:p>
        </w:tc>
        <w:tc>
          <w:tcPr>
            <w:tcW w:w="1134" w:type="dxa"/>
            <w:noWrap/>
            <w:vAlign w:val="bottom"/>
          </w:tcPr>
          <w:p w14:paraId="6D927962" w14:textId="661E28B5" w:rsidR="0092794C" w:rsidRPr="00314B1E" w:rsidRDefault="0092794C" w:rsidP="0092794C">
            <w:pPr>
              <w:suppressAutoHyphens/>
              <w:autoSpaceDN w:val="0"/>
              <w:spacing w:line="300" w:lineRule="exact"/>
              <w:jc w:val="right"/>
              <w:rPr>
                <w:rFonts w:ascii="Arial" w:eastAsia="Times New Roman" w:hAnsi="Arial" w:cs="Arial"/>
                <w:b/>
                <w:bCs/>
                <w:sz w:val="18"/>
                <w:szCs w:val="18"/>
              </w:rPr>
            </w:pPr>
            <w:r w:rsidRPr="0092794C">
              <w:rPr>
                <w:rFonts w:ascii="Arial" w:eastAsia="Times New Roman" w:hAnsi="Arial" w:cs="Arial"/>
                <w:b/>
                <w:bCs/>
                <w:sz w:val="18"/>
                <w:szCs w:val="18"/>
              </w:rPr>
              <w:t>25.423</w:t>
            </w:r>
          </w:p>
        </w:tc>
        <w:tc>
          <w:tcPr>
            <w:tcW w:w="1667" w:type="dxa"/>
            <w:noWrap/>
            <w:vAlign w:val="bottom"/>
          </w:tcPr>
          <w:p w14:paraId="2747A0FC" w14:textId="0F51024F" w:rsidR="0092794C" w:rsidRPr="00314B1E" w:rsidRDefault="0092794C" w:rsidP="0092794C">
            <w:pPr>
              <w:suppressAutoHyphens/>
              <w:autoSpaceDN w:val="0"/>
              <w:spacing w:line="300" w:lineRule="exact"/>
              <w:jc w:val="right"/>
              <w:rPr>
                <w:rFonts w:ascii="Arial" w:eastAsia="Times New Roman" w:hAnsi="Arial" w:cs="Arial"/>
                <w:b/>
                <w:bCs/>
                <w:sz w:val="18"/>
                <w:szCs w:val="18"/>
              </w:rPr>
            </w:pPr>
            <w:r w:rsidRPr="008B6274">
              <w:rPr>
                <w:rFonts w:ascii="Arial" w:eastAsia="Times New Roman" w:hAnsi="Arial" w:cs="Arial"/>
                <w:b/>
                <w:bCs/>
                <w:sz w:val="18"/>
                <w:szCs w:val="18"/>
              </w:rPr>
              <w:t xml:space="preserve"> (179)</w:t>
            </w:r>
          </w:p>
        </w:tc>
        <w:tc>
          <w:tcPr>
            <w:tcW w:w="1168" w:type="dxa"/>
            <w:tcBorders>
              <w:top w:val="single" w:sz="4" w:space="0" w:color="auto"/>
              <w:left w:val="nil"/>
              <w:bottom w:val="single" w:sz="12" w:space="0" w:color="auto"/>
              <w:right w:val="nil"/>
            </w:tcBorders>
            <w:noWrap/>
            <w:vAlign w:val="bottom"/>
          </w:tcPr>
          <w:p w14:paraId="01F7AB1C" w14:textId="31D24394" w:rsidR="0092794C" w:rsidRPr="00314B1E" w:rsidRDefault="0092794C" w:rsidP="0092794C">
            <w:pPr>
              <w:suppressAutoHyphens/>
              <w:autoSpaceDN w:val="0"/>
              <w:spacing w:line="300" w:lineRule="exact"/>
              <w:jc w:val="right"/>
              <w:rPr>
                <w:rFonts w:ascii="Arial" w:eastAsia="Times New Roman" w:hAnsi="Arial" w:cs="Arial"/>
                <w:b/>
                <w:bCs/>
                <w:sz w:val="18"/>
                <w:szCs w:val="18"/>
              </w:rPr>
            </w:pPr>
            <w:r w:rsidRPr="008B6274">
              <w:rPr>
                <w:rFonts w:ascii="Arial" w:eastAsia="Times New Roman" w:hAnsi="Arial" w:cs="Arial"/>
                <w:b/>
                <w:bCs/>
                <w:sz w:val="18"/>
                <w:szCs w:val="18"/>
              </w:rPr>
              <w:t xml:space="preserve"> 9 </w:t>
            </w:r>
          </w:p>
        </w:tc>
        <w:tc>
          <w:tcPr>
            <w:tcW w:w="1559" w:type="dxa"/>
            <w:tcBorders>
              <w:top w:val="single" w:sz="4" w:space="0" w:color="auto"/>
              <w:left w:val="nil"/>
              <w:bottom w:val="single" w:sz="12" w:space="0" w:color="auto"/>
              <w:right w:val="nil"/>
            </w:tcBorders>
            <w:noWrap/>
            <w:vAlign w:val="bottom"/>
          </w:tcPr>
          <w:p w14:paraId="156BF032" w14:textId="6A77450D" w:rsidR="0092794C" w:rsidRPr="00314B1E" w:rsidRDefault="0092794C" w:rsidP="0092794C">
            <w:pPr>
              <w:suppressAutoHyphens/>
              <w:autoSpaceDN w:val="0"/>
              <w:spacing w:line="300" w:lineRule="exact"/>
              <w:jc w:val="right"/>
              <w:rPr>
                <w:rFonts w:ascii="Arial" w:eastAsia="Times New Roman" w:hAnsi="Arial" w:cs="Arial"/>
                <w:b/>
                <w:bCs/>
                <w:sz w:val="18"/>
                <w:szCs w:val="18"/>
              </w:rPr>
            </w:pPr>
            <w:r w:rsidRPr="008B6274">
              <w:rPr>
                <w:rFonts w:ascii="Arial" w:eastAsia="Times New Roman" w:hAnsi="Arial" w:cs="Arial"/>
                <w:b/>
                <w:bCs/>
                <w:sz w:val="18"/>
                <w:szCs w:val="18"/>
              </w:rPr>
              <w:t xml:space="preserve"> - </w:t>
            </w:r>
          </w:p>
        </w:tc>
        <w:tc>
          <w:tcPr>
            <w:tcW w:w="1134" w:type="dxa"/>
            <w:tcBorders>
              <w:top w:val="single" w:sz="4" w:space="0" w:color="auto"/>
              <w:left w:val="nil"/>
              <w:bottom w:val="single" w:sz="12" w:space="0" w:color="auto"/>
              <w:right w:val="nil"/>
            </w:tcBorders>
            <w:noWrap/>
            <w:vAlign w:val="bottom"/>
          </w:tcPr>
          <w:p w14:paraId="68EA6948" w14:textId="7CA0FE14" w:rsidR="0092794C" w:rsidRPr="00314B1E" w:rsidRDefault="0092794C" w:rsidP="0092794C">
            <w:pPr>
              <w:suppressAutoHyphens/>
              <w:autoSpaceDN w:val="0"/>
              <w:spacing w:line="300" w:lineRule="exact"/>
              <w:jc w:val="right"/>
              <w:rPr>
                <w:rFonts w:ascii="Arial" w:eastAsia="Times New Roman" w:hAnsi="Arial" w:cs="Arial"/>
                <w:b/>
                <w:bCs/>
                <w:sz w:val="18"/>
                <w:szCs w:val="18"/>
              </w:rPr>
            </w:pPr>
            <w:r w:rsidRPr="008B6274">
              <w:rPr>
                <w:rFonts w:ascii="Arial" w:eastAsia="Times New Roman" w:hAnsi="Arial" w:cs="Arial"/>
                <w:b/>
                <w:bCs/>
                <w:sz w:val="18"/>
                <w:szCs w:val="18"/>
              </w:rPr>
              <w:t xml:space="preserve"> 25.253 </w:t>
            </w:r>
          </w:p>
        </w:tc>
      </w:tr>
      <w:tr w:rsidR="00107822" w:rsidRPr="00314B1E" w14:paraId="32AE3B14" w14:textId="77777777" w:rsidTr="005404E6">
        <w:trPr>
          <w:trHeight w:val="52"/>
        </w:trPr>
        <w:tc>
          <w:tcPr>
            <w:tcW w:w="3261" w:type="dxa"/>
            <w:tcBorders>
              <w:left w:val="nil"/>
              <w:bottom w:val="nil"/>
              <w:right w:val="nil"/>
            </w:tcBorders>
            <w:vAlign w:val="bottom"/>
          </w:tcPr>
          <w:p w14:paraId="40CDF3C9" w14:textId="77777777" w:rsidR="00107822" w:rsidRPr="00314B1E" w:rsidRDefault="00107822" w:rsidP="005404E6">
            <w:pPr>
              <w:suppressAutoHyphens/>
              <w:autoSpaceDN w:val="0"/>
              <w:spacing w:line="140" w:lineRule="exact"/>
              <w:rPr>
                <w:rFonts w:ascii="Arial" w:eastAsia="Times New Roman" w:hAnsi="Arial" w:cs="Arial"/>
                <w:sz w:val="18"/>
                <w:szCs w:val="18"/>
              </w:rPr>
            </w:pPr>
          </w:p>
        </w:tc>
        <w:tc>
          <w:tcPr>
            <w:tcW w:w="1134" w:type="dxa"/>
            <w:tcBorders>
              <w:top w:val="single" w:sz="12" w:space="0" w:color="auto"/>
              <w:left w:val="nil"/>
              <w:bottom w:val="nil"/>
              <w:right w:val="nil"/>
            </w:tcBorders>
            <w:noWrap/>
            <w:vAlign w:val="bottom"/>
          </w:tcPr>
          <w:p w14:paraId="380E34EB" w14:textId="77777777" w:rsidR="00107822" w:rsidRPr="00314B1E" w:rsidRDefault="00107822" w:rsidP="005404E6">
            <w:pPr>
              <w:suppressAutoHyphens/>
              <w:autoSpaceDN w:val="0"/>
              <w:spacing w:line="140" w:lineRule="exact"/>
              <w:jc w:val="right"/>
              <w:rPr>
                <w:rFonts w:ascii="Arial" w:eastAsia="Times New Roman" w:hAnsi="Arial" w:cs="Arial"/>
                <w:sz w:val="18"/>
                <w:szCs w:val="18"/>
              </w:rPr>
            </w:pPr>
          </w:p>
        </w:tc>
        <w:tc>
          <w:tcPr>
            <w:tcW w:w="1667" w:type="dxa"/>
            <w:tcBorders>
              <w:top w:val="single" w:sz="12" w:space="0" w:color="auto"/>
              <w:left w:val="nil"/>
              <w:bottom w:val="nil"/>
              <w:right w:val="nil"/>
            </w:tcBorders>
            <w:noWrap/>
            <w:vAlign w:val="bottom"/>
          </w:tcPr>
          <w:p w14:paraId="1410FF7A" w14:textId="77777777" w:rsidR="00107822" w:rsidRPr="00314B1E" w:rsidRDefault="00107822" w:rsidP="005404E6">
            <w:pPr>
              <w:suppressAutoHyphens/>
              <w:autoSpaceDN w:val="0"/>
              <w:spacing w:line="140" w:lineRule="exact"/>
              <w:jc w:val="right"/>
              <w:rPr>
                <w:rFonts w:ascii="Arial" w:eastAsia="Times New Roman" w:hAnsi="Arial" w:cs="Arial"/>
                <w:sz w:val="18"/>
                <w:szCs w:val="18"/>
              </w:rPr>
            </w:pPr>
          </w:p>
        </w:tc>
        <w:tc>
          <w:tcPr>
            <w:tcW w:w="1168" w:type="dxa"/>
            <w:tcBorders>
              <w:top w:val="single" w:sz="12" w:space="0" w:color="auto"/>
              <w:left w:val="nil"/>
              <w:bottom w:val="nil"/>
              <w:right w:val="nil"/>
            </w:tcBorders>
            <w:noWrap/>
            <w:vAlign w:val="bottom"/>
          </w:tcPr>
          <w:p w14:paraId="6B25B892" w14:textId="77777777" w:rsidR="00107822" w:rsidRPr="00314B1E" w:rsidRDefault="00107822" w:rsidP="005404E6">
            <w:pPr>
              <w:suppressAutoHyphens/>
              <w:autoSpaceDN w:val="0"/>
              <w:spacing w:line="140" w:lineRule="exact"/>
              <w:jc w:val="right"/>
              <w:rPr>
                <w:rFonts w:ascii="Arial" w:eastAsia="Times New Roman" w:hAnsi="Arial" w:cs="Arial"/>
                <w:sz w:val="18"/>
                <w:szCs w:val="18"/>
              </w:rPr>
            </w:pPr>
          </w:p>
        </w:tc>
        <w:tc>
          <w:tcPr>
            <w:tcW w:w="1559" w:type="dxa"/>
            <w:tcBorders>
              <w:top w:val="single" w:sz="12" w:space="0" w:color="auto"/>
              <w:left w:val="nil"/>
              <w:bottom w:val="nil"/>
              <w:right w:val="nil"/>
            </w:tcBorders>
            <w:noWrap/>
            <w:vAlign w:val="bottom"/>
          </w:tcPr>
          <w:p w14:paraId="21269D4C" w14:textId="77777777" w:rsidR="00107822" w:rsidRPr="00314B1E" w:rsidRDefault="00107822" w:rsidP="005404E6">
            <w:pPr>
              <w:suppressAutoHyphens/>
              <w:autoSpaceDN w:val="0"/>
              <w:spacing w:line="140" w:lineRule="exact"/>
              <w:jc w:val="right"/>
              <w:rPr>
                <w:rFonts w:ascii="Arial" w:eastAsia="Times New Roman" w:hAnsi="Arial" w:cs="Arial"/>
                <w:sz w:val="18"/>
                <w:szCs w:val="18"/>
              </w:rPr>
            </w:pPr>
          </w:p>
        </w:tc>
        <w:tc>
          <w:tcPr>
            <w:tcW w:w="1134" w:type="dxa"/>
            <w:tcBorders>
              <w:top w:val="single" w:sz="12" w:space="0" w:color="auto"/>
              <w:left w:val="nil"/>
              <w:bottom w:val="nil"/>
              <w:right w:val="nil"/>
            </w:tcBorders>
            <w:noWrap/>
            <w:vAlign w:val="bottom"/>
          </w:tcPr>
          <w:p w14:paraId="616D2195" w14:textId="77777777" w:rsidR="00107822" w:rsidRPr="00314B1E" w:rsidRDefault="00107822" w:rsidP="005404E6">
            <w:pPr>
              <w:suppressAutoHyphens/>
              <w:autoSpaceDN w:val="0"/>
              <w:spacing w:line="140" w:lineRule="exact"/>
              <w:jc w:val="right"/>
              <w:rPr>
                <w:rFonts w:ascii="Arial" w:eastAsia="Times New Roman" w:hAnsi="Arial" w:cs="Arial"/>
                <w:sz w:val="18"/>
                <w:szCs w:val="18"/>
              </w:rPr>
            </w:pPr>
          </w:p>
        </w:tc>
      </w:tr>
      <w:tr w:rsidR="00107822" w:rsidRPr="00314B1E" w14:paraId="7FA67637" w14:textId="77777777" w:rsidTr="005404E6">
        <w:trPr>
          <w:trHeight w:val="370"/>
        </w:trPr>
        <w:tc>
          <w:tcPr>
            <w:tcW w:w="3261" w:type="dxa"/>
            <w:tcBorders>
              <w:top w:val="nil"/>
              <w:left w:val="nil"/>
              <w:right w:val="nil"/>
            </w:tcBorders>
            <w:vAlign w:val="bottom"/>
          </w:tcPr>
          <w:p w14:paraId="611D41F5" w14:textId="46EDD943" w:rsidR="00107822" w:rsidRPr="00314B1E" w:rsidRDefault="00107822" w:rsidP="005404E6">
            <w:pPr>
              <w:suppressAutoHyphens/>
              <w:autoSpaceDN w:val="0"/>
              <w:spacing w:line="300" w:lineRule="exact"/>
              <w:rPr>
                <w:rFonts w:ascii="Arial" w:eastAsia="Times New Roman" w:hAnsi="Arial" w:cs="Arial"/>
                <w:b/>
                <w:bCs/>
                <w:sz w:val="18"/>
                <w:szCs w:val="18"/>
              </w:rPr>
            </w:pPr>
            <w:r w:rsidRPr="00314B1E">
              <w:rPr>
                <w:rFonts w:ascii="Arial" w:eastAsia="Times New Roman" w:hAnsi="Arial" w:cs="Arial"/>
                <w:b/>
                <w:bCs/>
                <w:sz w:val="18"/>
                <w:szCs w:val="18"/>
              </w:rPr>
              <w:t>3</w:t>
            </w:r>
            <w:r w:rsidR="00F475A3">
              <w:rPr>
                <w:rFonts w:ascii="Arial" w:eastAsia="Times New Roman" w:hAnsi="Arial" w:cs="Arial"/>
                <w:b/>
                <w:bCs/>
                <w:sz w:val="18"/>
                <w:szCs w:val="18"/>
              </w:rPr>
              <w:t>1</w:t>
            </w:r>
            <w:r w:rsidRPr="00314B1E">
              <w:rPr>
                <w:rFonts w:ascii="Arial" w:eastAsia="Times New Roman" w:hAnsi="Arial" w:cs="Arial"/>
                <w:b/>
                <w:bCs/>
                <w:sz w:val="18"/>
                <w:szCs w:val="18"/>
              </w:rPr>
              <w:t xml:space="preserve">. </w:t>
            </w:r>
            <w:r w:rsidR="00F475A3">
              <w:rPr>
                <w:rFonts w:ascii="Arial" w:eastAsia="Times New Roman" w:hAnsi="Arial" w:cs="Arial"/>
                <w:b/>
                <w:bCs/>
                <w:sz w:val="18"/>
                <w:szCs w:val="18"/>
              </w:rPr>
              <w:t>ožujk</w:t>
            </w:r>
            <w:r>
              <w:rPr>
                <w:rFonts w:ascii="Arial" w:eastAsia="Times New Roman" w:hAnsi="Arial" w:cs="Arial"/>
                <w:b/>
                <w:bCs/>
                <w:sz w:val="18"/>
                <w:szCs w:val="18"/>
              </w:rPr>
              <w:t>a</w:t>
            </w:r>
            <w:r w:rsidRPr="00314B1E">
              <w:rPr>
                <w:rFonts w:ascii="Arial" w:eastAsia="Times New Roman" w:hAnsi="Arial" w:cs="Arial"/>
                <w:b/>
                <w:bCs/>
                <w:sz w:val="18"/>
                <w:szCs w:val="18"/>
              </w:rPr>
              <w:t xml:space="preserve"> 202</w:t>
            </w:r>
            <w:r w:rsidR="00F475A3">
              <w:rPr>
                <w:rFonts w:ascii="Arial" w:eastAsia="Times New Roman" w:hAnsi="Arial" w:cs="Arial"/>
                <w:b/>
                <w:bCs/>
                <w:sz w:val="18"/>
                <w:szCs w:val="18"/>
              </w:rPr>
              <w:t>6</w:t>
            </w:r>
            <w:r w:rsidRPr="00314B1E">
              <w:rPr>
                <w:rFonts w:ascii="Arial" w:eastAsia="Times New Roman" w:hAnsi="Arial" w:cs="Arial"/>
                <w:b/>
                <w:bCs/>
                <w:sz w:val="18"/>
                <w:szCs w:val="18"/>
              </w:rPr>
              <w:t>.</w:t>
            </w:r>
          </w:p>
        </w:tc>
        <w:tc>
          <w:tcPr>
            <w:tcW w:w="1134" w:type="dxa"/>
            <w:tcBorders>
              <w:top w:val="nil"/>
              <w:left w:val="nil"/>
              <w:bottom w:val="single" w:sz="4" w:space="0" w:color="auto"/>
              <w:right w:val="nil"/>
            </w:tcBorders>
            <w:noWrap/>
            <w:vAlign w:val="bottom"/>
          </w:tcPr>
          <w:p w14:paraId="3A785016" w14:textId="77777777" w:rsidR="00107822" w:rsidRPr="00314B1E" w:rsidRDefault="00107822" w:rsidP="005404E6">
            <w:pPr>
              <w:suppressAutoHyphens/>
              <w:autoSpaceDN w:val="0"/>
              <w:spacing w:line="300" w:lineRule="exact"/>
              <w:jc w:val="right"/>
              <w:rPr>
                <w:rFonts w:ascii="Arial" w:eastAsia="Times New Roman" w:hAnsi="Arial" w:cs="Arial"/>
                <w:sz w:val="18"/>
                <w:szCs w:val="18"/>
              </w:rPr>
            </w:pPr>
          </w:p>
        </w:tc>
        <w:tc>
          <w:tcPr>
            <w:tcW w:w="1667" w:type="dxa"/>
            <w:tcBorders>
              <w:top w:val="nil"/>
              <w:left w:val="nil"/>
              <w:bottom w:val="single" w:sz="4" w:space="0" w:color="auto"/>
              <w:right w:val="nil"/>
            </w:tcBorders>
            <w:noWrap/>
            <w:vAlign w:val="bottom"/>
          </w:tcPr>
          <w:p w14:paraId="34A52E0A" w14:textId="77777777" w:rsidR="00107822" w:rsidRPr="00314B1E" w:rsidRDefault="00107822" w:rsidP="005404E6">
            <w:pPr>
              <w:suppressAutoHyphens/>
              <w:autoSpaceDN w:val="0"/>
              <w:spacing w:line="300" w:lineRule="exact"/>
              <w:jc w:val="right"/>
              <w:rPr>
                <w:rFonts w:ascii="Arial" w:eastAsia="Times New Roman" w:hAnsi="Arial" w:cs="Arial"/>
                <w:sz w:val="18"/>
                <w:szCs w:val="18"/>
              </w:rPr>
            </w:pPr>
          </w:p>
        </w:tc>
        <w:tc>
          <w:tcPr>
            <w:tcW w:w="1168" w:type="dxa"/>
            <w:tcBorders>
              <w:top w:val="nil"/>
              <w:left w:val="nil"/>
              <w:bottom w:val="single" w:sz="4" w:space="0" w:color="auto"/>
              <w:right w:val="nil"/>
            </w:tcBorders>
            <w:noWrap/>
            <w:vAlign w:val="bottom"/>
          </w:tcPr>
          <w:p w14:paraId="3FE40B80" w14:textId="77777777" w:rsidR="00107822" w:rsidRPr="00314B1E" w:rsidRDefault="00107822" w:rsidP="005404E6">
            <w:pPr>
              <w:suppressAutoHyphens/>
              <w:autoSpaceDN w:val="0"/>
              <w:spacing w:line="300" w:lineRule="exact"/>
              <w:jc w:val="right"/>
              <w:rPr>
                <w:rFonts w:ascii="Arial" w:eastAsia="Times New Roman" w:hAnsi="Arial" w:cs="Arial"/>
                <w:sz w:val="18"/>
                <w:szCs w:val="18"/>
              </w:rPr>
            </w:pPr>
          </w:p>
        </w:tc>
        <w:tc>
          <w:tcPr>
            <w:tcW w:w="1559" w:type="dxa"/>
            <w:tcBorders>
              <w:top w:val="nil"/>
              <w:left w:val="nil"/>
              <w:bottom w:val="single" w:sz="4" w:space="0" w:color="auto"/>
              <w:right w:val="nil"/>
            </w:tcBorders>
            <w:noWrap/>
            <w:vAlign w:val="bottom"/>
          </w:tcPr>
          <w:p w14:paraId="2A9A0D7C" w14:textId="77777777" w:rsidR="00107822" w:rsidRPr="00314B1E" w:rsidRDefault="00107822" w:rsidP="005404E6">
            <w:pPr>
              <w:suppressAutoHyphens/>
              <w:autoSpaceDN w:val="0"/>
              <w:spacing w:line="300" w:lineRule="exact"/>
              <w:jc w:val="right"/>
              <w:rPr>
                <w:rFonts w:ascii="Arial" w:eastAsia="Times New Roman" w:hAnsi="Arial" w:cs="Arial"/>
                <w:sz w:val="18"/>
                <w:szCs w:val="18"/>
              </w:rPr>
            </w:pPr>
          </w:p>
        </w:tc>
        <w:tc>
          <w:tcPr>
            <w:tcW w:w="1134" w:type="dxa"/>
            <w:tcBorders>
              <w:top w:val="nil"/>
              <w:left w:val="nil"/>
              <w:bottom w:val="single" w:sz="4" w:space="0" w:color="auto"/>
              <w:right w:val="nil"/>
            </w:tcBorders>
            <w:noWrap/>
            <w:vAlign w:val="bottom"/>
          </w:tcPr>
          <w:p w14:paraId="73041BAB" w14:textId="77777777" w:rsidR="00107822" w:rsidRPr="00314B1E" w:rsidRDefault="00107822" w:rsidP="005404E6">
            <w:pPr>
              <w:suppressAutoHyphens/>
              <w:autoSpaceDN w:val="0"/>
              <w:spacing w:line="300" w:lineRule="exact"/>
              <w:jc w:val="right"/>
              <w:rPr>
                <w:rFonts w:ascii="Arial" w:eastAsia="Times New Roman" w:hAnsi="Arial" w:cs="Arial"/>
                <w:sz w:val="18"/>
                <w:szCs w:val="18"/>
              </w:rPr>
            </w:pPr>
          </w:p>
        </w:tc>
      </w:tr>
      <w:tr w:rsidR="0092794C" w:rsidRPr="00314B1E" w14:paraId="608F1433" w14:textId="77777777" w:rsidTr="008B6274">
        <w:trPr>
          <w:trHeight w:val="300"/>
        </w:trPr>
        <w:tc>
          <w:tcPr>
            <w:tcW w:w="3261" w:type="dxa"/>
            <w:tcBorders>
              <w:top w:val="nil"/>
              <w:left w:val="nil"/>
              <w:right w:val="nil"/>
            </w:tcBorders>
            <w:vAlign w:val="bottom"/>
          </w:tcPr>
          <w:p w14:paraId="30120901" w14:textId="77777777" w:rsidR="0092794C" w:rsidRPr="00314B1E" w:rsidRDefault="0092794C" w:rsidP="0092794C">
            <w:pPr>
              <w:suppressAutoHyphens/>
              <w:autoSpaceDN w:val="0"/>
              <w:spacing w:line="300" w:lineRule="exact"/>
              <w:rPr>
                <w:rFonts w:ascii="Arial" w:eastAsia="Times New Roman" w:hAnsi="Arial" w:cs="Arial"/>
                <w:sz w:val="18"/>
                <w:szCs w:val="18"/>
              </w:rPr>
            </w:pPr>
            <w:r w:rsidRPr="00314B1E">
              <w:rPr>
                <w:rFonts w:ascii="Arial" w:eastAsia="Times New Roman" w:hAnsi="Arial" w:cs="Arial"/>
                <w:sz w:val="18"/>
                <w:szCs w:val="18"/>
              </w:rPr>
              <w:t>Imovina segmenta</w:t>
            </w:r>
          </w:p>
        </w:tc>
        <w:tc>
          <w:tcPr>
            <w:tcW w:w="1134" w:type="dxa"/>
            <w:tcBorders>
              <w:top w:val="nil"/>
              <w:left w:val="nil"/>
              <w:bottom w:val="single" w:sz="4" w:space="0" w:color="auto"/>
              <w:right w:val="nil"/>
            </w:tcBorders>
            <w:noWrap/>
          </w:tcPr>
          <w:p w14:paraId="3EF029EE" w14:textId="72F6B822" w:rsidR="0092794C" w:rsidRPr="00314B1E" w:rsidRDefault="0092794C" w:rsidP="0092794C">
            <w:pPr>
              <w:suppressAutoHyphens/>
              <w:autoSpaceDN w:val="0"/>
              <w:spacing w:line="300" w:lineRule="exact"/>
              <w:jc w:val="right"/>
              <w:rPr>
                <w:rFonts w:ascii="Arial" w:eastAsia="Times New Roman" w:hAnsi="Arial" w:cs="Arial"/>
                <w:sz w:val="18"/>
                <w:szCs w:val="18"/>
              </w:rPr>
            </w:pPr>
            <w:r w:rsidRPr="008B6274">
              <w:rPr>
                <w:rFonts w:ascii="Arial" w:eastAsia="Times New Roman" w:hAnsi="Arial" w:cs="Arial"/>
                <w:sz w:val="18"/>
                <w:szCs w:val="18"/>
              </w:rPr>
              <w:t xml:space="preserve"> 4.008.414 </w:t>
            </w:r>
          </w:p>
        </w:tc>
        <w:tc>
          <w:tcPr>
            <w:tcW w:w="1667" w:type="dxa"/>
            <w:tcBorders>
              <w:top w:val="nil"/>
              <w:left w:val="nil"/>
              <w:bottom w:val="single" w:sz="4" w:space="0" w:color="auto"/>
              <w:right w:val="nil"/>
            </w:tcBorders>
            <w:noWrap/>
          </w:tcPr>
          <w:p w14:paraId="1E855CA4" w14:textId="7E02EC48" w:rsidR="0092794C" w:rsidRPr="00314B1E" w:rsidRDefault="0092794C" w:rsidP="0092794C">
            <w:pPr>
              <w:suppressAutoHyphens/>
              <w:autoSpaceDN w:val="0"/>
              <w:spacing w:line="300" w:lineRule="exact"/>
              <w:jc w:val="right"/>
              <w:rPr>
                <w:rFonts w:ascii="Arial" w:eastAsia="Times New Roman" w:hAnsi="Arial" w:cs="Arial"/>
                <w:sz w:val="18"/>
                <w:szCs w:val="18"/>
              </w:rPr>
            </w:pPr>
            <w:r w:rsidRPr="008B6274">
              <w:rPr>
                <w:rFonts w:ascii="Arial" w:eastAsia="Times New Roman" w:hAnsi="Arial" w:cs="Arial"/>
                <w:sz w:val="18"/>
                <w:szCs w:val="18"/>
              </w:rPr>
              <w:t xml:space="preserve"> 10.873 </w:t>
            </w:r>
          </w:p>
        </w:tc>
        <w:tc>
          <w:tcPr>
            <w:tcW w:w="1168" w:type="dxa"/>
            <w:tcBorders>
              <w:top w:val="nil"/>
              <w:left w:val="nil"/>
              <w:bottom w:val="single" w:sz="4" w:space="0" w:color="auto"/>
              <w:right w:val="nil"/>
            </w:tcBorders>
            <w:noWrap/>
          </w:tcPr>
          <w:p w14:paraId="7D3FB67F" w14:textId="512F70C7" w:rsidR="0092794C" w:rsidRPr="00314B1E" w:rsidRDefault="0092794C" w:rsidP="0092794C">
            <w:pPr>
              <w:suppressAutoHyphens/>
              <w:autoSpaceDN w:val="0"/>
              <w:spacing w:line="300" w:lineRule="exact"/>
              <w:jc w:val="right"/>
              <w:rPr>
                <w:rFonts w:ascii="Arial" w:eastAsia="Times New Roman" w:hAnsi="Arial" w:cs="Arial"/>
                <w:sz w:val="18"/>
                <w:szCs w:val="18"/>
              </w:rPr>
            </w:pPr>
            <w:r w:rsidRPr="008B6274">
              <w:rPr>
                <w:rFonts w:ascii="Arial" w:eastAsia="Times New Roman" w:hAnsi="Arial" w:cs="Arial"/>
                <w:sz w:val="18"/>
                <w:szCs w:val="18"/>
              </w:rPr>
              <w:t xml:space="preserve"> 136 </w:t>
            </w:r>
          </w:p>
        </w:tc>
        <w:tc>
          <w:tcPr>
            <w:tcW w:w="1559" w:type="dxa"/>
            <w:tcBorders>
              <w:top w:val="nil"/>
              <w:left w:val="nil"/>
              <w:bottom w:val="single" w:sz="4" w:space="0" w:color="auto"/>
              <w:right w:val="nil"/>
            </w:tcBorders>
            <w:noWrap/>
          </w:tcPr>
          <w:p w14:paraId="10492BD0" w14:textId="24066E6B" w:rsidR="0092794C" w:rsidRPr="00314B1E" w:rsidRDefault="0092794C" w:rsidP="0092794C">
            <w:pPr>
              <w:suppressAutoHyphens/>
              <w:autoSpaceDN w:val="0"/>
              <w:spacing w:line="300" w:lineRule="exact"/>
              <w:jc w:val="right"/>
              <w:rPr>
                <w:rFonts w:ascii="Arial" w:eastAsia="Times New Roman" w:hAnsi="Arial" w:cs="Arial"/>
                <w:sz w:val="18"/>
                <w:szCs w:val="18"/>
              </w:rPr>
            </w:pPr>
            <w:r w:rsidRPr="008B6274">
              <w:rPr>
                <w:rFonts w:ascii="Arial" w:eastAsia="Times New Roman" w:hAnsi="Arial" w:cs="Arial"/>
                <w:sz w:val="18"/>
                <w:szCs w:val="18"/>
              </w:rPr>
              <w:t xml:space="preserve"> (7.519)</w:t>
            </w:r>
          </w:p>
        </w:tc>
        <w:tc>
          <w:tcPr>
            <w:tcW w:w="1134" w:type="dxa"/>
            <w:tcBorders>
              <w:top w:val="nil"/>
              <w:left w:val="nil"/>
              <w:bottom w:val="single" w:sz="4" w:space="0" w:color="auto"/>
              <w:right w:val="nil"/>
            </w:tcBorders>
            <w:noWrap/>
          </w:tcPr>
          <w:p w14:paraId="62227FD6" w14:textId="25C6B678" w:rsidR="0092794C" w:rsidRPr="00314B1E" w:rsidRDefault="0092794C" w:rsidP="0092794C">
            <w:pPr>
              <w:suppressAutoHyphens/>
              <w:autoSpaceDN w:val="0"/>
              <w:spacing w:line="300" w:lineRule="exact"/>
              <w:jc w:val="right"/>
              <w:rPr>
                <w:rFonts w:ascii="Arial" w:eastAsia="Times New Roman" w:hAnsi="Arial" w:cs="Arial"/>
                <w:sz w:val="18"/>
                <w:szCs w:val="18"/>
              </w:rPr>
            </w:pPr>
            <w:r w:rsidRPr="008B6274">
              <w:rPr>
                <w:rFonts w:ascii="Arial" w:eastAsia="Times New Roman" w:hAnsi="Arial" w:cs="Arial"/>
                <w:sz w:val="18"/>
                <w:szCs w:val="18"/>
              </w:rPr>
              <w:t xml:space="preserve"> 4.011.904 </w:t>
            </w:r>
          </w:p>
        </w:tc>
      </w:tr>
      <w:tr w:rsidR="0092794C" w:rsidRPr="00314B1E" w14:paraId="6CD0D7A4" w14:textId="77777777" w:rsidTr="008B6274">
        <w:trPr>
          <w:trHeight w:val="315"/>
        </w:trPr>
        <w:tc>
          <w:tcPr>
            <w:tcW w:w="3261" w:type="dxa"/>
            <w:tcBorders>
              <w:left w:val="nil"/>
              <w:right w:val="nil"/>
            </w:tcBorders>
            <w:vAlign w:val="bottom"/>
          </w:tcPr>
          <w:p w14:paraId="6C06D219" w14:textId="77777777" w:rsidR="0092794C" w:rsidRPr="00314B1E" w:rsidRDefault="0092794C" w:rsidP="0092794C">
            <w:pPr>
              <w:suppressAutoHyphens/>
              <w:autoSpaceDN w:val="0"/>
              <w:spacing w:line="300" w:lineRule="exact"/>
              <w:rPr>
                <w:rFonts w:ascii="Arial" w:eastAsia="Times New Roman" w:hAnsi="Arial" w:cs="Arial"/>
                <w:b/>
                <w:bCs/>
                <w:sz w:val="18"/>
                <w:szCs w:val="18"/>
              </w:rPr>
            </w:pPr>
            <w:r w:rsidRPr="00314B1E">
              <w:rPr>
                <w:rFonts w:ascii="Arial" w:eastAsia="Times New Roman" w:hAnsi="Arial" w:cs="Arial"/>
                <w:b/>
                <w:bCs/>
                <w:sz w:val="18"/>
                <w:szCs w:val="18"/>
              </w:rPr>
              <w:t>Ukupna imovina</w:t>
            </w:r>
          </w:p>
        </w:tc>
        <w:tc>
          <w:tcPr>
            <w:tcW w:w="1134" w:type="dxa"/>
            <w:tcBorders>
              <w:top w:val="single" w:sz="4" w:space="0" w:color="auto"/>
              <w:left w:val="nil"/>
              <w:bottom w:val="single" w:sz="12" w:space="0" w:color="auto"/>
              <w:right w:val="nil"/>
            </w:tcBorders>
            <w:noWrap/>
          </w:tcPr>
          <w:p w14:paraId="5CB706A9" w14:textId="07DBEBDB" w:rsidR="0092794C" w:rsidRPr="00314B1E" w:rsidRDefault="0092794C" w:rsidP="0092794C">
            <w:pPr>
              <w:suppressAutoHyphens/>
              <w:autoSpaceDN w:val="0"/>
              <w:spacing w:line="300" w:lineRule="exact"/>
              <w:jc w:val="right"/>
              <w:rPr>
                <w:rFonts w:ascii="Arial" w:eastAsia="Times New Roman" w:hAnsi="Arial" w:cs="Arial"/>
                <w:b/>
                <w:bCs/>
                <w:sz w:val="18"/>
                <w:szCs w:val="18"/>
              </w:rPr>
            </w:pPr>
            <w:r w:rsidRPr="008B6274">
              <w:rPr>
                <w:rFonts w:ascii="Arial" w:eastAsia="Times New Roman" w:hAnsi="Arial" w:cs="Arial"/>
                <w:b/>
                <w:bCs/>
                <w:sz w:val="18"/>
                <w:szCs w:val="18"/>
              </w:rPr>
              <w:t xml:space="preserve"> 4.008.414 </w:t>
            </w:r>
          </w:p>
        </w:tc>
        <w:tc>
          <w:tcPr>
            <w:tcW w:w="1667" w:type="dxa"/>
            <w:tcBorders>
              <w:top w:val="single" w:sz="4" w:space="0" w:color="auto"/>
              <w:left w:val="nil"/>
              <w:bottom w:val="single" w:sz="12" w:space="0" w:color="auto"/>
              <w:right w:val="nil"/>
            </w:tcBorders>
            <w:noWrap/>
          </w:tcPr>
          <w:p w14:paraId="74876BB7" w14:textId="1AF3F246" w:rsidR="0092794C" w:rsidRPr="00314B1E" w:rsidRDefault="0092794C" w:rsidP="0092794C">
            <w:pPr>
              <w:suppressAutoHyphens/>
              <w:autoSpaceDN w:val="0"/>
              <w:spacing w:line="300" w:lineRule="exact"/>
              <w:jc w:val="right"/>
              <w:rPr>
                <w:rFonts w:ascii="Arial" w:eastAsia="Times New Roman" w:hAnsi="Arial" w:cs="Arial"/>
                <w:b/>
                <w:bCs/>
                <w:sz w:val="18"/>
                <w:szCs w:val="18"/>
              </w:rPr>
            </w:pPr>
            <w:r w:rsidRPr="008B6274">
              <w:rPr>
                <w:rFonts w:ascii="Arial" w:eastAsia="Times New Roman" w:hAnsi="Arial" w:cs="Arial"/>
                <w:b/>
                <w:bCs/>
                <w:sz w:val="18"/>
                <w:szCs w:val="18"/>
              </w:rPr>
              <w:t xml:space="preserve"> 10.873 </w:t>
            </w:r>
          </w:p>
        </w:tc>
        <w:tc>
          <w:tcPr>
            <w:tcW w:w="1168" w:type="dxa"/>
            <w:tcBorders>
              <w:top w:val="single" w:sz="4" w:space="0" w:color="auto"/>
              <w:left w:val="nil"/>
              <w:bottom w:val="single" w:sz="12" w:space="0" w:color="auto"/>
              <w:right w:val="nil"/>
            </w:tcBorders>
            <w:noWrap/>
          </w:tcPr>
          <w:p w14:paraId="0A3C4205" w14:textId="1BA2265F" w:rsidR="0092794C" w:rsidRPr="00314B1E" w:rsidRDefault="0092794C" w:rsidP="0092794C">
            <w:pPr>
              <w:suppressAutoHyphens/>
              <w:autoSpaceDN w:val="0"/>
              <w:spacing w:line="300" w:lineRule="exact"/>
              <w:jc w:val="right"/>
              <w:rPr>
                <w:rFonts w:ascii="Arial" w:eastAsia="Times New Roman" w:hAnsi="Arial" w:cs="Arial"/>
                <w:b/>
                <w:bCs/>
                <w:sz w:val="18"/>
                <w:szCs w:val="18"/>
              </w:rPr>
            </w:pPr>
            <w:r w:rsidRPr="008B6274">
              <w:rPr>
                <w:rFonts w:ascii="Arial" w:eastAsia="Times New Roman" w:hAnsi="Arial" w:cs="Arial"/>
                <w:b/>
                <w:bCs/>
                <w:sz w:val="18"/>
                <w:szCs w:val="18"/>
              </w:rPr>
              <w:t xml:space="preserve"> 136 </w:t>
            </w:r>
          </w:p>
        </w:tc>
        <w:tc>
          <w:tcPr>
            <w:tcW w:w="1559" w:type="dxa"/>
            <w:tcBorders>
              <w:top w:val="single" w:sz="4" w:space="0" w:color="auto"/>
              <w:left w:val="nil"/>
              <w:bottom w:val="single" w:sz="12" w:space="0" w:color="auto"/>
              <w:right w:val="nil"/>
            </w:tcBorders>
            <w:noWrap/>
          </w:tcPr>
          <w:p w14:paraId="44BD7B14" w14:textId="36A6D42B" w:rsidR="0092794C" w:rsidRPr="00314B1E" w:rsidRDefault="0092794C" w:rsidP="0092794C">
            <w:pPr>
              <w:suppressAutoHyphens/>
              <w:autoSpaceDN w:val="0"/>
              <w:spacing w:line="300" w:lineRule="exact"/>
              <w:jc w:val="right"/>
              <w:rPr>
                <w:rFonts w:ascii="Arial" w:eastAsia="Times New Roman" w:hAnsi="Arial" w:cs="Arial"/>
                <w:b/>
                <w:bCs/>
                <w:sz w:val="18"/>
                <w:szCs w:val="18"/>
              </w:rPr>
            </w:pPr>
            <w:r w:rsidRPr="008B6274">
              <w:rPr>
                <w:rFonts w:ascii="Arial" w:eastAsia="Times New Roman" w:hAnsi="Arial" w:cs="Arial"/>
                <w:b/>
                <w:bCs/>
                <w:sz w:val="18"/>
                <w:szCs w:val="18"/>
              </w:rPr>
              <w:t xml:space="preserve"> (7.519)</w:t>
            </w:r>
          </w:p>
        </w:tc>
        <w:tc>
          <w:tcPr>
            <w:tcW w:w="1134" w:type="dxa"/>
            <w:tcBorders>
              <w:top w:val="single" w:sz="4" w:space="0" w:color="auto"/>
              <w:left w:val="nil"/>
              <w:bottom w:val="single" w:sz="12" w:space="0" w:color="auto"/>
              <w:right w:val="nil"/>
            </w:tcBorders>
            <w:noWrap/>
          </w:tcPr>
          <w:p w14:paraId="3427901F" w14:textId="39263E4D" w:rsidR="0092794C" w:rsidRPr="00314B1E" w:rsidRDefault="0092794C" w:rsidP="0092794C">
            <w:pPr>
              <w:suppressAutoHyphens/>
              <w:autoSpaceDN w:val="0"/>
              <w:spacing w:line="300" w:lineRule="exact"/>
              <w:jc w:val="right"/>
              <w:rPr>
                <w:rFonts w:ascii="Arial" w:eastAsia="Times New Roman" w:hAnsi="Arial" w:cs="Arial"/>
                <w:b/>
                <w:bCs/>
                <w:sz w:val="18"/>
                <w:szCs w:val="18"/>
              </w:rPr>
            </w:pPr>
            <w:r w:rsidRPr="008B6274">
              <w:rPr>
                <w:rFonts w:ascii="Arial" w:eastAsia="Times New Roman" w:hAnsi="Arial" w:cs="Arial"/>
                <w:b/>
                <w:bCs/>
                <w:sz w:val="18"/>
                <w:szCs w:val="18"/>
              </w:rPr>
              <w:t xml:space="preserve"> 4.011.904 </w:t>
            </w:r>
          </w:p>
        </w:tc>
      </w:tr>
      <w:tr w:rsidR="00107822" w:rsidRPr="00314B1E" w14:paraId="493B9BAA" w14:textId="77777777" w:rsidTr="005404E6">
        <w:trPr>
          <w:trHeight w:val="121"/>
        </w:trPr>
        <w:tc>
          <w:tcPr>
            <w:tcW w:w="3261" w:type="dxa"/>
            <w:tcBorders>
              <w:left w:val="nil"/>
              <w:bottom w:val="nil"/>
              <w:right w:val="nil"/>
            </w:tcBorders>
            <w:vAlign w:val="bottom"/>
          </w:tcPr>
          <w:p w14:paraId="22ED9B60" w14:textId="77777777" w:rsidR="00107822" w:rsidRPr="00314B1E" w:rsidRDefault="00107822" w:rsidP="005404E6">
            <w:pPr>
              <w:suppressAutoHyphens/>
              <w:autoSpaceDN w:val="0"/>
              <w:spacing w:line="140" w:lineRule="exact"/>
              <w:rPr>
                <w:rFonts w:ascii="Arial" w:eastAsia="Times New Roman" w:hAnsi="Arial" w:cs="Arial"/>
                <w:sz w:val="18"/>
                <w:szCs w:val="18"/>
              </w:rPr>
            </w:pPr>
          </w:p>
        </w:tc>
        <w:tc>
          <w:tcPr>
            <w:tcW w:w="1134" w:type="dxa"/>
            <w:tcBorders>
              <w:top w:val="single" w:sz="12" w:space="0" w:color="auto"/>
              <w:left w:val="nil"/>
              <w:bottom w:val="nil"/>
              <w:right w:val="nil"/>
            </w:tcBorders>
            <w:noWrap/>
            <w:vAlign w:val="bottom"/>
          </w:tcPr>
          <w:p w14:paraId="106E81D4" w14:textId="77777777" w:rsidR="00107822" w:rsidRPr="00314B1E" w:rsidRDefault="00107822" w:rsidP="005404E6">
            <w:pPr>
              <w:suppressAutoHyphens/>
              <w:autoSpaceDN w:val="0"/>
              <w:spacing w:line="140" w:lineRule="exact"/>
              <w:jc w:val="right"/>
              <w:rPr>
                <w:rFonts w:ascii="Arial" w:eastAsia="Times New Roman" w:hAnsi="Arial" w:cs="Arial"/>
                <w:sz w:val="18"/>
                <w:szCs w:val="18"/>
              </w:rPr>
            </w:pPr>
          </w:p>
        </w:tc>
        <w:tc>
          <w:tcPr>
            <w:tcW w:w="1667" w:type="dxa"/>
            <w:tcBorders>
              <w:top w:val="single" w:sz="12" w:space="0" w:color="auto"/>
              <w:left w:val="nil"/>
              <w:bottom w:val="nil"/>
              <w:right w:val="nil"/>
            </w:tcBorders>
            <w:noWrap/>
            <w:vAlign w:val="bottom"/>
          </w:tcPr>
          <w:p w14:paraId="7A774E38" w14:textId="77777777" w:rsidR="00107822" w:rsidRPr="00F475A3" w:rsidRDefault="00107822" w:rsidP="00F475A3">
            <w:pPr>
              <w:suppressAutoHyphens/>
              <w:autoSpaceDN w:val="0"/>
              <w:spacing w:line="140" w:lineRule="exact"/>
              <w:jc w:val="right"/>
              <w:rPr>
                <w:rFonts w:ascii="Arial" w:eastAsia="Times New Roman" w:hAnsi="Arial" w:cs="Arial"/>
                <w:sz w:val="18"/>
                <w:szCs w:val="18"/>
              </w:rPr>
            </w:pPr>
          </w:p>
        </w:tc>
        <w:tc>
          <w:tcPr>
            <w:tcW w:w="1168" w:type="dxa"/>
            <w:tcBorders>
              <w:top w:val="single" w:sz="12" w:space="0" w:color="auto"/>
              <w:left w:val="nil"/>
              <w:bottom w:val="nil"/>
              <w:right w:val="nil"/>
            </w:tcBorders>
            <w:noWrap/>
            <w:vAlign w:val="bottom"/>
          </w:tcPr>
          <w:p w14:paraId="4E00C0FD" w14:textId="77777777" w:rsidR="00107822" w:rsidRPr="00F475A3" w:rsidRDefault="00107822" w:rsidP="00F475A3">
            <w:pPr>
              <w:suppressAutoHyphens/>
              <w:autoSpaceDN w:val="0"/>
              <w:spacing w:line="140" w:lineRule="exact"/>
              <w:jc w:val="right"/>
              <w:rPr>
                <w:rFonts w:ascii="Arial" w:eastAsia="Times New Roman" w:hAnsi="Arial" w:cs="Arial"/>
                <w:sz w:val="18"/>
                <w:szCs w:val="18"/>
              </w:rPr>
            </w:pPr>
          </w:p>
        </w:tc>
        <w:tc>
          <w:tcPr>
            <w:tcW w:w="1559" w:type="dxa"/>
            <w:tcBorders>
              <w:top w:val="single" w:sz="12" w:space="0" w:color="auto"/>
              <w:left w:val="nil"/>
              <w:bottom w:val="nil"/>
              <w:right w:val="nil"/>
            </w:tcBorders>
            <w:noWrap/>
            <w:vAlign w:val="bottom"/>
          </w:tcPr>
          <w:p w14:paraId="0DF8937D" w14:textId="77777777" w:rsidR="00107822" w:rsidRPr="00F475A3" w:rsidRDefault="00107822" w:rsidP="00F475A3">
            <w:pPr>
              <w:suppressAutoHyphens/>
              <w:autoSpaceDN w:val="0"/>
              <w:spacing w:line="140" w:lineRule="exact"/>
              <w:jc w:val="right"/>
              <w:rPr>
                <w:rFonts w:ascii="Arial" w:eastAsia="Times New Roman" w:hAnsi="Arial" w:cs="Arial"/>
                <w:sz w:val="18"/>
                <w:szCs w:val="18"/>
              </w:rPr>
            </w:pPr>
          </w:p>
        </w:tc>
        <w:tc>
          <w:tcPr>
            <w:tcW w:w="1134" w:type="dxa"/>
            <w:tcBorders>
              <w:top w:val="single" w:sz="12" w:space="0" w:color="auto"/>
              <w:left w:val="nil"/>
              <w:bottom w:val="nil"/>
              <w:right w:val="nil"/>
            </w:tcBorders>
            <w:noWrap/>
            <w:vAlign w:val="bottom"/>
          </w:tcPr>
          <w:p w14:paraId="143ED344" w14:textId="77777777" w:rsidR="00107822" w:rsidRPr="00F475A3" w:rsidRDefault="00107822" w:rsidP="00F475A3">
            <w:pPr>
              <w:suppressAutoHyphens/>
              <w:autoSpaceDN w:val="0"/>
              <w:spacing w:line="140" w:lineRule="exact"/>
              <w:jc w:val="right"/>
              <w:rPr>
                <w:rFonts w:ascii="Arial" w:eastAsia="Times New Roman" w:hAnsi="Arial" w:cs="Arial"/>
                <w:sz w:val="18"/>
                <w:szCs w:val="18"/>
              </w:rPr>
            </w:pPr>
          </w:p>
        </w:tc>
      </w:tr>
      <w:tr w:rsidR="00BA65DA" w:rsidRPr="00314B1E" w14:paraId="2084CF28" w14:textId="77777777" w:rsidTr="008B6274">
        <w:trPr>
          <w:trHeight w:val="300"/>
        </w:trPr>
        <w:tc>
          <w:tcPr>
            <w:tcW w:w="3261" w:type="dxa"/>
            <w:tcBorders>
              <w:top w:val="nil"/>
              <w:left w:val="nil"/>
              <w:bottom w:val="nil"/>
              <w:right w:val="nil"/>
            </w:tcBorders>
            <w:vAlign w:val="bottom"/>
          </w:tcPr>
          <w:p w14:paraId="0ECF98EF" w14:textId="77777777" w:rsidR="00BA65DA" w:rsidRPr="00314B1E" w:rsidRDefault="00BA65DA" w:rsidP="00BA65DA">
            <w:pPr>
              <w:suppressAutoHyphens/>
              <w:autoSpaceDN w:val="0"/>
              <w:spacing w:line="300" w:lineRule="exact"/>
              <w:rPr>
                <w:rFonts w:ascii="Arial" w:eastAsia="Times New Roman" w:hAnsi="Arial" w:cs="Arial"/>
                <w:sz w:val="18"/>
                <w:szCs w:val="18"/>
              </w:rPr>
            </w:pPr>
            <w:r w:rsidRPr="00314B1E">
              <w:rPr>
                <w:rFonts w:ascii="Arial" w:eastAsia="Times New Roman" w:hAnsi="Arial" w:cs="Arial"/>
                <w:sz w:val="18"/>
                <w:szCs w:val="18"/>
              </w:rPr>
              <w:t>Obveze segmenta</w:t>
            </w:r>
          </w:p>
        </w:tc>
        <w:tc>
          <w:tcPr>
            <w:tcW w:w="1134" w:type="dxa"/>
            <w:noWrap/>
            <w:vAlign w:val="bottom"/>
          </w:tcPr>
          <w:p w14:paraId="4D2AC9F0" w14:textId="0CA3962E" w:rsidR="00BA65DA" w:rsidRPr="00314B1E" w:rsidRDefault="00BA65DA" w:rsidP="00BA65DA">
            <w:pPr>
              <w:suppressAutoHyphens/>
              <w:autoSpaceDN w:val="0"/>
              <w:spacing w:line="300" w:lineRule="exact"/>
              <w:jc w:val="right"/>
              <w:rPr>
                <w:rFonts w:ascii="Arial" w:eastAsia="Times New Roman" w:hAnsi="Arial" w:cs="Arial"/>
                <w:sz w:val="18"/>
                <w:szCs w:val="18"/>
              </w:rPr>
            </w:pPr>
            <w:r w:rsidRPr="008B6274">
              <w:rPr>
                <w:rFonts w:ascii="Arial" w:eastAsia="Times New Roman" w:hAnsi="Arial" w:cs="Arial"/>
                <w:sz w:val="18"/>
                <w:szCs w:val="18"/>
              </w:rPr>
              <w:t xml:space="preserve"> 2.416.736 </w:t>
            </w:r>
          </w:p>
        </w:tc>
        <w:tc>
          <w:tcPr>
            <w:tcW w:w="1667" w:type="dxa"/>
            <w:noWrap/>
            <w:vAlign w:val="bottom"/>
          </w:tcPr>
          <w:p w14:paraId="7D91D01B" w14:textId="7AC5161C" w:rsidR="00BA65DA" w:rsidRPr="00314B1E" w:rsidRDefault="00BA65DA" w:rsidP="00BA65DA">
            <w:pPr>
              <w:suppressAutoHyphens/>
              <w:autoSpaceDN w:val="0"/>
              <w:spacing w:line="300" w:lineRule="exact"/>
              <w:jc w:val="right"/>
              <w:rPr>
                <w:rFonts w:ascii="Arial" w:eastAsia="Times New Roman" w:hAnsi="Arial" w:cs="Arial"/>
                <w:sz w:val="18"/>
                <w:szCs w:val="18"/>
              </w:rPr>
            </w:pPr>
            <w:r w:rsidRPr="008B6274">
              <w:rPr>
                <w:rFonts w:ascii="Arial" w:eastAsia="Times New Roman" w:hAnsi="Arial" w:cs="Arial"/>
                <w:sz w:val="18"/>
                <w:szCs w:val="18"/>
              </w:rPr>
              <w:t xml:space="preserve"> 2.832 </w:t>
            </w:r>
          </w:p>
        </w:tc>
        <w:tc>
          <w:tcPr>
            <w:tcW w:w="1168" w:type="dxa"/>
            <w:noWrap/>
            <w:vAlign w:val="bottom"/>
          </w:tcPr>
          <w:p w14:paraId="5DE9866E" w14:textId="75EE213C" w:rsidR="00BA65DA" w:rsidRPr="00314B1E" w:rsidRDefault="00BA65DA" w:rsidP="00BA65DA">
            <w:pPr>
              <w:suppressAutoHyphens/>
              <w:autoSpaceDN w:val="0"/>
              <w:spacing w:line="300" w:lineRule="exact"/>
              <w:jc w:val="right"/>
              <w:rPr>
                <w:rFonts w:ascii="Arial" w:eastAsia="Times New Roman" w:hAnsi="Arial" w:cs="Arial"/>
                <w:sz w:val="18"/>
                <w:szCs w:val="18"/>
              </w:rPr>
            </w:pPr>
            <w:r w:rsidRPr="008B6274">
              <w:rPr>
                <w:rFonts w:ascii="Arial" w:eastAsia="Times New Roman" w:hAnsi="Arial" w:cs="Arial"/>
                <w:sz w:val="18"/>
                <w:szCs w:val="18"/>
              </w:rPr>
              <w:t xml:space="preserve"> 33 </w:t>
            </w:r>
          </w:p>
        </w:tc>
        <w:tc>
          <w:tcPr>
            <w:tcW w:w="1559" w:type="dxa"/>
            <w:noWrap/>
            <w:vAlign w:val="bottom"/>
          </w:tcPr>
          <w:p w14:paraId="62D71615" w14:textId="4B7DFEBF" w:rsidR="00BA65DA" w:rsidRPr="00314B1E" w:rsidRDefault="00BA65DA" w:rsidP="00BA65DA">
            <w:pPr>
              <w:suppressAutoHyphens/>
              <w:autoSpaceDN w:val="0"/>
              <w:spacing w:line="300" w:lineRule="exact"/>
              <w:jc w:val="right"/>
              <w:rPr>
                <w:rFonts w:ascii="Arial" w:eastAsia="Times New Roman" w:hAnsi="Arial" w:cs="Arial"/>
                <w:sz w:val="18"/>
                <w:szCs w:val="18"/>
              </w:rPr>
            </w:pPr>
            <w:r w:rsidRPr="008B6274">
              <w:rPr>
                <w:rFonts w:ascii="Arial" w:eastAsia="Times New Roman" w:hAnsi="Arial" w:cs="Arial"/>
                <w:sz w:val="18"/>
                <w:szCs w:val="18"/>
              </w:rPr>
              <w:t xml:space="preserve"> (4)</w:t>
            </w:r>
          </w:p>
        </w:tc>
        <w:tc>
          <w:tcPr>
            <w:tcW w:w="1134" w:type="dxa"/>
            <w:noWrap/>
            <w:vAlign w:val="bottom"/>
          </w:tcPr>
          <w:p w14:paraId="70770196" w14:textId="3BA2BA48" w:rsidR="00BA65DA" w:rsidRPr="00314B1E" w:rsidRDefault="00BA65DA" w:rsidP="00BA65DA">
            <w:pPr>
              <w:suppressAutoHyphens/>
              <w:autoSpaceDN w:val="0"/>
              <w:spacing w:line="300" w:lineRule="exact"/>
              <w:jc w:val="right"/>
              <w:rPr>
                <w:rFonts w:ascii="Arial" w:eastAsia="Times New Roman" w:hAnsi="Arial" w:cs="Arial"/>
                <w:sz w:val="18"/>
                <w:szCs w:val="18"/>
              </w:rPr>
            </w:pPr>
            <w:r w:rsidRPr="008B6274">
              <w:rPr>
                <w:rFonts w:ascii="Arial" w:eastAsia="Times New Roman" w:hAnsi="Arial" w:cs="Arial"/>
                <w:sz w:val="18"/>
                <w:szCs w:val="18"/>
              </w:rPr>
              <w:t xml:space="preserve"> 2.419.597 </w:t>
            </w:r>
          </w:p>
        </w:tc>
      </w:tr>
      <w:tr w:rsidR="00BA65DA" w:rsidRPr="00314B1E" w14:paraId="6C7F8BED" w14:textId="77777777" w:rsidTr="008B6274">
        <w:trPr>
          <w:trHeight w:val="300"/>
        </w:trPr>
        <w:tc>
          <w:tcPr>
            <w:tcW w:w="3261" w:type="dxa"/>
            <w:tcBorders>
              <w:top w:val="nil"/>
              <w:left w:val="nil"/>
              <w:right w:val="nil"/>
            </w:tcBorders>
            <w:vAlign w:val="bottom"/>
          </w:tcPr>
          <w:p w14:paraId="220BE828" w14:textId="77777777" w:rsidR="00BA65DA" w:rsidRPr="00314B1E" w:rsidRDefault="00BA65DA" w:rsidP="00BA65DA">
            <w:pPr>
              <w:suppressAutoHyphens/>
              <w:autoSpaceDN w:val="0"/>
              <w:spacing w:line="300" w:lineRule="exact"/>
              <w:rPr>
                <w:rFonts w:ascii="Arial" w:eastAsia="Times New Roman" w:hAnsi="Arial" w:cs="Arial"/>
                <w:sz w:val="18"/>
                <w:szCs w:val="18"/>
              </w:rPr>
            </w:pPr>
            <w:r w:rsidRPr="00314B1E">
              <w:rPr>
                <w:rFonts w:ascii="Arial" w:eastAsia="Times New Roman" w:hAnsi="Arial" w:cs="Arial"/>
                <w:sz w:val="18"/>
                <w:szCs w:val="18"/>
              </w:rPr>
              <w:t>Ukupni kapital i rezerve</w:t>
            </w:r>
          </w:p>
        </w:tc>
        <w:tc>
          <w:tcPr>
            <w:tcW w:w="1134" w:type="dxa"/>
            <w:tcBorders>
              <w:top w:val="nil"/>
              <w:left w:val="nil"/>
              <w:bottom w:val="single" w:sz="4" w:space="0" w:color="auto"/>
              <w:right w:val="nil"/>
            </w:tcBorders>
            <w:noWrap/>
            <w:vAlign w:val="bottom"/>
          </w:tcPr>
          <w:p w14:paraId="3DD609F8" w14:textId="6CD12E46" w:rsidR="00BA65DA" w:rsidRPr="00314B1E" w:rsidRDefault="00BA65DA" w:rsidP="00BA65DA">
            <w:pPr>
              <w:suppressAutoHyphens/>
              <w:autoSpaceDN w:val="0"/>
              <w:spacing w:line="300" w:lineRule="exact"/>
              <w:jc w:val="right"/>
              <w:rPr>
                <w:rFonts w:ascii="Arial" w:eastAsia="Times New Roman" w:hAnsi="Arial" w:cs="Arial"/>
                <w:sz w:val="18"/>
                <w:szCs w:val="18"/>
              </w:rPr>
            </w:pPr>
            <w:r w:rsidRPr="008B6274">
              <w:rPr>
                <w:rFonts w:ascii="Arial" w:eastAsia="Times New Roman" w:hAnsi="Arial" w:cs="Arial"/>
                <w:sz w:val="18"/>
                <w:szCs w:val="18"/>
              </w:rPr>
              <w:t xml:space="preserve"> 1.591.678 </w:t>
            </w:r>
          </w:p>
        </w:tc>
        <w:tc>
          <w:tcPr>
            <w:tcW w:w="1667" w:type="dxa"/>
            <w:tcBorders>
              <w:top w:val="nil"/>
              <w:left w:val="nil"/>
              <w:bottom w:val="single" w:sz="4" w:space="0" w:color="auto"/>
              <w:right w:val="nil"/>
            </w:tcBorders>
            <w:noWrap/>
            <w:vAlign w:val="bottom"/>
          </w:tcPr>
          <w:p w14:paraId="574934DA" w14:textId="2FE936A1" w:rsidR="00BA65DA" w:rsidRPr="00314B1E" w:rsidRDefault="00BA65DA" w:rsidP="00BA65DA">
            <w:pPr>
              <w:suppressAutoHyphens/>
              <w:autoSpaceDN w:val="0"/>
              <w:spacing w:line="300" w:lineRule="exact"/>
              <w:jc w:val="right"/>
              <w:rPr>
                <w:rFonts w:ascii="Arial" w:eastAsia="Times New Roman" w:hAnsi="Arial" w:cs="Arial"/>
                <w:sz w:val="18"/>
                <w:szCs w:val="18"/>
              </w:rPr>
            </w:pPr>
            <w:r w:rsidRPr="008B6274">
              <w:rPr>
                <w:rFonts w:ascii="Arial" w:eastAsia="Times New Roman" w:hAnsi="Arial" w:cs="Arial"/>
                <w:sz w:val="18"/>
                <w:szCs w:val="18"/>
              </w:rPr>
              <w:t xml:space="preserve"> 8.043 </w:t>
            </w:r>
          </w:p>
        </w:tc>
        <w:tc>
          <w:tcPr>
            <w:tcW w:w="1168" w:type="dxa"/>
            <w:tcBorders>
              <w:top w:val="nil"/>
              <w:left w:val="nil"/>
              <w:bottom w:val="single" w:sz="4" w:space="0" w:color="auto"/>
              <w:right w:val="nil"/>
            </w:tcBorders>
            <w:noWrap/>
            <w:vAlign w:val="bottom"/>
          </w:tcPr>
          <w:p w14:paraId="2E7D6D28" w14:textId="20E19A6D" w:rsidR="00BA65DA" w:rsidRPr="00314B1E" w:rsidRDefault="00BA65DA" w:rsidP="00BA65DA">
            <w:pPr>
              <w:suppressAutoHyphens/>
              <w:autoSpaceDN w:val="0"/>
              <w:spacing w:line="300" w:lineRule="exact"/>
              <w:jc w:val="right"/>
              <w:rPr>
                <w:rFonts w:ascii="Arial" w:eastAsia="Times New Roman" w:hAnsi="Arial" w:cs="Arial"/>
                <w:sz w:val="18"/>
                <w:szCs w:val="18"/>
              </w:rPr>
            </w:pPr>
            <w:r w:rsidRPr="008B6274">
              <w:rPr>
                <w:rFonts w:ascii="Arial" w:eastAsia="Times New Roman" w:hAnsi="Arial" w:cs="Arial"/>
                <w:sz w:val="18"/>
                <w:szCs w:val="18"/>
              </w:rPr>
              <w:t xml:space="preserve"> 61 </w:t>
            </w:r>
          </w:p>
        </w:tc>
        <w:tc>
          <w:tcPr>
            <w:tcW w:w="1559" w:type="dxa"/>
            <w:tcBorders>
              <w:top w:val="nil"/>
              <w:left w:val="nil"/>
              <w:bottom w:val="single" w:sz="4" w:space="0" w:color="auto"/>
              <w:right w:val="nil"/>
            </w:tcBorders>
            <w:noWrap/>
            <w:vAlign w:val="bottom"/>
          </w:tcPr>
          <w:p w14:paraId="1CD168D5" w14:textId="09EE1C92" w:rsidR="00BA65DA" w:rsidRPr="00314B1E" w:rsidRDefault="00BA65DA" w:rsidP="00BA65DA">
            <w:pPr>
              <w:suppressAutoHyphens/>
              <w:autoSpaceDN w:val="0"/>
              <w:spacing w:line="300" w:lineRule="exact"/>
              <w:jc w:val="right"/>
              <w:rPr>
                <w:rFonts w:ascii="Arial" w:eastAsia="Times New Roman" w:hAnsi="Arial" w:cs="Arial"/>
                <w:sz w:val="18"/>
                <w:szCs w:val="18"/>
              </w:rPr>
            </w:pPr>
            <w:r w:rsidRPr="008B6274">
              <w:rPr>
                <w:rFonts w:ascii="Arial" w:eastAsia="Times New Roman" w:hAnsi="Arial" w:cs="Arial"/>
                <w:sz w:val="18"/>
                <w:szCs w:val="18"/>
              </w:rPr>
              <w:t xml:space="preserve"> (7.475)</w:t>
            </w:r>
          </w:p>
        </w:tc>
        <w:tc>
          <w:tcPr>
            <w:tcW w:w="1134" w:type="dxa"/>
            <w:tcBorders>
              <w:top w:val="nil"/>
              <w:left w:val="nil"/>
              <w:bottom w:val="single" w:sz="4" w:space="0" w:color="auto"/>
              <w:right w:val="nil"/>
            </w:tcBorders>
            <w:noWrap/>
            <w:vAlign w:val="bottom"/>
          </w:tcPr>
          <w:p w14:paraId="28AF69EE" w14:textId="0ECABFC5" w:rsidR="00BA65DA" w:rsidRPr="00314B1E" w:rsidRDefault="00BA65DA" w:rsidP="00BA65DA">
            <w:pPr>
              <w:suppressAutoHyphens/>
              <w:autoSpaceDN w:val="0"/>
              <w:spacing w:line="300" w:lineRule="exact"/>
              <w:jc w:val="right"/>
              <w:rPr>
                <w:rFonts w:ascii="Arial" w:eastAsia="Times New Roman" w:hAnsi="Arial" w:cs="Arial"/>
                <w:sz w:val="18"/>
                <w:szCs w:val="18"/>
              </w:rPr>
            </w:pPr>
            <w:r w:rsidRPr="008B6274">
              <w:rPr>
                <w:rFonts w:ascii="Arial" w:eastAsia="Times New Roman" w:hAnsi="Arial" w:cs="Arial"/>
                <w:sz w:val="18"/>
                <w:szCs w:val="18"/>
              </w:rPr>
              <w:t xml:space="preserve"> 1.592.307 </w:t>
            </w:r>
          </w:p>
        </w:tc>
      </w:tr>
      <w:tr w:rsidR="00BA65DA" w:rsidRPr="00314B1E" w14:paraId="4894670C" w14:textId="77777777" w:rsidTr="008B6274">
        <w:trPr>
          <w:trHeight w:val="315"/>
        </w:trPr>
        <w:tc>
          <w:tcPr>
            <w:tcW w:w="3261" w:type="dxa"/>
            <w:tcBorders>
              <w:left w:val="nil"/>
              <w:right w:val="nil"/>
            </w:tcBorders>
            <w:vAlign w:val="bottom"/>
          </w:tcPr>
          <w:p w14:paraId="7427F356" w14:textId="77777777" w:rsidR="00BA65DA" w:rsidRPr="00314B1E" w:rsidRDefault="00BA65DA" w:rsidP="00BA65DA">
            <w:pPr>
              <w:suppressAutoHyphens/>
              <w:autoSpaceDN w:val="0"/>
              <w:spacing w:line="300" w:lineRule="exact"/>
              <w:rPr>
                <w:rFonts w:ascii="Arial" w:eastAsia="Times New Roman" w:hAnsi="Arial" w:cs="Arial"/>
                <w:b/>
                <w:bCs/>
                <w:sz w:val="18"/>
                <w:szCs w:val="18"/>
              </w:rPr>
            </w:pPr>
            <w:r w:rsidRPr="00314B1E">
              <w:rPr>
                <w:rFonts w:ascii="Arial" w:eastAsia="Times New Roman" w:hAnsi="Arial" w:cs="Arial"/>
                <w:b/>
                <w:bCs/>
                <w:sz w:val="18"/>
                <w:szCs w:val="18"/>
              </w:rPr>
              <w:t>Ukupne obveze i kapital i rezerve</w:t>
            </w:r>
          </w:p>
        </w:tc>
        <w:tc>
          <w:tcPr>
            <w:tcW w:w="1134" w:type="dxa"/>
            <w:tcBorders>
              <w:top w:val="single" w:sz="4" w:space="0" w:color="auto"/>
              <w:left w:val="nil"/>
              <w:bottom w:val="single" w:sz="12" w:space="0" w:color="auto"/>
              <w:right w:val="nil"/>
            </w:tcBorders>
            <w:noWrap/>
            <w:vAlign w:val="bottom"/>
          </w:tcPr>
          <w:p w14:paraId="3BAF2E57" w14:textId="0AB6EE25" w:rsidR="00BA65DA" w:rsidRPr="00314B1E" w:rsidRDefault="00BA65DA" w:rsidP="00BA65DA">
            <w:pPr>
              <w:suppressAutoHyphens/>
              <w:autoSpaceDN w:val="0"/>
              <w:spacing w:line="300" w:lineRule="exact"/>
              <w:jc w:val="right"/>
              <w:rPr>
                <w:rFonts w:ascii="Arial" w:eastAsia="Times New Roman" w:hAnsi="Arial" w:cs="Arial"/>
                <w:b/>
                <w:bCs/>
                <w:sz w:val="18"/>
                <w:szCs w:val="18"/>
              </w:rPr>
            </w:pPr>
            <w:r w:rsidRPr="008B6274">
              <w:rPr>
                <w:rFonts w:ascii="Arial" w:eastAsia="Times New Roman" w:hAnsi="Arial" w:cs="Arial"/>
                <w:b/>
                <w:bCs/>
                <w:sz w:val="18"/>
                <w:szCs w:val="18"/>
              </w:rPr>
              <w:t xml:space="preserve"> 4.008.414 </w:t>
            </w:r>
          </w:p>
        </w:tc>
        <w:tc>
          <w:tcPr>
            <w:tcW w:w="1667" w:type="dxa"/>
            <w:tcBorders>
              <w:top w:val="single" w:sz="4" w:space="0" w:color="auto"/>
              <w:left w:val="nil"/>
              <w:bottom w:val="single" w:sz="12" w:space="0" w:color="auto"/>
              <w:right w:val="nil"/>
            </w:tcBorders>
            <w:noWrap/>
            <w:vAlign w:val="bottom"/>
          </w:tcPr>
          <w:p w14:paraId="4A91A270" w14:textId="26DAAE2D" w:rsidR="00BA65DA" w:rsidRPr="00314B1E" w:rsidRDefault="00BA65DA" w:rsidP="00BA65DA">
            <w:pPr>
              <w:suppressAutoHyphens/>
              <w:autoSpaceDN w:val="0"/>
              <w:spacing w:line="300" w:lineRule="exact"/>
              <w:jc w:val="right"/>
              <w:rPr>
                <w:rFonts w:ascii="Arial" w:eastAsia="Times New Roman" w:hAnsi="Arial" w:cs="Arial"/>
                <w:b/>
                <w:bCs/>
                <w:sz w:val="18"/>
                <w:szCs w:val="18"/>
              </w:rPr>
            </w:pPr>
            <w:r w:rsidRPr="008B6274">
              <w:rPr>
                <w:rFonts w:ascii="Arial" w:eastAsia="Times New Roman" w:hAnsi="Arial" w:cs="Arial"/>
                <w:b/>
                <w:bCs/>
                <w:sz w:val="18"/>
                <w:szCs w:val="18"/>
              </w:rPr>
              <w:t xml:space="preserve"> 10.875 </w:t>
            </w:r>
          </w:p>
        </w:tc>
        <w:tc>
          <w:tcPr>
            <w:tcW w:w="1168" w:type="dxa"/>
            <w:tcBorders>
              <w:top w:val="single" w:sz="4" w:space="0" w:color="auto"/>
              <w:left w:val="nil"/>
              <w:bottom w:val="single" w:sz="12" w:space="0" w:color="auto"/>
              <w:right w:val="nil"/>
            </w:tcBorders>
            <w:noWrap/>
            <w:vAlign w:val="bottom"/>
          </w:tcPr>
          <w:p w14:paraId="50116C91" w14:textId="2E58B8AF" w:rsidR="00BA65DA" w:rsidRPr="00314B1E" w:rsidRDefault="00BA65DA" w:rsidP="00BA65DA">
            <w:pPr>
              <w:suppressAutoHyphens/>
              <w:autoSpaceDN w:val="0"/>
              <w:spacing w:line="300" w:lineRule="exact"/>
              <w:jc w:val="right"/>
              <w:rPr>
                <w:rFonts w:ascii="Arial" w:eastAsia="Times New Roman" w:hAnsi="Arial" w:cs="Arial"/>
                <w:b/>
                <w:bCs/>
                <w:sz w:val="18"/>
                <w:szCs w:val="18"/>
              </w:rPr>
            </w:pPr>
            <w:r w:rsidRPr="008B6274">
              <w:rPr>
                <w:rFonts w:ascii="Arial" w:eastAsia="Times New Roman" w:hAnsi="Arial" w:cs="Arial"/>
                <w:b/>
                <w:bCs/>
                <w:sz w:val="18"/>
                <w:szCs w:val="18"/>
              </w:rPr>
              <w:t xml:space="preserve"> 94 </w:t>
            </w:r>
          </w:p>
        </w:tc>
        <w:tc>
          <w:tcPr>
            <w:tcW w:w="1559" w:type="dxa"/>
            <w:tcBorders>
              <w:top w:val="single" w:sz="4" w:space="0" w:color="auto"/>
              <w:left w:val="nil"/>
              <w:bottom w:val="single" w:sz="12" w:space="0" w:color="auto"/>
              <w:right w:val="nil"/>
            </w:tcBorders>
            <w:noWrap/>
            <w:vAlign w:val="bottom"/>
          </w:tcPr>
          <w:p w14:paraId="477ED443" w14:textId="1CB1DE3A" w:rsidR="00BA65DA" w:rsidRPr="00314B1E" w:rsidRDefault="00BA65DA" w:rsidP="00BA65DA">
            <w:pPr>
              <w:suppressAutoHyphens/>
              <w:autoSpaceDN w:val="0"/>
              <w:spacing w:line="300" w:lineRule="exact"/>
              <w:jc w:val="right"/>
              <w:rPr>
                <w:rFonts w:ascii="Arial" w:eastAsia="Times New Roman" w:hAnsi="Arial" w:cs="Arial"/>
                <w:b/>
                <w:bCs/>
                <w:sz w:val="18"/>
                <w:szCs w:val="18"/>
              </w:rPr>
            </w:pPr>
            <w:r w:rsidRPr="008B6274">
              <w:rPr>
                <w:rFonts w:ascii="Arial" w:eastAsia="Times New Roman" w:hAnsi="Arial" w:cs="Arial"/>
                <w:b/>
                <w:bCs/>
                <w:sz w:val="18"/>
                <w:szCs w:val="18"/>
              </w:rPr>
              <w:t xml:space="preserve"> (7.479)</w:t>
            </w:r>
          </w:p>
        </w:tc>
        <w:tc>
          <w:tcPr>
            <w:tcW w:w="1134" w:type="dxa"/>
            <w:tcBorders>
              <w:top w:val="single" w:sz="4" w:space="0" w:color="auto"/>
              <w:left w:val="nil"/>
              <w:bottom w:val="single" w:sz="12" w:space="0" w:color="auto"/>
              <w:right w:val="nil"/>
            </w:tcBorders>
            <w:noWrap/>
            <w:vAlign w:val="bottom"/>
          </w:tcPr>
          <w:p w14:paraId="67A1E328" w14:textId="6EA729F0" w:rsidR="00BA65DA" w:rsidRPr="00314B1E" w:rsidRDefault="00BA65DA" w:rsidP="00BA65DA">
            <w:pPr>
              <w:suppressAutoHyphens/>
              <w:autoSpaceDN w:val="0"/>
              <w:spacing w:line="300" w:lineRule="exact"/>
              <w:jc w:val="right"/>
              <w:rPr>
                <w:rFonts w:ascii="Arial" w:eastAsia="Times New Roman" w:hAnsi="Arial" w:cs="Arial"/>
                <w:b/>
                <w:bCs/>
                <w:sz w:val="18"/>
                <w:szCs w:val="18"/>
              </w:rPr>
            </w:pPr>
            <w:r w:rsidRPr="008B6274">
              <w:rPr>
                <w:rFonts w:ascii="Arial" w:eastAsia="Times New Roman" w:hAnsi="Arial" w:cs="Arial"/>
                <w:b/>
                <w:bCs/>
                <w:sz w:val="18"/>
                <w:szCs w:val="18"/>
              </w:rPr>
              <w:t xml:space="preserve"> 4.011.904 </w:t>
            </w:r>
          </w:p>
        </w:tc>
      </w:tr>
    </w:tbl>
    <w:p w14:paraId="3C1422B2" w14:textId="77777777" w:rsidR="00106FF5" w:rsidRPr="00314B1E" w:rsidRDefault="00106FF5" w:rsidP="00106FF5">
      <w:pPr>
        <w:suppressAutoHyphens/>
        <w:autoSpaceDN w:val="0"/>
        <w:jc w:val="both"/>
        <w:rPr>
          <w:rFonts w:ascii="Arial" w:eastAsia="Times New Roman" w:hAnsi="Arial" w:cs="Arial"/>
          <w:sz w:val="20"/>
          <w:szCs w:val="20"/>
        </w:rPr>
      </w:pPr>
    </w:p>
    <w:p w14:paraId="6B83DFD4" w14:textId="77777777" w:rsidR="00106FF5" w:rsidRPr="00314B1E" w:rsidRDefault="00106FF5" w:rsidP="00106FF5">
      <w:pPr>
        <w:suppressAutoHyphens/>
        <w:autoSpaceDN w:val="0"/>
        <w:jc w:val="both"/>
        <w:rPr>
          <w:rFonts w:ascii="Arial" w:eastAsia="Times New Roman" w:hAnsi="Arial" w:cs="Arial"/>
          <w:sz w:val="20"/>
          <w:szCs w:val="20"/>
        </w:rPr>
      </w:pPr>
    </w:p>
    <w:p w14:paraId="3D2EA7B3" w14:textId="77777777" w:rsidR="00106FF5" w:rsidRPr="00314B1E" w:rsidRDefault="00106FF5" w:rsidP="00106FF5">
      <w:pPr>
        <w:suppressAutoHyphens/>
        <w:autoSpaceDN w:val="0"/>
        <w:jc w:val="both"/>
        <w:rPr>
          <w:rFonts w:ascii="Arial" w:eastAsia="Times New Roman" w:hAnsi="Arial" w:cs="Arial"/>
          <w:sz w:val="20"/>
          <w:szCs w:val="20"/>
        </w:rPr>
      </w:pPr>
      <w:r w:rsidRPr="00314B1E">
        <w:rPr>
          <w:rFonts w:ascii="Arial" w:eastAsia="Times New Roman" w:hAnsi="Arial" w:cs="Arial"/>
          <w:sz w:val="20"/>
          <w:szCs w:val="20"/>
        </w:rPr>
        <w:t>Međusobni odnosi između članica Grupe iskazani su u koloni „Neraspoređeno“.</w:t>
      </w:r>
    </w:p>
    <w:p w14:paraId="6FCC742A" w14:textId="77777777" w:rsidR="00106FF5" w:rsidRPr="00314B1E" w:rsidRDefault="00106FF5" w:rsidP="00106FF5">
      <w:pPr>
        <w:suppressAutoHyphens/>
        <w:autoSpaceDN w:val="0"/>
        <w:jc w:val="both"/>
        <w:rPr>
          <w:rFonts w:ascii="Arial" w:eastAsia="Times New Roman" w:hAnsi="Arial" w:cs="Arial"/>
          <w:sz w:val="20"/>
          <w:szCs w:val="20"/>
        </w:rPr>
      </w:pPr>
    </w:p>
    <w:p w14:paraId="10F760E6" w14:textId="77777777" w:rsidR="00C22B69" w:rsidRDefault="00106FF5" w:rsidP="00106FF5">
      <w:pPr>
        <w:suppressAutoHyphens/>
        <w:autoSpaceDN w:val="0"/>
        <w:jc w:val="both"/>
        <w:rPr>
          <w:rFonts w:ascii="Arial" w:eastAsia="Times New Roman" w:hAnsi="Arial" w:cs="Arial"/>
          <w:sz w:val="20"/>
          <w:szCs w:val="20"/>
        </w:rPr>
      </w:pPr>
      <w:r w:rsidRPr="00314B1E">
        <w:rPr>
          <w:rFonts w:ascii="Arial" w:eastAsia="Times New Roman" w:hAnsi="Arial" w:cs="Arial"/>
          <w:sz w:val="20"/>
          <w:szCs w:val="20"/>
        </w:rPr>
        <w:t>Grupa se odredila za jednostavan pristup iskazivanja operativnih segmenata uvažavajući osnovni poslovni model svake članice Grupe kako je prethodno opisano u ovoj bilješci.</w:t>
      </w:r>
    </w:p>
    <w:p w14:paraId="12BAE068" w14:textId="77777777" w:rsidR="00926D93" w:rsidRDefault="00926D93" w:rsidP="00106FF5">
      <w:pPr>
        <w:suppressAutoHyphens/>
        <w:autoSpaceDN w:val="0"/>
        <w:jc w:val="both"/>
        <w:rPr>
          <w:rFonts w:ascii="Arial" w:eastAsia="Times New Roman" w:hAnsi="Arial" w:cs="Arial"/>
          <w:sz w:val="20"/>
          <w:szCs w:val="20"/>
        </w:rPr>
      </w:pPr>
    </w:p>
    <w:p w14:paraId="30D1506E" w14:textId="77777777" w:rsidR="00926D93" w:rsidRPr="00314B1E" w:rsidRDefault="00926D93" w:rsidP="00106FF5">
      <w:pPr>
        <w:suppressAutoHyphens/>
        <w:autoSpaceDN w:val="0"/>
        <w:jc w:val="both"/>
        <w:rPr>
          <w:rFonts w:ascii="Arial" w:eastAsia="Times New Roman" w:hAnsi="Arial" w:cs="Arial"/>
          <w:sz w:val="20"/>
          <w:szCs w:val="20"/>
        </w:rPr>
        <w:sectPr w:rsidR="00926D93" w:rsidRPr="00314B1E" w:rsidSect="003278AB">
          <w:footerReference w:type="default" r:id="rId64"/>
          <w:pgSz w:w="11906" w:h="16838"/>
          <w:pgMar w:top="1417" w:right="1417" w:bottom="1417" w:left="1417" w:header="708" w:footer="708" w:gutter="0"/>
          <w:cols w:space="708"/>
          <w:docGrid w:linePitch="360"/>
        </w:sectPr>
      </w:pPr>
    </w:p>
    <w:p w14:paraId="0EFAFC30" w14:textId="77777777" w:rsidR="00C22B69" w:rsidRPr="00314B1E" w:rsidRDefault="00C22B69" w:rsidP="00C22B69">
      <w:pPr>
        <w:suppressAutoHyphens/>
        <w:autoSpaceDN w:val="0"/>
        <w:jc w:val="both"/>
        <w:rPr>
          <w:rFonts w:ascii="Arial" w:eastAsia="Calibri" w:hAnsi="Arial" w:cs="Arial"/>
          <w:sz w:val="20"/>
          <w:szCs w:val="20"/>
        </w:rPr>
      </w:pPr>
    </w:p>
    <w:p w14:paraId="4DA96D2B" w14:textId="563809BE" w:rsidR="00C22B69" w:rsidRPr="00314B1E" w:rsidRDefault="00D301F6" w:rsidP="00C22B69">
      <w:pPr>
        <w:suppressAutoHyphens/>
        <w:autoSpaceDN w:val="0"/>
        <w:jc w:val="both"/>
        <w:rPr>
          <w:rFonts w:ascii="Arial" w:eastAsia="Times New Roman" w:hAnsi="Arial" w:cs="Arial"/>
          <w:b/>
          <w:sz w:val="20"/>
          <w:szCs w:val="20"/>
        </w:rPr>
      </w:pPr>
      <w:r w:rsidRPr="00314B1E">
        <w:rPr>
          <w:rFonts w:ascii="Arial" w:eastAsia="Times New Roman" w:hAnsi="Arial" w:cs="Arial"/>
          <w:b/>
          <w:spacing w:val="-3"/>
          <w:sz w:val="20"/>
          <w:szCs w:val="20"/>
        </w:rPr>
        <w:t>1</w:t>
      </w:r>
      <w:r w:rsidR="004158D1" w:rsidRPr="00314B1E">
        <w:rPr>
          <w:rFonts w:ascii="Arial" w:eastAsia="Times New Roman" w:hAnsi="Arial" w:cs="Arial"/>
          <w:b/>
          <w:spacing w:val="-3"/>
          <w:sz w:val="20"/>
          <w:szCs w:val="20"/>
        </w:rPr>
        <w:t>6</w:t>
      </w:r>
      <w:r w:rsidR="00C22B69" w:rsidRPr="00314B1E">
        <w:rPr>
          <w:rFonts w:ascii="Arial" w:eastAsia="Times New Roman" w:hAnsi="Arial" w:cs="Arial"/>
          <w:b/>
          <w:spacing w:val="-3"/>
          <w:sz w:val="20"/>
          <w:szCs w:val="20"/>
        </w:rPr>
        <w:t xml:space="preserve">. </w:t>
      </w:r>
      <w:r w:rsidR="00C22B69" w:rsidRPr="00314B1E">
        <w:rPr>
          <w:rFonts w:ascii="Arial" w:eastAsia="Times New Roman" w:hAnsi="Arial" w:cs="Arial"/>
          <w:b/>
          <w:spacing w:val="-3"/>
          <w:sz w:val="20"/>
          <w:szCs w:val="20"/>
        </w:rPr>
        <w:tab/>
      </w:r>
      <w:r w:rsidR="00C22B69" w:rsidRPr="00314B1E">
        <w:rPr>
          <w:rFonts w:ascii="Arial" w:eastAsia="Times New Roman" w:hAnsi="Arial" w:cs="Arial"/>
          <w:b/>
          <w:sz w:val="20"/>
          <w:szCs w:val="20"/>
        </w:rPr>
        <w:t>Izvještavanje po segmentima (nastavak)</w:t>
      </w:r>
    </w:p>
    <w:p w14:paraId="77CDD925" w14:textId="77777777" w:rsidR="00C22B69" w:rsidRPr="00314B1E" w:rsidRDefault="00C22B69" w:rsidP="00C22B69">
      <w:pPr>
        <w:suppressAutoHyphens/>
        <w:autoSpaceDN w:val="0"/>
        <w:jc w:val="both"/>
        <w:rPr>
          <w:rFonts w:ascii="Arial" w:eastAsia="Calibri" w:hAnsi="Arial" w:cs="Arial"/>
          <w:sz w:val="20"/>
          <w:szCs w:val="20"/>
        </w:rPr>
      </w:pPr>
    </w:p>
    <w:tbl>
      <w:tblPr>
        <w:tblpPr w:leftFromText="181" w:rightFromText="181" w:vertAnchor="text" w:horzAnchor="margin" w:tblpXSpec="center" w:tblpY="1"/>
        <w:tblW w:w="9923" w:type="dxa"/>
        <w:tblLayout w:type="fixed"/>
        <w:tblLook w:val="04A0" w:firstRow="1" w:lastRow="0" w:firstColumn="1" w:lastColumn="0" w:noHBand="0" w:noVBand="1"/>
      </w:tblPr>
      <w:tblGrid>
        <w:gridCol w:w="3261"/>
        <w:gridCol w:w="1134"/>
        <w:gridCol w:w="1667"/>
        <w:gridCol w:w="1168"/>
        <w:gridCol w:w="1559"/>
        <w:gridCol w:w="1134"/>
      </w:tblGrid>
      <w:tr w:rsidR="00314B1E" w:rsidRPr="00314B1E" w14:paraId="48C2027E" w14:textId="77777777" w:rsidTr="00EB7024">
        <w:trPr>
          <w:trHeight w:val="300"/>
        </w:trPr>
        <w:tc>
          <w:tcPr>
            <w:tcW w:w="3261" w:type="dxa"/>
            <w:tcBorders>
              <w:top w:val="nil"/>
              <w:left w:val="nil"/>
              <w:right w:val="nil"/>
            </w:tcBorders>
            <w:vAlign w:val="bottom"/>
          </w:tcPr>
          <w:p w14:paraId="2F104812" w14:textId="77777777" w:rsidR="00C22B69" w:rsidRPr="00314B1E" w:rsidRDefault="00C22B69" w:rsidP="00EB7024">
            <w:pPr>
              <w:suppressAutoHyphens/>
              <w:autoSpaceDN w:val="0"/>
              <w:spacing w:line="300" w:lineRule="exact"/>
              <w:rPr>
                <w:rFonts w:ascii="Arial" w:eastAsia="Times New Roman" w:hAnsi="Arial" w:cs="Arial"/>
                <w:b/>
                <w:bCs/>
                <w:sz w:val="18"/>
                <w:szCs w:val="18"/>
              </w:rPr>
            </w:pPr>
          </w:p>
        </w:tc>
        <w:tc>
          <w:tcPr>
            <w:tcW w:w="1134" w:type="dxa"/>
            <w:tcBorders>
              <w:top w:val="nil"/>
              <w:left w:val="nil"/>
              <w:right w:val="nil"/>
            </w:tcBorders>
            <w:noWrap/>
          </w:tcPr>
          <w:p w14:paraId="1EA9961C" w14:textId="77777777" w:rsidR="00C22B69" w:rsidRPr="00314B1E" w:rsidRDefault="00C22B69" w:rsidP="00EB7024">
            <w:pPr>
              <w:suppressAutoHyphens/>
              <w:autoSpaceDN w:val="0"/>
              <w:spacing w:line="300" w:lineRule="exact"/>
              <w:jc w:val="right"/>
              <w:rPr>
                <w:rFonts w:ascii="Arial" w:eastAsia="Times New Roman" w:hAnsi="Arial" w:cs="Arial"/>
                <w:b/>
                <w:sz w:val="18"/>
                <w:szCs w:val="18"/>
              </w:rPr>
            </w:pPr>
          </w:p>
        </w:tc>
        <w:tc>
          <w:tcPr>
            <w:tcW w:w="1667" w:type="dxa"/>
            <w:tcBorders>
              <w:top w:val="nil"/>
              <w:left w:val="nil"/>
              <w:right w:val="nil"/>
            </w:tcBorders>
            <w:noWrap/>
            <w:vAlign w:val="bottom"/>
          </w:tcPr>
          <w:p w14:paraId="6AF07328" w14:textId="77777777" w:rsidR="00C22B69" w:rsidRPr="00314B1E" w:rsidRDefault="00C22B69" w:rsidP="00EB7024">
            <w:pPr>
              <w:suppressAutoHyphens/>
              <w:autoSpaceDN w:val="0"/>
              <w:spacing w:line="300" w:lineRule="exact"/>
              <w:jc w:val="right"/>
              <w:rPr>
                <w:rFonts w:ascii="Arial" w:eastAsia="Times New Roman" w:hAnsi="Arial" w:cs="Arial"/>
                <w:b/>
                <w:sz w:val="18"/>
                <w:szCs w:val="18"/>
              </w:rPr>
            </w:pPr>
          </w:p>
        </w:tc>
        <w:tc>
          <w:tcPr>
            <w:tcW w:w="1168" w:type="dxa"/>
            <w:tcBorders>
              <w:top w:val="nil"/>
              <w:left w:val="nil"/>
              <w:right w:val="nil"/>
            </w:tcBorders>
            <w:noWrap/>
            <w:vAlign w:val="bottom"/>
          </w:tcPr>
          <w:p w14:paraId="257EAE35" w14:textId="77777777" w:rsidR="00C22B69" w:rsidRPr="00314B1E" w:rsidRDefault="00C22B69" w:rsidP="00EB7024">
            <w:pPr>
              <w:suppressAutoHyphens/>
              <w:autoSpaceDN w:val="0"/>
              <w:spacing w:line="300" w:lineRule="exact"/>
              <w:jc w:val="right"/>
              <w:rPr>
                <w:rFonts w:ascii="Arial" w:eastAsia="Times New Roman" w:hAnsi="Arial" w:cs="Arial"/>
                <w:b/>
                <w:sz w:val="18"/>
                <w:szCs w:val="18"/>
              </w:rPr>
            </w:pPr>
          </w:p>
        </w:tc>
        <w:tc>
          <w:tcPr>
            <w:tcW w:w="1559" w:type="dxa"/>
            <w:tcBorders>
              <w:top w:val="nil"/>
              <w:left w:val="nil"/>
              <w:right w:val="nil"/>
            </w:tcBorders>
            <w:noWrap/>
            <w:vAlign w:val="bottom"/>
          </w:tcPr>
          <w:p w14:paraId="07EDF7A8" w14:textId="77777777" w:rsidR="00C22B69" w:rsidRPr="00314B1E" w:rsidRDefault="00C22B69" w:rsidP="00EB7024">
            <w:pPr>
              <w:suppressAutoHyphens/>
              <w:autoSpaceDN w:val="0"/>
              <w:spacing w:line="300" w:lineRule="exact"/>
              <w:jc w:val="right"/>
              <w:rPr>
                <w:rFonts w:ascii="Arial" w:eastAsia="Times New Roman" w:hAnsi="Arial" w:cs="Arial"/>
                <w:b/>
                <w:sz w:val="18"/>
                <w:szCs w:val="18"/>
              </w:rPr>
            </w:pPr>
          </w:p>
        </w:tc>
        <w:tc>
          <w:tcPr>
            <w:tcW w:w="1134" w:type="dxa"/>
            <w:tcBorders>
              <w:top w:val="nil"/>
              <w:left w:val="nil"/>
              <w:right w:val="nil"/>
            </w:tcBorders>
            <w:noWrap/>
            <w:vAlign w:val="bottom"/>
          </w:tcPr>
          <w:p w14:paraId="4F4297AF" w14:textId="77777777" w:rsidR="00C22B69" w:rsidRPr="00314B1E" w:rsidRDefault="00C22B69" w:rsidP="00EB7024">
            <w:pPr>
              <w:suppressAutoHyphens/>
              <w:autoSpaceDN w:val="0"/>
              <w:spacing w:line="300" w:lineRule="exact"/>
              <w:jc w:val="right"/>
              <w:rPr>
                <w:rFonts w:ascii="Arial" w:eastAsia="Times New Roman" w:hAnsi="Arial" w:cs="Arial"/>
                <w:b/>
                <w:sz w:val="18"/>
                <w:szCs w:val="18"/>
              </w:rPr>
            </w:pPr>
          </w:p>
        </w:tc>
      </w:tr>
      <w:tr w:rsidR="00314B1E" w:rsidRPr="00314B1E" w14:paraId="6DDA393B" w14:textId="77777777" w:rsidTr="00EB7024">
        <w:trPr>
          <w:trHeight w:val="600"/>
        </w:trPr>
        <w:tc>
          <w:tcPr>
            <w:tcW w:w="3261" w:type="dxa"/>
            <w:tcBorders>
              <w:left w:val="nil"/>
              <w:right w:val="nil"/>
            </w:tcBorders>
            <w:vAlign w:val="bottom"/>
          </w:tcPr>
          <w:p w14:paraId="55E68785" w14:textId="4A95C843" w:rsidR="00C22B69" w:rsidRPr="00314B1E" w:rsidRDefault="00894FDC" w:rsidP="00EB7024">
            <w:pPr>
              <w:suppressAutoHyphens/>
              <w:autoSpaceDN w:val="0"/>
              <w:spacing w:line="300" w:lineRule="exact"/>
              <w:rPr>
                <w:rFonts w:ascii="Arial" w:eastAsia="Times New Roman" w:hAnsi="Arial" w:cs="Arial"/>
                <w:b/>
                <w:bCs/>
                <w:sz w:val="18"/>
                <w:szCs w:val="18"/>
              </w:rPr>
            </w:pPr>
            <w:r w:rsidRPr="00894FDC">
              <w:rPr>
                <w:rFonts w:ascii="Arial" w:eastAsia="Times New Roman" w:hAnsi="Arial" w:cs="Arial"/>
                <w:b/>
                <w:bCs/>
                <w:sz w:val="18"/>
                <w:szCs w:val="18"/>
              </w:rPr>
              <w:t>1. siječnja - 31. ožujka 2025.</w:t>
            </w:r>
          </w:p>
        </w:tc>
        <w:tc>
          <w:tcPr>
            <w:tcW w:w="1134" w:type="dxa"/>
            <w:tcBorders>
              <w:left w:val="nil"/>
              <w:right w:val="nil"/>
            </w:tcBorders>
          </w:tcPr>
          <w:p w14:paraId="07E9DACD" w14:textId="77777777" w:rsidR="00C22B69" w:rsidRPr="00314B1E" w:rsidRDefault="00C22B69" w:rsidP="00EB7024">
            <w:pPr>
              <w:suppressAutoHyphens/>
              <w:autoSpaceDN w:val="0"/>
              <w:spacing w:line="300" w:lineRule="exact"/>
              <w:jc w:val="right"/>
              <w:rPr>
                <w:rFonts w:ascii="Arial" w:eastAsia="Times New Roman" w:hAnsi="Arial" w:cs="Arial"/>
                <w:b/>
                <w:bCs/>
                <w:sz w:val="18"/>
                <w:szCs w:val="18"/>
              </w:rPr>
            </w:pPr>
            <w:r w:rsidRPr="00314B1E">
              <w:rPr>
                <w:rFonts w:ascii="Arial" w:eastAsia="Times New Roman" w:hAnsi="Arial" w:cs="Arial"/>
                <w:b/>
                <w:bCs/>
                <w:sz w:val="18"/>
                <w:szCs w:val="18"/>
              </w:rPr>
              <w:t>Bankarske aktivnosti</w:t>
            </w:r>
          </w:p>
        </w:tc>
        <w:tc>
          <w:tcPr>
            <w:tcW w:w="1667" w:type="dxa"/>
            <w:tcBorders>
              <w:left w:val="nil"/>
              <w:right w:val="nil"/>
            </w:tcBorders>
          </w:tcPr>
          <w:p w14:paraId="317BAA03" w14:textId="77777777" w:rsidR="00C22B69" w:rsidRPr="00314B1E" w:rsidRDefault="00C22B69" w:rsidP="00EB7024">
            <w:pPr>
              <w:suppressAutoHyphens/>
              <w:autoSpaceDN w:val="0"/>
              <w:spacing w:line="300" w:lineRule="exact"/>
              <w:jc w:val="right"/>
              <w:rPr>
                <w:rFonts w:ascii="Arial" w:eastAsia="Times New Roman" w:hAnsi="Arial" w:cs="Arial"/>
                <w:b/>
                <w:bCs/>
                <w:sz w:val="18"/>
                <w:szCs w:val="18"/>
              </w:rPr>
            </w:pPr>
            <w:r w:rsidRPr="00314B1E">
              <w:rPr>
                <w:rFonts w:ascii="Arial" w:eastAsia="Times New Roman" w:hAnsi="Arial" w:cs="Arial"/>
                <w:b/>
                <w:bCs/>
                <w:sz w:val="18"/>
                <w:szCs w:val="18"/>
              </w:rPr>
              <w:t>Osiguravateljske aktivnosti</w:t>
            </w:r>
          </w:p>
        </w:tc>
        <w:tc>
          <w:tcPr>
            <w:tcW w:w="1168" w:type="dxa"/>
            <w:tcBorders>
              <w:left w:val="nil"/>
              <w:right w:val="nil"/>
            </w:tcBorders>
          </w:tcPr>
          <w:p w14:paraId="70361020" w14:textId="77777777" w:rsidR="00C22B69" w:rsidRPr="00314B1E" w:rsidRDefault="00C22B69" w:rsidP="00EB7024">
            <w:pPr>
              <w:suppressAutoHyphens/>
              <w:autoSpaceDN w:val="0"/>
              <w:spacing w:line="300" w:lineRule="exact"/>
              <w:jc w:val="right"/>
              <w:rPr>
                <w:rFonts w:ascii="Arial" w:eastAsia="Times New Roman" w:hAnsi="Arial" w:cs="Arial"/>
                <w:b/>
                <w:bCs/>
                <w:sz w:val="18"/>
                <w:szCs w:val="18"/>
              </w:rPr>
            </w:pPr>
            <w:r w:rsidRPr="00314B1E">
              <w:rPr>
                <w:rFonts w:ascii="Arial" w:eastAsia="Times New Roman" w:hAnsi="Arial" w:cs="Arial"/>
                <w:b/>
                <w:bCs/>
                <w:sz w:val="18"/>
                <w:szCs w:val="18"/>
              </w:rPr>
              <w:t>Ostale aktivnosti</w:t>
            </w:r>
          </w:p>
        </w:tc>
        <w:tc>
          <w:tcPr>
            <w:tcW w:w="1559" w:type="dxa"/>
            <w:tcBorders>
              <w:left w:val="nil"/>
              <w:right w:val="nil"/>
            </w:tcBorders>
          </w:tcPr>
          <w:p w14:paraId="65159010" w14:textId="77777777" w:rsidR="00C22B69" w:rsidRPr="00314B1E" w:rsidRDefault="00C22B69" w:rsidP="00EB7024">
            <w:pPr>
              <w:suppressAutoHyphens/>
              <w:autoSpaceDN w:val="0"/>
              <w:spacing w:line="300" w:lineRule="exact"/>
              <w:jc w:val="right"/>
              <w:rPr>
                <w:rFonts w:ascii="Arial" w:eastAsia="Times New Roman" w:hAnsi="Arial" w:cs="Arial"/>
                <w:b/>
                <w:bCs/>
                <w:sz w:val="18"/>
                <w:szCs w:val="18"/>
              </w:rPr>
            </w:pPr>
            <w:r w:rsidRPr="00314B1E">
              <w:rPr>
                <w:rFonts w:ascii="Arial" w:eastAsia="Times New Roman" w:hAnsi="Arial" w:cs="Arial"/>
                <w:b/>
                <w:bCs/>
                <w:sz w:val="18"/>
                <w:szCs w:val="18"/>
              </w:rPr>
              <w:t>Neraspoređeno</w:t>
            </w:r>
          </w:p>
        </w:tc>
        <w:tc>
          <w:tcPr>
            <w:tcW w:w="1134" w:type="dxa"/>
            <w:tcBorders>
              <w:left w:val="nil"/>
              <w:right w:val="nil"/>
            </w:tcBorders>
          </w:tcPr>
          <w:p w14:paraId="07449A25" w14:textId="77777777" w:rsidR="00C22B69" w:rsidRPr="00314B1E" w:rsidRDefault="00C22B69" w:rsidP="00EB7024">
            <w:pPr>
              <w:suppressAutoHyphens/>
              <w:autoSpaceDN w:val="0"/>
              <w:spacing w:line="300" w:lineRule="exact"/>
              <w:jc w:val="right"/>
              <w:rPr>
                <w:rFonts w:ascii="Arial" w:eastAsia="Times New Roman" w:hAnsi="Arial" w:cs="Arial"/>
                <w:b/>
                <w:bCs/>
                <w:sz w:val="18"/>
                <w:szCs w:val="18"/>
              </w:rPr>
            </w:pPr>
            <w:r w:rsidRPr="00314B1E">
              <w:rPr>
                <w:rFonts w:ascii="Arial" w:eastAsia="Times New Roman" w:hAnsi="Arial" w:cs="Arial"/>
                <w:b/>
                <w:bCs/>
                <w:sz w:val="18"/>
                <w:szCs w:val="18"/>
              </w:rPr>
              <w:t>Ukupno</w:t>
            </w:r>
          </w:p>
        </w:tc>
      </w:tr>
      <w:tr w:rsidR="00314B1E" w:rsidRPr="00314B1E" w14:paraId="1EA10A0F" w14:textId="77777777" w:rsidTr="00EB7024">
        <w:trPr>
          <w:trHeight w:val="234"/>
        </w:trPr>
        <w:tc>
          <w:tcPr>
            <w:tcW w:w="3261" w:type="dxa"/>
            <w:tcBorders>
              <w:left w:val="nil"/>
              <w:bottom w:val="nil"/>
              <w:right w:val="nil"/>
            </w:tcBorders>
            <w:vAlign w:val="bottom"/>
          </w:tcPr>
          <w:p w14:paraId="67D28AB0" w14:textId="77777777" w:rsidR="00C22B69" w:rsidRPr="00314B1E" w:rsidRDefault="00C22B69" w:rsidP="00EB7024">
            <w:pPr>
              <w:suppressAutoHyphens/>
              <w:autoSpaceDN w:val="0"/>
              <w:spacing w:line="300" w:lineRule="exact"/>
              <w:rPr>
                <w:rFonts w:ascii="Arial" w:eastAsia="Times New Roman" w:hAnsi="Arial" w:cs="Arial"/>
                <w:b/>
                <w:bCs/>
                <w:sz w:val="18"/>
                <w:szCs w:val="18"/>
              </w:rPr>
            </w:pPr>
          </w:p>
        </w:tc>
        <w:tc>
          <w:tcPr>
            <w:tcW w:w="1134" w:type="dxa"/>
            <w:tcBorders>
              <w:left w:val="nil"/>
              <w:bottom w:val="nil"/>
              <w:right w:val="nil"/>
            </w:tcBorders>
            <w:noWrap/>
            <w:vAlign w:val="bottom"/>
          </w:tcPr>
          <w:p w14:paraId="131F5E54" w14:textId="77777777" w:rsidR="00C22B69" w:rsidRPr="00314B1E" w:rsidRDefault="00C22B69" w:rsidP="00EB7024">
            <w:pPr>
              <w:suppressAutoHyphens/>
              <w:autoSpaceDN w:val="0"/>
              <w:spacing w:line="300" w:lineRule="exact"/>
              <w:jc w:val="right"/>
              <w:rPr>
                <w:rFonts w:ascii="Arial" w:eastAsia="Times New Roman" w:hAnsi="Arial" w:cs="Arial"/>
                <w:b/>
                <w:bCs/>
                <w:sz w:val="18"/>
                <w:szCs w:val="18"/>
              </w:rPr>
            </w:pPr>
            <w:r w:rsidRPr="00314B1E">
              <w:rPr>
                <w:rFonts w:ascii="Arial" w:eastAsia="Times New Roman" w:hAnsi="Arial" w:cs="Arial"/>
                <w:b/>
                <w:bCs/>
                <w:sz w:val="18"/>
                <w:szCs w:val="18"/>
              </w:rPr>
              <w:t>000 eura</w:t>
            </w:r>
          </w:p>
        </w:tc>
        <w:tc>
          <w:tcPr>
            <w:tcW w:w="1667" w:type="dxa"/>
            <w:tcBorders>
              <w:left w:val="nil"/>
              <w:bottom w:val="nil"/>
              <w:right w:val="nil"/>
            </w:tcBorders>
            <w:noWrap/>
            <w:vAlign w:val="bottom"/>
          </w:tcPr>
          <w:p w14:paraId="35726E92" w14:textId="77777777" w:rsidR="00C22B69" w:rsidRPr="00314B1E" w:rsidRDefault="00C22B69" w:rsidP="00EB7024">
            <w:pPr>
              <w:suppressAutoHyphens/>
              <w:autoSpaceDN w:val="0"/>
              <w:spacing w:line="300" w:lineRule="exact"/>
              <w:jc w:val="right"/>
              <w:rPr>
                <w:rFonts w:ascii="Arial" w:eastAsia="Times New Roman" w:hAnsi="Arial" w:cs="Arial"/>
                <w:b/>
                <w:bCs/>
                <w:sz w:val="18"/>
                <w:szCs w:val="18"/>
              </w:rPr>
            </w:pPr>
            <w:r w:rsidRPr="00314B1E">
              <w:rPr>
                <w:rFonts w:ascii="Arial" w:eastAsia="Times New Roman" w:hAnsi="Arial" w:cs="Arial"/>
                <w:b/>
                <w:bCs/>
                <w:sz w:val="18"/>
                <w:szCs w:val="18"/>
              </w:rPr>
              <w:t>000 eura</w:t>
            </w:r>
          </w:p>
        </w:tc>
        <w:tc>
          <w:tcPr>
            <w:tcW w:w="1168" w:type="dxa"/>
            <w:tcBorders>
              <w:left w:val="nil"/>
              <w:bottom w:val="nil"/>
              <w:right w:val="nil"/>
            </w:tcBorders>
            <w:noWrap/>
            <w:vAlign w:val="bottom"/>
          </w:tcPr>
          <w:p w14:paraId="02089768" w14:textId="77777777" w:rsidR="00C22B69" w:rsidRPr="00314B1E" w:rsidRDefault="00C22B69" w:rsidP="00EB7024">
            <w:pPr>
              <w:suppressAutoHyphens/>
              <w:autoSpaceDN w:val="0"/>
              <w:spacing w:line="300" w:lineRule="exact"/>
              <w:jc w:val="right"/>
              <w:rPr>
                <w:rFonts w:ascii="Arial" w:eastAsia="Times New Roman" w:hAnsi="Arial" w:cs="Arial"/>
                <w:b/>
                <w:bCs/>
                <w:sz w:val="18"/>
                <w:szCs w:val="18"/>
              </w:rPr>
            </w:pPr>
            <w:r w:rsidRPr="00314B1E">
              <w:rPr>
                <w:rFonts w:ascii="Arial" w:eastAsia="Times New Roman" w:hAnsi="Arial" w:cs="Arial"/>
                <w:b/>
                <w:bCs/>
                <w:sz w:val="18"/>
                <w:szCs w:val="18"/>
              </w:rPr>
              <w:t>000 eura</w:t>
            </w:r>
          </w:p>
        </w:tc>
        <w:tc>
          <w:tcPr>
            <w:tcW w:w="1559" w:type="dxa"/>
            <w:tcBorders>
              <w:left w:val="nil"/>
              <w:bottom w:val="nil"/>
              <w:right w:val="nil"/>
            </w:tcBorders>
            <w:noWrap/>
            <w:vAlign w:val="bottom"/>
          </w:tcPr>
          <w:p w14:paraId="1EA52562" w14:textId="77777777" w:rsidR="00C22B69" w:rsidRPr="00314B1E" w:rsidRDefault="00C22B69" w:rsidP="00EB7024">
            <w:pPr>
              <w:suppressAutoHyphens/>
              <w:autoSpaceDN w:val="0"/>
              <w:spacing w:line="300" w:lineRule="exact"/>
              <w:jc w:val="right"/>
              <w:rPr>
                <w:rFonts w:ascii="Arial" w:eastAsia="Times New Roman" w:hAnsi="Arial" w:cs="Arial"/>
                <w:b/>
                <w:bCs/>
                <w:sz w:val="18"/>
                <w:szCs w:val="18"/>
              </w:rPr>
            </w:pPr>
            <w:r w:rsidRPr="00314B1E">
              <w:rPr>
                <w:rFonts w:ascii="Arial" w:eastAsia="Times New Roman" w:hAnsi="Arial" w:cs="Arial"/>
                <w:b/>
                <w:bCs/>
                <w:sz w:val="18"/>
                <w:szCs w:val="18"/>
              </w:rPr>
              <w:t>000 eura</w:t>
            </w:r>
          </w:p>
        </w:tc>
        <w:tc>
          <w:tcPr>
            <w:tcW w:w="1134" w:type="dxa"/>
            <w:tcBorders>
              <w:left w:val="nil"/>
              <w:bottom w:val="nil"/>
              <w:right w:val="nil"/>
            </w:tcBorders>
            <w:noWrap/>
            <w:vAlign w:val="bottom"/>
          </w:tcPr>
          <w:p w14:paraId="4097E7B6" w14:textId="77777777" w:rsidR="00C22B69" w:rsidRPr="00314B1E" w:rsidRDefault="00C22B69" w:rsidP="00EB7024">
            <w:pPr>
              <w:suppressAutoHyphens/>
              <w:autoSpaceDN w:val="0"/>
              <w:spacing w:line="300" w:lineRule="exact"/>
              <w:jc w:val="right"/>
              <w:rPr>
                <w:rFonts w:ascii="Arial" w:eastAsia="Times New Roman" w:hAnsi="Arial" w:cs="Arial"/>
                <w:b/>
                <w:bCs/>
                <w:sz w:val="18"/>
                <w:szCs w:val="18"/>
              </w:rPr>
            </w:pPr>
            <w:r w:rsidRPr="00314B1E">
              <w:rPr>
                <w:rFonts w:ascii="Arial" w:eastAsia="Times New Roman" w:hAnsi="Arial" w:cs="Arial"/>
                <w:b/>
                <w:bCs/>
                <w:sz w:val="18"/>
                <w:szCs w:val="18"/>
              </w:rPr>
              <w:t>000 eura</w:t>
            </w:r>
          </w:p>
        </w:tc>
      </w:tr>
      <w:tr w:rsidR="00314B1E" w:rsidRPr="00314B1E" w14:paraId="4251532B" w14:textId="77777777" w:rsidTr="00EB7024">
        <w:trPr>
          <w:trHeight w:val="59"/>
        </w:trPr>
        <w:tc>
          <w:tcPr>
            <w:tcW w:w="3261" w:type="dxa"/>
            <w:tcBorders>
              <w:top w:val="nil"/>
              <w:left w:val="nil"/>
              <w:bottom w:val="nil"/>
              <w:right w:val="nil"/>
            </w:tcBorders>
            <w:vAlign w:val="bottom"/>
          </w:tcPr>
          <w:p w14:paraId="230BAC3B" w14:textId="77777777" w:rsidR="00C22B69" w:rsidRPr="00314B1E" w:rsidRDefault="00C22B69" w:rsidP="00EB7024">
            <w:pPr>
              <w:suppressAutoHyphens/>
              <w:autoSpaceDN w:val="0"/>
              <w:spacing w:line="140" w:lineRule="exact"/>
              <w:rPr>
                <w:rFonts w:ascii="Arial" w:eastAsia="Times New Roman" w:hAnsi="Arial" w:cs="Arial"/>
                <w:sz w:val="18"/>
                <w:szCs w:val="18"/>
              </w:rPr>
            </w:pPr>
          </w:p>
        </w:tc>
        <w:tc>
          <w:tcPr>
            <w:tcW w:w="1134" w:type="dxa"/>
            <w:tcBorders>
              <w:top w:val="nil"/>
              <w:left w:val="nil"/>
              <w:bottom w:val="nil"/>
              <w:right w:val="nil"/>
            </w:tcBorders>
            <w:noWrap/>
            <w:vAlign w:val="bottom"/>
          </w:tcPr>
          <w:p w14:paraId="11DB118D" w14:textId="77777777" w:rsidR="00C22B69" w:rsidRPr="00314B1E" w:rsidRDefault="00C22B69" w:rsidP="00EB7024">
            <w:pPr>
              <w:suppressAutoHyphens/>
              <w:autoSpaceDN w:val="0"/>
              <w:spacing w:line="140" w:lineRule="exact"/>
              <w:rPr>
                <w:rFonts w:ascii="Arial" w:eastAsia="Times New Roman" w:hAnsi="Arial" w:cs="Arial"/>
                <w:sz w:val="18"/>
                <w:szCs w:val="18"/>
              </w:rPr>
            </w:pPr>
          </w:p>
        </w:tc>
        <w:tc>
          <w:tcPr>
            <w:tcW w:w="1667" w:type="dxa"/>
            <w:tcBorders>
              <w:top w:val="nil"/>
              <w:left w:val="nil"/>
              <w:bottom w:val="nil"/>
              <w:right w:val="nil"/>
            </w:tcBorders>
            <w:noWrap/>
            <w:vAlign w:val="bottom"/>
          </w:tcPr>
          <w:p w14:paraId="1C3D17F4" w14:textId="77777777" w:rsidR="00C22B69" w:rsidRPr="00314B1E" w:rsidRDefault="00C22B69" w:rsidP="00EB7024">
            <w:pPr>
              <w:suppressAutoHyphens/>
              <w:autoSpaceDN w:val="0"/>
              <w:spacing w:line="140" w:lineRule="exact"/>
              <w:rPr>
                <w:rFonts w:ascii="Arial" w:eastAsia="Times New Roman" w:hAnsi="Arial" w:cs="Arial"/>
                <w:sz w:val="18"/>
                <w:szCs w:val="18"/>
              </w:rPr>
            </w:pPr>
          </w:p>
        </w:tc>
        <w:tc>
          <w:tcPr>
            <w:tcW w:w="1168" w:type="dxa"/>
            <w:tcBorders>
              <w:top w:val="nil"/>
              <w:left w:val="nil"/>
              <w:bottom w:val="nil"/>
              <w:right w:val="nil"/>
            </w:tcBorders>
            <w:noWrap/>
            <w:vAlign w:val="bottom"/>
          </w:tcPr>
          <w:p w14:paraId="6ECCBB49" w14:textId="77777777" w:rsidR="00C22B69" w:rsidRPr="00314B1E" w:rsidRDefault="00C22B69" w:rsidP="00EB7024">
            <w:pPr>
              <w:suppressAutoHyphens/>
              <w:autoSpaceDN w:val="0"/>
              <w:spacing w:line="140" w:lineRule="exact"/>
              <w:rPr>
                <w:rFonts w:ascii="Arial" w:eastAsia="Times New Roman" w:hAnsi="Arial" w:cs="Arial"/>
                <w:sz w:val="18"/>
                <w:szCs w:val="18"/>
              </w:rPr>
            </w:pPr>
          </w:p>
        </w:tc>
        <w:tc>
          <w:tcPr>
            <w:tcW w:w="1559" w:type="dxa"/>
            <w:tcBorders>
              <w:top w:val="nil"/>
              <w:left w:val="nil"/>
              <w:bottom w:val="nil"/>
              <w:right w:val="nil"/>
            </w:tcBorders>
            <w:noWrap/>
            <w:vAlign w:val="bottom"/>
          </w:tcPr>
          <w:p w14:paraId="3F39E2F2" w14:textId="77777777" w:rsidR="00C22B69" w:rsidRPr="00314B1E" w:rsidRDefault="00C22B69" w:rsidP="00EB7024">
            <w:pPr>
              <w:suppressAutoHyphens/>
              <w:autoSpaceDN w:val="0"/>
              <w:spacing w:line="140" w:lineRule="exact"/>
              <w:rPr>
                <w:rFonts w:ascii="Arial" w:eastAsia="Times New Roman" w:hAnsi="Arial" w:cs="Arial"/>
                <w:sz w:val="18"/>
                <w:szCs w:val="18"/>
              </w:rPr>
            </w:pPr>
          </w:p>
        </w:tc>
        <w:tc>
          <w:tcPr>
            <w:tcW w:w="1134" w:type="dxa"/>
            <w:tcBorders>
              <w:top w:val="nil"/>
              <w:left w:val="nil"/>
              <w:bottom w:val="nil"/>
              <w:right w:val="nil"/>
            </w:tcBorders>
            <w:noWrap/>
            <w:vAlign w:val="bottom"/>
          </w:tcPr>
          <w:p w14:paraId="2AC42878" w14:textId="77777777" w:rsidR="00C22B69" w:rsidRPr="00314B1E" w:rsidRDefault="00C22B69" w:rsidP="00EB7024">
            <w:pPr>
              <w:suppressAutoHyphens/>
              <w:autoSpaceDN w:val="0"/>
              <w:spacing w:line="140" w:lineRule="exact"/>
              <w:rPr>
                <w:rFonts w:ascii="Arial" w:eastAsia="Times New Roman" w:hAnsi="Arial" w:cs="Arial"/>
                <w:sz w:val="18"/>
                <w:szCs w:val="18"/>
              </w:rPr>
            </w:pPr>
          </w:p>
        </w:tc>
      </w:tr>
      <w:tr w:rsidR="00B057DE" w:rsidRPr="00314B1E" w14:paraId="398E8E0C" w14:textId="77777777" w:rsidTr="00B057DE">
        <w:trPr>
          <w:trHeight w:val="300"/>
        </w:trPr>
        <w:tc>
          <w:tcPr>
            <w:tcW w:w="3261" w:type="dxa"/>
            <w:tcBorders>
              <w:top w:val="nil"/>
              <w:left w:val="nil"/>
              <w:bottom w:val="nil"/>
              <w:right w:val="nil"/>
            </w:tcBorders>
            <w:vAlign w:val="bottom"/>
          </w:tcPr>
          <w:p w14:paraId="44F06EB7" w14:textId="77777777" w:rsidR="00B057DE" w:rsidRPr="00314B1E" w:rsidRDefault="00B057DE" w:rsidP="00B057DE">
            <w:pPr>
              <w:suppressAutoHyphens/>
              <w:autoSpaceDN w:val="0"/>
              <w:spacing w:line="300" w:lineRule="exact"/>
              <w:rPr>
                <w:rFonts w:ascii="Arial" w:eastAsia="Times New Roman" w:hAnsi="Arial" w:cs="Arial"/>
                <w:sz w:val="18"/>
                <w:szCs w:val="18"/>
              </w:rPr>
            </w:pPr>
            <w:r w:rsidRPr="00314B1E">
              <w:rPr>
                <w:rFonts w:ascii="Arial" w:eastAsia="Times New Roman" w:hAnsi="Arial" w:cs="Arial"/>
                <w:sz w:val="18"/>
                <w:szCs w:val="18"/>
              </w:rPr>
              <w:t>Neto prihod od kamata</w:t>
            </w:r>
          </w:p>
        </w:tc>
        <w:tc>
          <w:tcPr>
            <w:tcW w:w="1134" w:type="dxa"/>
            <w:noWrap/>
            <w:vAlign w:val="bottom"/>
          </w:tcPr>
          <w:p w14:paraId="56D43101" w14:textId="770E33D3" w:rsidR="00B057DE" w:rsidRPr="00314B1E" w:rsidRDefault="00B057DE" w:rsidP="00B057DE">
            <w:pPr>
              <w:suppressAutoHyphens/>
              <w:autoSpaceDN w:val="0"/>
              <w:spacing w:line="300" w:lineRule="exact"/>
              <w:jc w:val="right"/>
              <w:rPr>
                <w:rFonts w:ascii="Arial" w:eastAsia="Times New Roman" w:hAnsi="Arial" w:cs="Arial"/>
                <w:sz w:val="18"/>
                <w:szCs w:val="18"/>
              </w:rPr>
            </w:pPr>
            <w:r w:rsidRPr="00161B2B">
              <w:rPr>
                <w:rFonts w:ascii="Arial" w:eastAsia="Times New Roman" w:hAnsi="Arial" w:cs="Arial"/>
                <w:color w:val="000000" w:themeColor="text1"/>
                <w:sz w:val="18"/>
                <w:szCs w:val="18"/>
              </w:rPr>
              <w:t xml:space="preserve"> 15.905 </w:t>
            </w:r>
          </w:p>
        </w:tc>
        <w:tc>
          <w:tcPr>
            <w:tcW w:w="1667" w:type="dxa"/>
            <w:noWrap/>
            <w:vAlign w:val="bottom"/>
          </w:tcPr>
          <w:p w14:paraId="2568DAFE" w14:textId="76E71B5D" w:rsidR="00B057DE" w:rsidRPr="00314B1E" w:rsidRDefault="00B057DE" w:rsidP="00B057DE">
            <w:pPr>
              <w:suppressAutoHyphens/>
              <w:autoSpaceDN w:val="0"/>
              <w:spacing w:line="300" w:lineRule="exact"/>
              <w:jc w:val="right"/>
              <w:rPr>
                <w:rFonts w:ascii="Arial" w:eastAsia="Times New Roman" w:hAnsi="Arial" w:cs="Arial"/>
                <w:sz w:val="18"/>
                <w:szCs w:val="18"/>
              </w:rPr>
            </w:pPr>
            <w:r w:rsidRPr="00161B2B">
              <w:rPr>
                <w:rFonts w:ascii="Arial" w:eastAsia="Times New Roman" w:hAnsi="Arial" w:cs="Arial"/>
                <w:color w:val="000000" w:themeColor="text1"/>
                <w:sz w:val="18"/>
                <w:szCs w:val="18"/>
              </w:rPr>
              <w:t xml:space="preserve"> 59 </w:t>
            </w:r>
          </w:p>
        </w:tc>
        <w:tc>
          <w:tcPr>
            <w:tcW w:w="1168" w:type="dxa"/>
            <w:noWrap/>
            <w:vAlign w:val="bottom"/>
          </w:tcPr>
          <w:p w14:paraId="42A5FDC4" w14:textId="1B11A66A" w:rsidR="00B057DE" w:rsidRPr="00314B1E" w:rsidRDefault="00B057DE" w:rsidP="00B057DE">
            <w:pPr>
              <w:suppressAutoHyphens/>
              <w:autoSpaceDN w:val="0"/>
              <w:spacing w:line="300" w:lineRule="exact"/>
              <w:jc w:val="right"/>
              <w:rPr>
                <w:rFonts w:ascii="Arial" w:eastAsia="Times New Roman" w:hAnsi="Arial" w:cs="Arial"/>
                <w:sz w:val="18"/>
                <w:szCs w:val="18"/>
              </w:rPr>
            </w:pPr>
            <w:r w:rsidRPr="00161B2B">
              <w:rPr>
                <w:rFonts w:ascii="Arial" w:eastAsia="Times New Roman" w:hAnsi="Arial" w:cs="Arial"/>
                <w:color w:val="000000" w:themeColor="text1"/>
                <w:sz w:val="18"/>
                <w:szCs w:val="18"/>
              </w:rPr>
              <w:t xml:space="preserve"> - </w:t>
            </w:r>
          </w:p>
        </w:tc>
        <w:tc>
          <w:tcPr>
            <w:tcW w:w="1559" w:type="dxa"/>
            <w:noWrap/>
            <w:vAlign w:val="bottom"/>
          </w:tcPr>
          <w:p w14:paraId="75052A95" w14:textId="0F29EC14" w:rsidR="00B057DE" w:rsidRPr="00314B1E" w:rsidRDefault="00B057DE" w:rsidP="00B057DE">
            <w:pPr>
              <w:suppressAutoHyphens/>
              <w:autoSpaceDN w:val="0"/>
              <w:spacing w:line="300" w:lineRule="exact"/>
              <w:jc w:val="right"/>
              <w:rPr>
                <w:rFonts w:ascii="Arial" w:eastAsia="Times New Roman" w:hAnsi="Arial" w:cs="Arial"/>
                <w:sz w:val="18"/>
                <w:szCs w:val="18"/>
              </w:rPr>
            </w:pPr>
            <w:r>
              <w:rPr>
                <w:rFonts w:ascii="Arial" w:eastAsia="Times New Roman" w:hAnsi="Arial" w:cs="Arial"/>
                <w:color w:val="000000" w:themeColor="text1"/>
                <w:sz w:val="18"/>
                <w:szCs w:val="18"/>
              </w:rPr>
              <w:t>-</w:t>
            </w:r>
          </w:p>
        </w:tc>
        <w:tc>
          <w:tcPr>
            <w:tcW w:w="1134" w:type="dxa"/>
            <w:noWrap/>
            <w:vAlign w:val="bottom"/>
          </w:tcPr>
          <w:p w14:paraId="623F82EC" w14:textId="56527E40" w:rsidR="00B057DE" w:rsidRPr="00314B1E" w:rsidRDefault="00B057DE" w:rsidP="00B057DE">
            <w:pPr>
              <w:suppressAutoHyphens/>
              <w:autoSpaceDN w:val="0"/>
              <w:spacing w:line="300" w:lineRule="exact"/>
              <w:jc w:val="right"/>
              <w:rPr>
                <w:rFonts w:ascii="Arial" w:eastAsia="Times New Roman" w:hAnsi="Arial" w:cs="Arial"/>
                <w:sz w:val="18"/>
                <w:szCs w:val="18"/>
              </w:rPr>
            </w:pPr>
            <w:r w:rsidRPr="00161B2B">
              <w:rPr>
                <w:rFonts w:ascii="Arial" w:eastAsia="Times New Roman" w:hAnsi="Arial" w:cs="Arial"/>
                <w:color w:val="000000" w:themeColor="text1"/>
                <w:sz w:val="18"/>
                <w:szCs w:val="18"/>
              </w:rPr>
              <w:t xml:space="preserve"> 15.964 </w:t>
            </w:r>
          </w:p>
        </w:tc>
      </w:tr>
      <w:tr w:rsidR="00B057DE" w:rsidRPr="00314B1E" w14:paraId="47708A3E" w14:textId="77777777" w:rsidTr="00B057DE">
        <w:trPr>
          <w:trHeight w:val="300"/>
        </w:trPr>
        <w:tc>
          <w:tcPr>
            <w:tcW w:w="3261" w:type="dxa"/>
            <w:tcBorders>
              <w:top w:val="nil"/>
              <w:left w:val="nil"/>
              <w:bottom w:val="nil"/>
              <w:right w:val="nil"/>
            </w:tcBorders>
            <w:vAlign w:val="bottom"/>
          </w:tcPr>
          <w:p w14:paraId="2CEC34EF" w14:textId="77777777" w:rsidR="00B057DE" w:rsidRPr="00314B1E" w:rsidRDefault="00B057DE" w:rsidP="00B057DE">
            <w:pPr>
              <w:suppressAutoHyphens/>
              <w:autoSpaceDN w:val="0"/>
              <w:rPr>
                <w:rFonts w:ascii="Arial" w:eastAsia="Times New Roman" w:hAnsi="Arial" w:cs="Arial"/>
                <w:sz w:val="18"/>
                <w:szCs w:val="18"/>
              </w:rPr>
            </w:pPr>
            <w:r w:rsidRPr="00314B1E">
              <w:rPr>
                <w:rFonts w:ascii="Arial" w:eastAsia="Times New Roman" w:hAnsi="Arial" w:cs="Arial"/>
                <w:sz w:val="18"/>
                <w:szCs w:val="18"/>
              </w:rPr>
              <w:t>Prihod od ukidanja razgraničenja subvencije na teret poslovanja HBOR-a</w:t>
            </w:r>
          </w:p>
        </w:tc>
        <w:tc>
          <w:tcPr>
            <w:tcW w:w="1134" w:type="dxa"/>
            <w:noWrap/>
            <w:vAlign w:val="bottom"/>
          </w:tcPr>
          <w:p w14:paraId="7CB76EBE" w14:textId="35C245ED" w:rsidR="00B057DE" w:rsidRPr="00314B1E" w:rsidRDefault="00B057DE" w:rsidP="00B057DE">
            <w:pPr>
              <w:suppressAutoHyphens/>
              <w:autoSpaceDN w:val="0"/>
              <w:jc w:val="right"/>
              <w:rPr>
                <w:rFonts w:ascii="Arial" w:eastAsia="Times New Roman" w:hAnsi="Arial" w:cs="Arial"/>
                <w:sz w:val="18"/>
                <w:szCs w:val="18"/>
              </w:rPr>
            </w:pPr>
            <w:r w:rsidRPr="00161B2B">
              <w:rPr>
                <w:rFonts w:ascii="Arial" w:eastAsia="Times New Roman" w:hAnsi="Arial" w:cs="Arial"/>
                <w:color w:val="000000" w:themeColor="text1"/>
                <w:sz w:val="18"/>
                <w:szCs w:val="18"/>
              </w:rPr>
              <w:t xml:space="preserve"> 217 </w:t>
            </w:r>
          </w:p>
        </w:tc>
        <w:tc>
          <w:tcPr>
            <w:tcW w:w="1667" w:type="dxa"/>
            <w:noWrap/>
            <w:vAlign w:val="bottom"/>
          </w:tcPr>
          <w:p w14:paraId="24205886" w14:textId="7901656B" w:rsidR="00B057DE" w:rsidRPr="00314B1E" w:rsidRDefault="00B057DE" w:rsidP="00B057DE">
            <w:pPr>
              <w:suppressAutoHyphens/>
              <w:autoSpaceDN w:val="0"/>
              <w:jc w:val="right"/>
              <w:rPr>
                <w:rFonts w:ascii="Arial" w:eastAsia="Times New Roman" w:hAnsi="Arial" w:cs="Arial"/>
                <w:sz w:val="18"/>
                <w:szCs w:val="18"/>
              </w:rPr>
            </w:pPr>
            <w:r>
              <w:rPr>
                <w:rFonts w:ascii="Arial" w:eastAsia="Times New Roman" w:hAnsi="Arial" w:cs="Arial"/>
                <w:color w:val="000000" w:themeColor="text1"/>
                <w:sz w:val="18"/>
                <w:szCs w:val="18"/>
              </w:rPr>
              <w:t>-</w:t>
            </w:r>
          </w:p>
        </w:tc>
        <w:tc>
          <w:tcPr>
            <w:tcW w:w="1168" w:type="dxa"/>
            <w:noWrap/>
            <w:vAlign w:val="bottom"/>
          </w:tcPr>
          <w:p w14:paraId="07F0DCEE" w14:textId="459CAF49" w:rsidR="00B057DE" w:rsidRPr="00314B1E" w:rsidRDefault="00B057DE" w:rsidP="00B057DE">
            <w:pPr>
              <w:suppressAutoHyphens/>
              <w:autoSpaceDN w:val="0"/>
              <w:jc w:val="right"/>
              <w:rPr>
                <w:rFonts w:ascii="Arial" w:eastAsia="Times New Roman" w:hAnsi="Arial" w:cs="Arial"/>
                <w:sz w:val="18"/>
                <w:szCs w:val="18"/>
              </w:rPr>
            </w:pPr>
            <w:r>
              <w:rPr>
                <w:rFonts w:ascii="Arial" w:eastAsia="Times New Roman" w:hAnsi="Arial" w:cs="Arial"/>
                <w:color w:val="000000" w:themeColor="text1"/>
                <w:sz w:val="18"/>
                <w:szCs w:val="18"/>
              </w:rPr>
              <w:t>-</w:t>
            </w:r>
          </w:p>
        </w:tc>
        <w:tc>
          <w:tcPr>
            <w:tcW w:w="1559" w:type="dxa"/>
            <w:noWrap/>
            <w:vAlign w:val="bottom"/>
          </w:tcPr>
          <w:p w14:paraId="3E585E8B" w14:textId="26FD4F46" w:rsidR="00B057DE" w:rsidRPr="00314B1E" w:rsidRDefault="00B057DE" w:rsidP="00B057DE">
            <w:pPr>
              <w:suppressAutoHyphens/>
              <w:autoSpaceDN w:val="0"/>
              <w:jc w:val="right"/>
              <w:rPr>
                <w:rFonts w:ascii="Arial" w:eastAsia="Times New Roman" w:hAnsi="Arial" w:cs="Arial"/>
                <w:sz w:val="18"/>
                <w:szCs w:val="18"/>
              </w:rPr>
            </w:pPr>
            <w:r>
              <w:rPr>
                <w:rFonts w:ascii="Arial" w:eastAsia="Times New Roman" w:hAnsi="Arial" w:cs="Arial"/>
                <w:color w:val="000000" w:themeColor="text1"/>
                <w:sz w:val="18"/>
                <w:szCs w:val="18"/>
              </w:rPr>
              <w:t>-</w:t>
            </w:r>
          </w:p>
        </w:tc>
        <w:tc>
          <w:tcPr>
            <w:tcW w:w="1134" w:type="dxa"/>
            <w:noWrap/>
            <w:vAlign w:val="bottom"/>
          </w:tcPr>
          <w:p w14:paraId="5F2FCA4B" w14:textId="5ED6FC68" w:rsidR="00B057DE" w:rsidRPr="00314B1E" w:rsidRDefault="00B057DE" w:rsidP="00B057DE">
            <w:pPr>
              <w:suppressAutoHyphens/>
              <w:autoSpaceDN w:val="0"/>
              <w:jc w:val="right"/>
              <w:rPr>
                <w:rFonts w:ascii="Arial" w:eastAsia="Times New Roman" w:hAnsi="Arial" w:cs="Arial"/>
                <w:sz w:val="18"/>
                <w:szCs w:val="18"/>
              </w:rPr>
            </w:pPr>
            <w:r w:rsidRPr="00161B2B">
              <w:rPr>
                <w:rFonts w:ascii="Arial" w:eastAsia="Times New Roman" w:hAnsi="Arial" w:cs="Arial"/>
                <w:color w:val="000000" w:themeColor="text1"/>
                <w:sz w:val="18"/>
                <w:szCs w:val="18"/>
              </w:rPr>
              <w:t xml:space="preserve"> 217 </w:t>
            </w:r>
          </w:p>
        </w:tc>
      </w:tr>
      <w:tr w:rsidR="00B057DE" w:rsidRPr="00314B1E" w14:paraId="218D959A" w14:textId="77777777" w:rsidTr="00B057DE">
        <w:trPr>
          <w:trHeight w:val="300"/>
        </w:trPr>
        <w:tc>
          <w:tcPr>
            <w:tcW w:w="3261" w:type="dxa"/>
            <w:tcBorders>
              <w:top w:val="nil"/>
              <w:left w:val="nil"/>
              <w:bottom w:val="nil"/>
              <w:right w:val="nil"/>
            </w:tcBorders>
            <w:vAlign w:val="bottom"/>
          </w:tcPr>
          <w:p w14:paraId="4374550C" w14:textId="77777777" w:rsidR="00B057DE" w:rsidRPr="00314B1E" w:rsidRDefault="00B057DE" w:rsidP="00B057DE">
            <w:pPr>
              <w:suppressAutoHyphens/>
              <w:autoSpaceDN w:val="0"/>
              <w:rPr>
                <w:rFonts w:ascii="Arial" w:eastAsia="Times New Roman" w:hAnsi="Arial" w:cs="Arial"/>
                <w:sz w:val="18"/>
                <w:szCs w:val="18"/>
              </w:rPr>
            </w:pPr>
            <w:r w:rsidRPr="00314B1E">
              <w:rPr>
                <w:rFonts w:ascii="Arial" w:eastAsia="Times New Roman" w:hAnsi="Arial" w:cs="Arial"/>
                <w:sz w:val="18"/>
                <w:szCs w:val="18"/>
              </w:rPr>
              <w:t>Neto prihod od naknada</w:t>
            </w:r>
          </w:p>
        </w:tc>
        <w:tc>
          <w:tcPr>
            <w:tcW w:w="1134" w:type="dxa"/>
            <w:noWrap/>
            <w:vAlign w:val="bottom"/>
          </w:tcPr>
          <w:p w14:paraId="60EF961C" w14:textId="789E02A9" w:rsidR="00B057DE" w:rsidRPr="00314B1E" w:rsidRDefault="00B057DE" w:rsidP="00B057DE">
            <w:pPr>
              <w:suppressAutoHyphens/>
              <w:autoSpaceDN w:val="0"/>
              <w:jc w:val="right"/>
              <w:rPr>
                <w:rFonts w:ascii="Arial" w:eastAsia="Times New Roman" w:hAnsi="Arial" w:cs="Arial"/>
                <w:sz w:val="18"/>
                <w:szCs w:val="18"/>
              </w:rPr>
            </w:pPr>
            <w:r w:rsidRPr="00161B2B">
              <w:rPr>
                <w:rFonts w:ascii="Arial" w:eastAsia="Times New Roman" w:hAnsi="Arial" w:cs="Arial"/>
                <w:color w:val="000000" w:themeColor="text1"/>
                <w:sz w:val="18"/>
                <w:szCs w:val="18"/>
              </w:rPr>
              <w:t xml:space="preserve"> 290 </w:t>
            </w:r>
          </w:p>
        </w:tc>
        <w:tc>
          <w:tcPr>
            <w:tcW w:w="1667" w:type="dxa"/>
            <w:noWrap/>
            <w:vAlign w:val="bottom"/>
          </w:tcPr>
          <w:p w14:paraId="625E8776" w14:textId="60D90846" w:rsidR="00B057DE" w:rsidRPr="00314B1E" w:rsidRDefault="00B057DE" w:rsidP="00B057DE">
            <w:pPr>
              <w:suppressAutoHyphens/>
              <w:autoSpaceDN w:val="0"/>
              <w:jc w:val="right"/>
              <w:rPr>
                <w:rFonts w:ascii="Arial" w:eastAsia="Times New Roman" w:hAnsi="Arial" w:cs="Arial"/>
                <w:sz w:val="18"/>
                <w:szCs w:val="18"/>
              </w:rPr>
            </w:pPr>
            <w:r>
              <w:rPr>
                <w:rFonts w:ascii="Arial" w:eastAsia="Times New Roman" w:hAnsi="Arial" w:cs="Arial"/>
                <w:color w:val="000000" w:themeColor="text1"/>
                <w:sz w:val="18"/>
                <w:szCs w:val="18"/>
              </w:rPr>
              <w:t>-</w:t>
            </w:r>
          </w:p>
        </w:tc>
        <w:tc>
          <w:tcPr>
            <w:tcW w:w="1168" w:type="dxa"/>
            <w:noWrap/>
            <w:vAlign w:val="bottom"/>
          </w:tcPr>
          <w:p w14:paraId="5F7FAB28" w14:textId="011F6171" w:rsidR="00B057DE" w:rsidRPr="00314B1E" w:rsidRDefault="00B057DE" w:rsidP="00B057DE">
            <w:pPr>
              <w:suppressAutoHyphens/>
              <w:autoSpaceDN w:val="0"/>
              <w:jc w:val="right"/>
              <w:rPr>
                <w:rFonts w:ascii="Arial" w:eastAsia="Times New Roman" w:hAnsi="Arial" w:cs="Arial"/>
                <w:sz w:val="18"/>
                <w:szCs w:val="18"/>
              </w:rPr>
            </w:pPr>
            <w:r w:rsidRPr="00161B2B">
              <w:rPr>
                <w:rFonts w:ascii="Arial" w:eastAsia="Times New Roman" w:hAnsi="Arial" w:cs="Arial"/>
                <w:color w:val="000000" w:themeColor="text1"/>
                <w:sz w:val="18"/>
                <w:szCs w:val="18"/>
              </w:rPr>
              <w:t xml:space="preserve"> 86 </w:t>
            </w:r>
          </w:p>
        </w:tc>
        <w:tc>
          <w:tcPr>
            <w:tcW w:w="1559" w:type="dxa"/>
            <w:noWrap/>
            <w:vAlign w:val="bottom"/>
          </w:tcPr>
          <w:p w14:paraId="3FD60FF2" w14:textId="2BE9D0C4" w:rsidR="00B057DE" w:rsidRPr="00314B1E" w:rsidRDefault="00B057DE" w:rsidP="00B057DE">
            <w:pPr>
              <w:suppressAutoHyphens/>
              <w:autoSpaceDN w:val="0"/>
              <w:jc w:val="right"/>
              <w:rPr>
                <w:rFonts w:ascii="Arial" w:eastAsia="Times New Roman" w:hAnsi="Arial" w:cs="Arial"/>
                <w:sz w:val="18"/>
                <w:szCs w:val="18"/>
              </w:rPr>
            </w:pPr>
            <w:r w:rsidRPr="00161B2B">
              <w:rPr>
                <w:rFonts w:ascii="Arial" w:eastAsia="Times New Roman" w:hAnsi="Arial" w:cs="Arial"/>
                <w:color w:val="000000" w:themeColor="text1"/>
                <w:sz w:val="18"/>
                <w:szCs w:val="18"/>
              </w:rPr>
              <w:t xml:space="preserve"> - </w:t>
            </w:r>
          </w:p>
        </w:tc>
        <w:tc>
          <w:tcPr>
            <w:tcW w:w="1134" w:type="dxa"/>
            <w:noWrap/>
            <w:vAlign w:val="bottom"/>
          </w:tcPr>
          <w:p w14:paraId="122E9EC5" w14:textId="43FAC931" w:rsidR="00B057DE" w:rsidRPr="00314B1E" w:rsidRDefault="00B057DE" w:rsidP="00B057DE">
            <w:pPr>
              <w:suppressAutoHyphens/>
              <w:autoSpaceDN w:val="0"/>
              <w:jc w:val="right"/>
              <w:rPr>
                <w:rFonts w:ascii="Arial" w:eastAsia="Times New Roman" w:hAnsi="Arial" w:cs="Arial"/>
                <w:sz w:val="18"/>
                <w:szCs w:val="18"/>
              </w:rPr>
            </w:pPr>
            <w:r w:rsidRPr="00161B2B">
              <w:rPr>
                <w:rFonts w:ascii="Arial" w:eastAsia="Times New Roman" w:hAnsi="Arial" w:cs="Arial"/>
                <w:color w:val="000000" w:themeColor="text1"/>
                <w:sz w:val="18"/>
                <w:szCs w:val="18"/>
              </w:rPr>
              <w:t xml:space="preserve"> 376 </w:t>
            </w:r>
          </w:p>
        </w:tc>
      </w:tr>
      <w:tr w:rsidR="00B057DE" w:rsidRPr="00314B1E" w14:paraId="256B8200" w14:textId="77777777" w:rsidTr="00B057DE">
        <w:trPr>
          <w:trHeight w:val="280"/>
        </w:trPr>
        <w:tc>
          <w:tcPr>
            <w:tcW w:w="3261" w:type="dxa"/>
            <w:tcBorders>
              <w:top w:val="nil"/>
              <w:left w:val="nil"/>
              <w:bottom w:val="nil"/>
              <w:right w:val="nil"/>
            </w:tcBorders>
            <w:vAlign w:val="bottom"/>
          </w:tcPr>
          <w:p w14:paraId="4FB10AF6" w14:textId="77777777" w:rsidR="00B057DE" w:rsidRPr="00314B1E" w:rsidRDefault="00B057DE" w:rsidP="00B057DE">
            <w:pPr>
              <w:suppressAutoHyphens/>
              <w:autoSpaceDN w:val="0"/>
              <w:rPr>
                <w:rFonts w:ascii="Arial" w:eastAsia="Times New Roman" w:hAnsi="Arial" w:cs="Arial"/>
                <w:sz w:val="18"/>
                <w:szCs w:val="18"/>
              </w:rPr>
            </w:pPr>
            <w:r w:rsidRPr="00314B1E">
              <w:rPr>
                <w:rFonts w:ascii="Arial" w:eastAsia="Times New Roman" w:hAnsi="Arial" w:cs="Arial"/>
                <w:sz w:val="18"/>
                <w:szCs w:val="18"/>
              </w:rPr>
              <w:t xml:space="preserve">Neto prihodi/(rashodi) od financijskih aktivnosti </w:t>
            </w:r>
          </w:p>
        </w:tc>
        <w:tc>
          <w:tcPr>
            <w:tcW w:w="1134" w:type="dxa"/>
            <w:noWrap/>
            <w:vAlign w:val="bottom"/>
          </w:tcPr>
          <w:p w14:paraId="55FE6D49" w14:textId="070547EA" w:rsidR="00B057DE" w:rsidRPr="00314B1E" w:rsidRDefault="00B057DE" w:rsidP="00B057DE">
            <w:pPr>
              <w:suppressAutoHyphens/>
              <w:autoSpaceDN w:val="0"/>
              <w:jc w:val="right"/>
              <w:rPr>
                <w:rFonts w:ascii="Arial" w:eastAsia="Times New Roman" w:hAnsi="Arial" w:cs="Arial"/>
                <w:sz w:val="18"/>
                <w:szCs w:val="18"/>
              </w:rPr>
            </w:pPr>
            <w:r w:rsidRPr="00161B2B">
              <w:rPr>
                <w:rFonts w:ascii="Arial" w:eastAsia="Times New Roman" w:hAnsi="Arial" w:cs="Arial"/>
                <w:color w:val="000000" w:themeColor="text1"/>
                <w:sz w:val="18"/>
                <w:szCs w:val="18"/>
              </w:rPr>
              <w:t xml:space="preserve"> 1.222 </w:t>
            </w:r>
          </w:p>
        </w:tc>
        <w:tc>
          <w:tcPr>
            <w:tcW w:w="1667" w:type="dxa"/>
            <w:noWrap/>
            <w:vAlign w:val="bottom"/>
          </w:tcPr>
          <w:p w14:paraId="1CB37545" w14:textId="70A49566" w:rsidR="00B057DE" w:rsidRPr="00314B1E" w:rsidRDefault="00B057DE" w:rsidP="00B057DE">
            <w:pPr>
              <w:suppressAutoHyphens/>
              <w:autoSpaceDN w:val="0"/>
              <w:jc w:val="right"/>
              <w:rPr>
                <w:rFonts w:ascii="Arial" w:eastAsia="Times New Roman" w:hAnsi="Arial" w:cs="Arial"/>
                <w:sz w:val="18"/>
                <w:szCs w:val="18"/>
              </w:rPr>
            </w:pPr>
            <w:r>
              <w:rPr>
                <w:rFonts w:ascii="Arial" w:eastAsia="Times New Roman" w:hAnsi="Arial" w:cs="Arial"/>
                <w:color w:val="000000" w:themeColor="text1"/>
                <w:sz w:val="18"/>
                <w:szCs w:val="18"/>
              </w:rPr>
              <w:t>-</w:t>
            </w:r>
          </w:p>
        </w:tc>
        <w:tc>
          <w:tcPr>
            <w:tcW w:w="1168" w:type="dxa"/>
            <w:noWrap/>
            <w:vAlign w:val="bottom"/>
          </w:tcPr>
          <w:p w14:paraId="2BA69330" w14:textId="75046F80" w:rsidR="00B057DE" w:rsidRPr="00314B1E" w:rsidRDefault="00B057DE" w:rsidP="00B057DE">
            <w:pPr>
              <w:suppressAutoHyphens/>
              <w:autoSpaceDN w:val="0"/>
              <w:jc w:val="right"/>
              <w:rPr>
                <w:rFonts w:ascii="Arial" w:eastAsia="Times New Roman" w:hAnsi="Arial" w:cs="Arial"/>
                <w:sz w:val="18"/>
                <w:szCs w:val="18"/>
              </w:rPr>
            </w:pPr>
            <w:r>
              <w:rPr>
                <w:rFonts w:ascii="Arial" w:eastAsia="Times New Roman" w:hAnsi="Arial" w:cs="Arial"/>
                <w:color w:val="000000" w:themeColor="text1"/>
                <w:sz w:val="18"/>
                <w:szCs w:val="18"/>
              </w:rPr>
              <w:t>-</w:t>
            </w:r>
          </w:p>
        </w:tc>
        <w:tc>
          <w:tcPr>
            <w:tcW w:w="1559" w:type="dxa"/>
            <w:noWrap/>
            <w:vAlign w:val="bottom"/>
          </w:tcPr>
          <w:p w14:paraId="306957FA" w14:textId="46366EAC" w:rsidR="00B057DE" w:rsidRPr="00314B1E" w:rsidRDefault="00B057DE" w:rsidP="00B057DE">
            <w:pPr>
              <w:suppressAutoHyphens/>
              <w:autoSpaceDN w:val="0"/>
              <w:jc w:val="right"/>
              <w:rPr>
                <w:rFonts w:ascii="Arial" w:eastAsia="Times New Roman" w:hAnsi="Arial" w:cs="Arial"/>
                <w:sz w:val="18"/>
                <w:szCs w:val="18"/>
              </w:rPr>
            </w:pPr>
            <w:r w:rsidRPr="00161B2B">
              <w:rPr>
                <w:rFonts w:ascii="Arial" w:eastAsia="Times New Roman" w:hAnsi="Arial" w:cs="Arial"/>
                <w:color w:val="000000" w:themeColor="text1"/>
                <w:sz w:val="18"/>
                <w:szCs w:val="18"/>
              </w:rPr>
              <w:t xml:space="preserve"> - </w:t>
            </w:r>
          </w:p>
        </w:tc>
        <w:tc>
          <w:tcPr>
            <w:tcW w:w="1134" w:type="dxa"/>
            <w:noWrap/>
            <w:vAlign w:val="bottom"/>
          </w:tcPr>
          <w:p w14:paraId="5460ECDB" w14:textId="314088FD" w:rsidR="00B057DE" w:rsidRPr="00314B1E" w:rsidRDefault="00B057DE" w:rsidP="00B057DE">
            <w:pPr>
              <w:suppressAutoHyphens/>
              <w:autoSpaceDN w:val="0"/>
              <w:jc w:val="right"/>
              <w:rPr>
                <w:rFonts w:ascii="Arial" w:eastAsia="Times New Roman" w:hAnsi="Arial" w:cs="Arial"/>
                <w:sz w:val="18"/>
                <w:szCs w:val="18"/>
              </w:rPr>
            </w:pPr>
            <w:r w:rsidRPr="00161B2B">
              <w:rPr>
                <w:rFonts w:ascii="Arial" w:eastAsia="Times New Roman" w:hAnsi="Arial" w:cs="Arial"/>
                <w:color w:val="000000" w:themeColor="text1"/>
                <w:sz w:val="18"/>
                <w:szCs w:val="18"/>
              </w:rPr>
              <w:t xml:space="preserve"> 1.222 </w:t>
            </w:r>
          </w:p>
        </w:tc>
      </w:tr>
      <w:tr w:rsidR="00B057DE" w:rsidRPr="00314B1E" w14:paraId="3064EE7A" w14:textId="77777777" w:rsidTr="00B057DE">
        <w:trPr>
          <w:trHeight w:val="280"/>
        </w:trPr>
        <w:tc>
          <w:tcPr>
            <w:tcW w:w="3261" w:type="dxa"/>
            <w:tcBorders>
              <w:top w:val="nil"/>
              <w:left w:val="nil"/>
              <w:bottom w:val="nil"/>
              <w:right w:val="nil"/>
            </w:tcBorders>
            <w:vAlign w:val="bottom"/>
          </w:tcPr>
          <w:p w14:paraId="2866F7D1" w14:textId="77777777" w:rsidR="00B057DE" w:rsidRPr="00314B1E" w:rsidRDefault="00B057DE" w:rsidP="00B057DE">
            <w:pPr>
              <w:suppressAutoHyphens/>
              <w:autoSpaceDN w:val="0"/>
              <w:rPr>
                <w:rFonts w:ascii="Arial" w:eastAsia="Times New Roman" w:hAnsi="Arial" w:cs="Arial"/>
                <w:sz w:val="18"/>
                <w:szCs w:val="18"/>
              </w:rPr>
            </w:pPr>
            <w:r w:rsidRPr="00314B1E">
              <w:rPr>
                <w:rFonts w:ascii="Arial" w:eastAsia="Times New Roman" w:hAnsi="Arial" w:cs="Arial"/>
                <w:sz w:val="18"/>
                <w:szCs w:val="18"/>
              </w:rPr>
              <w:t>Dobitak od umanjenja vrijednosti</w:t>
            </w:r>
          </w:p>
        </w:tc>
        <w:tc>
          <w:tcPr>
            <w:tcW w:w="1134" w:type="dxa"/>
            <w:noWrap/>
            <w:vAlign w:val="bottom"/>
          </w:tcPr>
          <w:p w14:paraId="113DE126" w14:textId="13D416D9" w:rsidR="00B057DE" w:rsidRPr="00314B1E" w:rsidRDefault="00B057DE" w:rsidP="00B057DE">
            <w:pPr>
              <w:suppressAutoHyphens/>
              <w:autoSpaceDN w:val="0"/>
              <w:jc w:val="right"/>
              <w:rPr>
                <w:rFonts w:ascii="Arial" w:eastAsia="Times New Roman" w:hAnsi="Arial" w:cs="Arial"/>
                <w:sz w:val="18"/>
                <w:szCs w:val="18"/>
              </w:rPr>
            </w:pPr>
            <w:r w:rsidRPr="00161B2B">
              <w:rPr>
                <w:rFonts w:ascii="Arial" w:eastAsia="Times New Roman" w:hAnsi="Arial" w:cs="Arial"/>
                <w:color w:val="000000" w:themeColor="text1"/>
                <w:sz w:val="18"/>
                <w:szCs w:val="18"/>
              </w:rPr>
              <w:t xml:space="preserve"> - </w:t>
            </w:r>
          </w:p>
        </w:tc>
        <w:tc>
          <w:tcPr>
            <w:tcW w:w="1667" w:type="dxa"/>
            <w:noWrap/>
            <w:vAlign w:val="bottom"/>
          </w:tcPr>
          <w:p w14:paraId="0DF32894" w14:textId="4A7D3A81" w:rsidR="00B057DE" w:rsidRPr="00314B1E" w:rsidRDefault="00B057DE" w:rsidP="00B057DE">
            <w:pPr>
              <w:suppressAutoHyphens/>
              <w:autoSpaceDN w:val="0"/>
              <w:jc w:val="right"/>
              <w:rPr>
                <w:rFonts w:ascii="Arial" w:eastAsia="Times New Roman" w:hAnsi="Arial" w:cs="Arial"/>
                <w:sz w:val="18"/>
                <w:szCs w:val="18"/>
              </w:rPr>
            </w:pPr>
            <w:r>
              <w:rPr>
                <w:rFonts w:ascii="Arial" w:eastAsia="Times New Roman" w:hAnsi="Arial" w:cs="Arial"/>
                <w:color w:val="000000" w:themeColor="text1"/>
                <w:sz w:val="18"/>
                <w:szCs w:val="18"/>
              </w:rPr>
              <w:t>-</w:t>
            </w:r>
          </w:p>
        </w:tc>
        <w:tc>
          <w:tcPr>
            <w:tcW w:w="1168" w:type="dxa"/>
            <w:noWrap/>
            <w:vAlign w:val="bottom"/>
          </w:tcPr>
          <w:p w14:paraId="44686AF7" w14:textId="413A3F21" w:rsidR="00B057DE" w:rsidRPr="00314B1E" w:rsidRDefault="00B057DE" w:rsidP="00B057DE">
            <w:pPr>
              <w:suppressAutoHyphens/>
              <w:autoSpaceDN w:val="0"/>
              <w:jc w:val="right"/>
              <w:rPr>
                <w:rFonts w:ascii="Arial" w:eastAsia="Times New Roman" w:hAnsi="Arial" w:cs="Arial"/>
                <w:sz w:val="18"/>
                <w:szCs w:val="18"/>
              </w:rPr>
            </w:pPr>
            <w:r>
              <w:rPr>
                <w:rFonts w:ascii="Arial" w:eastAsia="Times New Roman" w:hAnsi="Arial" w:cs="Arial"/>
                <w:color w:val="000000" w:themeColor="text1"/>
                <w:sz w:val="18"/>
                <w:szCs w:val="18"/>
              </w:rPr>
              <w:t>-</w:t>
            </w:r>
          </w:p>
        </w:tc>
        <w:tc>
          <w:tcPr>
            <w:tcW w:w="1559" w:type="dxa"/>
            <w:noWrap/>
            <w:vAlign w:val="bottom"/>
          </w:tcPr>
          <w:p w14:paraId="74DC5E38" w14:textId="7294ADC7" w:rsidR="00B057DE" w:rsidRPr="00314B1E" w:rsidRDefault="00B057DE" w:rsidP="00B057DE">
            <w:pPr>
              <w:suppressAutoHyphens/>
              <w:autoSpaceDN w:val="0"/>
              <w:jc w:val="right"/>
              <w:rPr>
                <w:rFonts w:ascii="Arial" w:eastAsia="Times New Roman" w:hAnsi="Arial" w:cs="Arial"/>
                <w:sz w:val="18"/>
                <w:szCs w:val="18"/>
              </w:rPr>
            </w:pPr>
            <w:r>
              <w:rPr>
                <w:rFonts w:ascii="Arial" w:eastAsia="Times New Roman" w:hAnsi="Arial" w:cs="Arial"/>
                <w:color w:val="000000" w:themeColor="text1"/>
                <w:sz w:val="18"/>
                <w:szCs w:val="18"/>
              </w:rPr>
              <w:t>-</w:t>
            </w:r>
          </w:p>
        </w:tc>
        <w:tc>
          <w:tcPr>
            <w:tcW w:w="1134" w:type="dxa"/>
            <w:noWrap/>
            <w:vAlign w:val="bottom"/>
          </w:tcPr>
          <w:p w14:paraId="4517780A" w14:textId="4CDB8E7F" w:rsidR="00B057DE" w:rsidRPr="00314B1E" w:rsidRDefault="00B057DE" w:rsidP="00B057DE">
            <w:pPr>
              <w:suppressAutoHyphens/>
              <w:autoSpaceDN w:val="0"/>
              <w:jc w:val="right"/>
              <w:rPr>
                <w:rFonts w:ascii="Arial" w:eastAsia="Times New Roman" w:hAnsi="Arial" w:cs="Arial"/>
                <w:sz w:val="18"/>
                <w:szCs w:val="18"/>
              </w:rPr>
            </w:pPr>
            <w:r w:rsidRPr="00161B2B">
              <w:rPr>
                <w:rFonts w:ascii="Arial" w:eastAsia="Times New Roman" w:hAnsi="Arial" w:cs="Arial"/>
                <w:color w:val="000000" w:themeColor="text1"/>
                <w:sz w:val="18"/>
                <w:szCs w:val="18"/>
              </w:rPr>
              <w:t xml:space="preserve"> - </w:t>
            </w:r>
          </w:p>
        </w:tc>
      </w:tr>
      <w:tr w:rsidR="00B057DE" w:rsidRPr="00314B1E" w14:paraId="5BCF0E26" w14:textId="77777777" w:rsidTr="00B057DE">
        <w:trPr>
          <w:trHeight w:val="300"/>
        </w:trPr>
        <w:tc>
          <w:tcPr>
            <w:tcW w:w="3261" w:type="dxa"/>
            <w:tcBorders>
              <w:top w:val="nil"/>
              <w:left w:val="nil"/>
              <w:bottom w:val="nil"/>
              <w:right w:val="nil"/>
            </w:tcBorders>
            <w:vAlign w:val="bottom"/>
          </w:tcPr>
          <w:p w14:paraId="2B1D85CE" w14:textId="77777777" w:rsidR="00B057DE" w:rsidRPr="00314B1E" w:rsidRDefault="00B057DE" w:rsidP="00B057DE">
            <w:pPr>
              <w:suppressAutoHyphens/>
              <w:autoSpaceDN w:val="0"/>
              <w:rPr>
                <w:rFonts w:ascii="Arial" w:eastAsia="Times New Roman" w:hAnsi="Arial" w:cs="Arial"/>
                <w:sz w:val="18"/>
                <w:szCs w:val="18"/>
              </w:rPr>
            </w:pPr>
            <w:r w:rsidRPr="00314B1E">
              <w:rPr>
                <w:rFonts w:ascii="Arial" w:eastAsia="Times New Roman" w:hAnsi="Arial" w:cs="Arial"/>
                <w:sz w:val="18"/>
                <w:szCs w:val="18"/>
              </w:rPr>
              <w:t>Neto zarađene premije</w:t>
            </w:r>
          </w:p>
        </w:tc>
        <w:tc>
          <w:tcPr>
            <w:tcW w:w="1134" w:type="dxa"/>
            <w:noWrap/>
            <w:vAlign w:val="bottom"/>
          </w:tcPr>
          <w:p w14:paraId="26A2EE41" w14:textId="1DF68ADC" w:rsidR="00B057DE" w:rsidRPr="00314B1E" w:rsidRDefault="00B057DE" w:rsidP="00B057DE">
            <w:pPr>
              <w:suppressAutoHyphens/>
              <w:autoSpaceDN w:val="0"/>
              <w:jc w:val="right"/>
              <w:rPr>
                <w:rFonts w:ascii="Arial" w:eastAsia="Times New Roman" w:hAnsi="Arial" w:cs="Arial"/>
                <w:sz w:val="18"/>
                <w:szCs w:val="18"/>
              </w:rPr>
            </w:pPr>
            <w:r w:rsidRPr="00161B2B">
              <w:rPr>
                <w:rFonts w:ascii="Arial" w:eastAsia="Times New Roman" w:hAnsi="Arial" w:cs="Arial"/>
                <w:color w:val="000000" w:themeColor="text1"/>
                <w:sz w:val="18"/>
                <w:szCs w:val="18"/>
              </w:rPr>
              <w:t xml:space="preserve"> - </w:t>
            </w:r>
          </w:p>
        </w:tc>
        <w:tc>
          <w:tcPr>
            <w:tcW w:w="1667" w:type="dxa"/>
            <w:noWrap/>
            <w:vAlign w:val="bottom"/>
          </w:tcPr>
          <w:p w14:paraId="539AF2DA" w14:textId="1639E2E8" w:rsidR="00B057DE" w:rsidRPr="00314B1E" w:rsidRDefault="00B057DE" w:rsidP="00B057DE">
            <w:pPr>
              <w:suppressAutoHyphens/>
              <w:autoSpaceDN w:val="0"/>
              <w:jc w:val="right"/>
              <w:rPr>
                <w:rFonts w:ascii="Arial" w:eastAsia="Times New Roman" w:hAnsi="Arial" w:cs="Arial"/>
                <w:sz w:val="18"/>
                <w:szCs w:val="18"/>
              </w:rPr>
            </w:pPr>
            <w:r w:rsidRPr="00161B2B">
              <w:rPr>
                <w:rFonts w:ascii="Arial" w:eastAsia="Times New Roman" w:hAnsi="Arial" w:cs="Arial"/>
                <w:color w:val="000000" w:themeColor="text1"/>
                <w:sz w:val="18"/>
                <w:szCs w:val="18"/>
              </w:rPr>
              <w:t xml:space="preserve"> 582 </w:t>
            </w:r>
          </w:p>
        </w:tc>
        <w:tc>
          <w:tcPr>
            <w:tcW w:w="1168" w:type="dxa"/>
            <w:noWrap/>
            <w:vAlign w:val="bottom"/>
          </w:tcPr>
          <w:p w14:paraId="7A637AB8" w14:textId="45C28E9C" w:rsidR="00B057DE" w:rsidRPr="00314B1E" w:rsidRDefault="00B057DE" w:rsidP="00B057DE">
            <w:pPr>
              <w:suppressAutoHyphens/>
              <w:autoSpaceDN w:val="0"/>
              <w:jc w:val="right"/>
              <w:rPr>
                <w:rFonts w:ascii="Arial" w:eastAsia="Times New Roman" w:hAnsi="Arial" w:cs="Arial"/>
                <w:sz w:val="18"/>
                <w:szCs w:val="18"/>
              </w:rPr>
            </w:pPr>
            <w:r>
              <w:rPr>
                <w:rFonts w:ascii="Arial" w:eastAsia="Times New Roman" w:hAnsi="Arial" w:cs="Arial"/>
                <w:color w:val="000000" w:themeColor="text1"/>
                <w:sz w:val="18"/>
                <w:szCs w:val="18"/>
              </w:rPr>
              <w:t>-</w:t>
            </w:r>
          </w:p>
        </w:tc>
        <w:tc>
          <w:tcPr>
            <w:tcW w:w="1559" w:type="dxa"/>
            <w:noWrap/>
            <w:vAlign w:val="bottom"/>
          </w:tcPr>
          <w:p w14:paraId="5567E9C4" w14:textId="53E5D694" w:rsidR="00B057DE" w:rsidRPr="00314B1E" w:rsidRDefault="00B057DE" w:rsidP="00B057DE">
            <w:pPr>
              <w:suppressAutoHyphens/>
              <w:autoSpaceDN w:val="0"/>
              <w:jc w:val="right"/>
              <w:rPr>
                <w:rFonts w:ascii="Arial" w:eastAsia="Times New Roman" w:hAnsi="Arial" w:cs="Arial"/>
                <w:sz w:val="18"/>
                <w:szCs w:val="18"/>
              </w:rPr>
            </w:pPr>
            <w:r>
              <w:rPr>
                <w:rFonts w:ascii="Arial" w:eastAsia="Times New Roman" w:hAnsi="Arial" w:cs="Arial"/>
                <w:color w:val="000000" w:themeColor="text1"/>
                <w:sz w:val="18"/>
                <w:szCs w:val="18"/>
              </w:rPr>
              <w:t>-</w:t>
            </w:r>
          </w:p>
        </w:tc>
        <w:tc>
          <w:tcPr>
            <w:tcW w:w="1134" w:type="dxa"/>
            <w:noWrap/>
            <w:vAlign w:val="bottom"/>
          </w:tcPr>
          <w:p w14:paraId="0E7FE709" w14:textId="3365D8CA" w:rsidR="00B057DE" w:rsidRPr="00314B1E" w:rsidRDefault="00B057DE" w:rsidP="00B057DE">
            <w:pPr>
              <w:suppressAutoHyphens/>
              <w:autoSpaceDN w:val="0"/>
              <w:jc w:val="right"/>
              <w:rPr>
                <w:rFonts w:ascii="Arial" w:eastAsia="Times New Roman" w:hAnsi="Arial" w:cs="Arial"/>
                <w:sz w:val="18"/>
                <w:szCs w:val="18"/>
              </w:rPr>
            </w:pPr>
            <w:r w:rsidRPr="00161B2B">
              <w:rPr>
                <w:rFonts w:ascii="Arial" w:eastAsia="Times New Roman" w:hAnsi="Arial" w:cs="Arial"/>
                <w:color w:val="000000" w:themeColor="text1"/>
                <w:sz w:val="18"/>
                <w:szCs w:val="18"/>
              </w:rPr>
              <w:t xml:space="preserve"> 582 </w:t>
            </w:r>
          </w:p>
        </w:tc>
      </w:tr>
      <w:tr w:rsidR="00B057DE" w:rsidRPr="00314B1E" w14:paraId="622D6914" w14:textId="77777777" w:rsidTr="00B057DE">
        <w:trPr>
          <w:trHeight w:val="300"/>
        </w:trPr>
        <w:tc>
          <w:tcPr>
            <w:tcW w:w="3261" w:type="dxa"/>
            <w:tcBorders>
              <w:top w:val="nil"/>
              <w:left w:val="nil"/>
              <w:right w:val="nil"/>
            </w:tcBorders>
            <w:vAlign w:val="bottom"/>
          </w:tcPr>
          <w:p w14:paraId="315EA564" w14:textId="77777777" w:rsidR="00B057DE" w:rsidRPr="00314B1E" w:rsidRDefault="00B057DE" w:rsidP="00B057DE">
            <w:pPr>
              <w:suppressAutoHyphens/>
              <w:autoSpaceDN w:val="0"/>
              <w:rPr>
                <w:rFonts w:ascii="Arial" w:eastAsia="Times New Roman" w:hAnsi="Arial" w:cs="Arial"/>
                <w:sz w:val="18"/>
                <w:szCs w:val="18"/>
              </w:rPr>
            </w:pPr>
            <w:r w:rsidRPr="00314B1E">
              <w:rPr>
                <w:rFonts w:ascii="Arial" w:eastAsia="Times New Roman" w:hAnsi="Arial" w:cs="Arial"/>
                <w:sz w:val="18"/>
                <w:szCs w:val="18"/>
              </w:rPr>
              <w:t>Ostali prihodi</w:t>
            </w:r>
          </w:p>
        </w:tc>
        <w:tc>
          <w:tcPr>
            <w:tcW w:w="1134" w:type="dxa"/>
            <w:tcBorders>
              <w:top w:val="nil"/>
              <w:left w:val="nil"/>
              <w:bottom w:val="single" w:sz="2" w:space="0" w:color="auto"/>
              <w:right w:val="nil"/>
            </w:tcBorders>
            <w:noWrap/>
            <w:vAlign w:val="bottom"/>
          </w:tcPr>
          <w:p w14:paraId="16FBC226" w14:textId="653A7BDF" w:rsidR="00B057DE" w:rsidRPr="00314B1E" w:rsidRDefault="00B057DE" w:rsidP="00B057DE">
            <w:pPr>
              <w:suppressAutoHyphens/>
              <w:autoSpaceDN w:val="0"/>
              <w:jc w:val="right"/>
              <w:rPr>
                <w:rFonts w:ascii="Arial" w:eastAsia="Times New Roman" w:hAnsi="Arial" w:cs="Arial"/>
                <w:sz w:val="18"/>
                <w:szCs w:val="18"/>
              </w:rPr>
            </w:pPr>
            <w:r w:rsidRPr="00161B2B">
              <w:rPr>
                <w:rFonts w:ascii="Arial" w:eastAsia="Times New Roman" w:hAnsi="Arial" w:cs="Arial"/>
                <w:color w:val="000000" w:themeColor="text1"/>
                <w:sz w:val="18"/>
                <w:szCs w:val="18"/>
              </w:rPr>
              <w:t xml:space="preserve"> 162 </w:t>
            </w:r>
          </w:p>
        </w:tc>
        <w:tc>
          <w:tcPr>
            <w:tcW w:w="1667" w:type="dxa"/>
            <w:tcBorders>
              <w:top w:val="nil"/>
              <w:left w:val="nil"/>
              <w:bottom w:val="single" w:sz="2" w:space="0" w:color="auto"/>
              <w:right w:val="nil"/>
            </w:tcBorders>
            <w:noWrap/>
            <w:vAlign w:val="bottom"/>
          </w:tcPr>
          <w:p w14:paraId="5353F6F5" w14:textId="0FAF0696" w:rsidR="00B057DE" w:rsidRPr="00314B1E" w:rsidRDefault="00B057DE" w:rsidP="00B057DE">
            <w:pPr>
              <w:suppressAutoHyphens/>
              <w:autoSpaceDN w:val="0"/>
              <w:jc w:val="right"/>
              <w:rPr>
                <w:rFonts w:ascii="Arial" w:eastAsia="Times New Roman" w:hAnsi="Arial" w:cs="Arial"/>
                <w:sz w:val="18"/>
                <w:szCs w:val="18"/>
              </w:rPr>
            </w:pPr>
            <w:r w:rsidRPr="00161B2B">
              <w:rPr>
                <w:rFonts w:ascii="Arial" w:eastAsia="Times New Roman" w:hAnsi="Arial" w:cs="Arial"/>
                <w:color w:val="000000" w:themeColor="text1"/>
                <w:sz w:val="18"/>
                <w:szCs w:val="18"/>
              </w:rPr>
              <w:t xml:space="preserve"> 88 </w:t>
            </w:r>
          </w:p>
        </w:tc>
        <w:tc>
          <w:tcPr>
            <w:tcW w:w="1168" w:type="dxa"/>
            <w:tcBorders>
              <w:top w:val="nil"/>
              <w:left w:val="nil"/>
              <w:bottom w:val="single" w:sz="2" w:space="0" w:color="auto"/>
              <w:right w:val="nil"/>
            </w:tcBorders>
            <w:noWrap/>
            <w:vAlign w:val="bottom"/>
          </w:tcPr>
          <w:p w14:paraId="5735F5F6" w14:textId="489C6389" w:rsidR="00B057DE" w:rsidRPr="00314B1E" w:rsidRDefault="00B057DE" w:rsidP="00B057DE">
            <w:pPr>
              <w:suppressAutoHyphens/>
              <w:autoSpaceDN w:val="0"/>
              <w:jc w:val="right"/>
              <w:rPr>
                <w:rFonts w:ascii="Arial" w:eastAsia="Times New Roman" w:hAnsi="Arial" w:cs="Arial"/>
                <w:sz w:val="18"/>
                <w:szCs w:val="18"/>
              </w:rPr>
            </w:pPr>
            <w:r w:rsidRPr="00161B2B">
              <w:rPr>
                <w:rFonts w:ascii="Arial" w:eastAsia="Times New Roman" w:hAnsi="Arial" w:cs="Arial"/>
                <w:color w:val="000000" w:themeColor="text1"/>
                <w:sz w:val="18"/>
                <w:szCs w:val="18"/>
              </w:rPr>
              <w:t xml:space="preserve"> 12 </w:t>
            </w:r>
          </w:p>
        </w:tc>
        <w:tc>
          <w:tcPr>
            <w:tcW w:w="1559" w:type="dxa"/>
            <w:tcBorders>
              <w:top w:val="nil"/>
              <w:left w:val="nil"/>
              <w:bottom w:val="single" w:sz="2" w:space="0" w:color="auto"/>
              <w:right w:val="nil"/>
            </w:tcBorders>
            <w:noWrap/>
            <w:vAlign w:val="bottom"/>
          </w:tcPr>
          <w:p w14:paraId="4C29B9DB" w14:textId="32A35DB4" w:rsidR="00B057DE" w:rsidRPr="00314B1E" w:rsidRDefault="00B057DE" w:rsidP="00B057DE">
            <w:pPr>
              <w:suppressAutoHyphens/>
              <w:autoSpaceDN w:val="0"/>
              <w:jc w:val="right"/>
              <w:rPr>
                <w:rFonts w:ascii="Arial" w:eastAsia="Times New Roman" w:hAnsi="Arial" w:cs="Arial"/>
                <w:sz w:val="18"/>
                <w:szCs w:val="18"/>
              </w:rPr>
            </w:pPr>
            <w:r w:rsidRPr="00161B2B">
              <w:rPr>
                <w:rFonts w:ascii="Arial" w:eastAsia="Times New Roman" w:hAnsi="Arial" w:cs="Arial"/>
                <w:color w:val="000000" w:themeColor="text1"/>
                <w:sz w:val="18"/>
                <w:szCs w:val="18"/>
              </w:rPr>
              <w:t xml:space="preserve"> (12)</w:t>
            </w:r>
          </w:p>
        </w:tc>
        <w:tc>
          <w:tcPr>
            <w:tcW w:w="1134" w:type="dxa"/>
            <w:tcBorders>
              <w:top w:val="nil"/>
              <w:left w:val="nil"/>
              <w:bottom w:val="single" w:sz="2" w:space="0" w:color="auto"/>
              <w:right w:val="nil"/>
            </w:tcBorders>
            <w:noWrap/>
            <w:vAlign w:val="bottom"/>
          </w:tcPr>
          <w:p w14:paraId="77CBD814" w14:textId="404EA18D" w:rsidR="00B057DE" w:rsidRPr="00314B1E" w:rsidRDefault="00B057DE" w:rsidP="00B057DE">
            <w:pPr>
              <w:suppressAutoHyphens/>
              <w:autoSpaceDN w:val="0"/>
              <w:jc w:val="right"/>
              <w:rPr>
                <w:rFonts w:ascii="Arial" w:eastAsia="Times New Roman" w:hAnsi="Arial" w:cs="Arial"/>
                <w:sz w:val="18"/>
                <w:szCs w:val="18"/>
              </w:rPr>
            </w:pPr>
            <w:r w:rsidRPr="00161B2B">
              <w:rPr>
                <w:rFonts w:ascii="Arial" w:eastAsia="Times New Roman" w:hAnsi="Arial" w:cs="Arial"/>
                <w:color w:val="000000" w:themeColor="text1"/>
                <w:sz w:val="18"/>
                <w:szCs w:val="18"/>
              </w:rPr>
              <w:t xml:space="preserve"> 250 </w:t>
            </w:r>
          </w:p>
        </w:tc>
      </w:tr>
      <w:tr w:rsidR="00B057DE" w:rsidRPr="00314B1E" w14:paraId="07603F6C" w14:textId="77777777" w:rsidTr="00B057DE">
        <w:trPr>
          <w:trHeight w:val="300"/>
        </w:trPr>
        <w:tc>
          <w:tcPr>
            <w:tcW w:w="3261" w:type="dxa"/>
            <w:tcBorders>
              <w:left w:val="nil"/>
              <w:right w:val="nil"/>
            </w:tcBorders>
            <w:vAlign w:val="bottom"/>
          </w:tcPr>
          <w:p w14:paraId="0325212D" w14:textId="77777777" w:rsidR="00B057DE" w:rsidRPr="00314B1E" w:rsidRDefault="00B057DE" w:rsidP="00B057DE">
            <w:pPr>
              <w:suppressAutoHyphens/>
              <w:autoSpaceDN w:val="0"/>
              <w:rPr>
                <w:rFonts w:ascii="Arial" w:eastAsia="Times New Roman" w:hAnsi="Arial" w:cs="Arial"/>
                <w:b/>
                <w:bCs/>
                <w:sz w:val="18"/>
                <w:szCs w:val="18"/>
              </w:rPr>
            </w:pPr>
            <w:r w:rsidRPr="00314B1E">
              <w:rPr>
                <w:rFonts w:ascii="Arial" w:eastAsia="Times New Roman" w:hAnsi="Arial" w:cs="Arial"/>
                <w:b/>
                <w:bCs/>
                <w:sz w:val="18"/>
                <w:szCs w:val="18"/>
              </w:rPr>
              <w:t>Prihod iz poslovanja</w:t>
            </w:r>
          </w:p>
        </w:tc>
        <w:tc>
          <w:tcPr>
            <w:tcW w:w="1134" w:type="dxa"/>
            <w:tcBorders>
              <w:top w:val="single" w:sz="2" w:space="0" w:color="auto"/>
              <w:left w:val="nil"/>
              <w:bottom w:val="single" w:sz="12" w:space="0" w:color="auto"/>
              <w:right w:val="nil"/>
            </w:tcBorders>
            <w:noWrap/>
            <w:vAlign w:val="bottom"/>
          </w:tcPr>
          <w:p w14:paraId="427666F5" w14:textId="23986BED" w:rsidR="00B057DE" w:rsidRPr="00314B1E" w:rsidRDefault="00B057DE" w:rsidP="00B057DE">
            <w:pPr>
              <w:suppressAutoHyphens/>
              <w:autoSpaceDN w:val="0"/>
              <w:jc w:val="right"/>
              <w:rPr>
                <w:rFonts w:ascii="Arial" w:eastAsia="Times New Roman" w:hAnsi="Arial" w:cs="Arial"/>
                <w:b/>
                <w:bCs/>
                <w:sz w:val="18"/>
                <w:szCs w:val="18"/>
              </w:rPr>
            </w:pPr>
            <w:r w:rsidRPr="00161B2B">
              <w:rPr>
                <w:rFonts w:ascii="Arial" w:eastAsia="Times New Roman" w:hAnsi="Arial" w:cs="Arial"/>
                <w:b/>
                <w:bCs/>
                <w:color w:val="000000" w:themeColor="text1"/>
                <w:sz w:val="18"/>
                <w:szCs w:val="18"/>
              </w:rPr>
              <w:t xml:space="preserve"> 17.796 </w:t>
            </w:r>
          </w:p>
        </w:tc>
        <w:tc>
          <w:tcPr>
            <w:tcW w:w="1667" w:type="dxa"/>
            <w:tcBorders>
              <w:top w:val="single" w:sz="2" w:space="0" w:color="auto"/>
              <w:left w:val="nil"/>
              <w:bottom w:val="single" w:sz="12" w:space="0" w:color="auto"/>
              <w:right w:val="nil"/>
            </w:tcBorders>
            <w:noWrap/>
            <w:vAlign w:val="bottom"/>
          </w:tcPr>
          <w:p w14:paraId="535893E8" w14:textId="29712470" w:rsidR="00B057DE" w:rsidRPr="00314B1E" w:rsidRDefault="00B057DE" w:rsidP="00B057DE">
            <w:pPr>
              <w:suppressAutoHyphens/>
              <w:autoSpaceDN w:val="0"/>
              <w:jc w:val="right"/>
              <w:rPr>
                <w:rFonts w:ascii="Arial" w:eastAsia="Times New Roman" w:hAnsi="Arial" w:cs="Arial"/>
                <w:b/>
                <w:bCs/>
                <w:sz w:val="18"/>
                <w:szCs w:val="18"/>
              </w:rPr>
            </w:pPr>
            <w:r w:rsidRPr="00161B2B">
              <w:rPr>
                <w:rFonts w:ascii="Arial" w:eastAsia="Times New Roman" w:hAnsi="Arial" w:cs="Arial"/>
                <w:b/>
                <w:bCs/>
                <w:color w:val="000000" w:themeColor="text1"/>
                <w:sz w:val="18"/>
                <w:szCs w:val="18"/>
              </w:rPr>
              <w:t xml:space="preserve"> 729 </w:t>
            </w:r>
          </w:p>
        </w:tc>
        <w:tc>
          <w:tcPr>
            <w:tcW w:w="1168" w:type="dxa"/>
            <w:tcBorders>
              <w:top w:val="single" w:sz="2" w:space="0" w:color="auto"/>
              <w:left w:val="nil"/>
              <w:bottom w:val="single" w:sz="12" w:space="0" w:color="auto"/>
              <w:right w:val="nil"/>
            </w:tcBorders>
            <w:noWrap/>
            <w:vAlign w:val="bottom"/>
          </w:tcPr>
          <w:p w14:paraId="082F0007" w14:textId="748F9F25" w:rsidR="00B057DE" w:rsidRPr="00314B1E" w:rsidRDefault="00B057DE" w:rsidP="00B057DE">
            <w:pPr>
              <w:suppressAutoHyphens/>
              <w:autoSpaceDN w:val="0"/>
              <w:jc w:val="right"/>
              <w:rPr>
                <w:rFonts w:ascii="Arial" w:eastAsia="Times New Roman" w:hAnsi="Arial" w:cs="Arial"/>
                <w:b/>
                <w:bCs/>
                <w:sz w:val="18"/>
                <w:szCs w:val="18"/>
              </w:rPr>
            </w:pPr>
            <w:r w:rsidRPr="00161B2B">
              <w:rPr>
                <w:rFonts w:ascii="Arial" w:eastAsia="Times New Roman" w:hAnsi="Arial" w:cs="Arial"/>
                <w:b/>
                <w:bCs/>
                <w:color w:val="000000" w:themeColor="text1"/>
                <w:sz w:val="18"/>
                <w:szCs w:val="18"/>
              </w:rPr>
              <w:t xml:space="preserve"> 98 </w:t>
            </w:r>
          </w:p>
        </w:tc>
        <w:tc>
          <w:tcPr>
            <w:tcW w:w="1559" w:type="dxa"/>
            <w:tcBorders>
              <w:top w:val="single" w:sz="2" w:space="0" w:color="auto"/>
              <w:left w:val="nil"/>
              <w:bottom w:val="single" w:sz="12" w:space="0" w:color="auto"/>
              <w:right w:val="nil"/>
            </w:tcBorders>
            <w:noWrap/>
            <w:vAlign w:val="bottom"/>
          </w:tcPr>
          <w:p w14:paraId="0E20D0BB" w14:textId="44D95311" w:rsidR="00B057DE" w:rsidRPr="00314B1E" w:rsidRDefault="00B057DE" w:rsidP="00B057DE">
            <w:pPr>
              <w:suppressAutoHyphens/>
              <w:autoSpaceDN w:val="0"/>
              <w:jc w:val="right"/>
              <w:rPr>
                <w:rFonts w:ascii="Arial" w:eastAsia="Times New Roman" w:hAnsi="Arial" w:cs="Arial"/>
                <w:b/>
                <w:bCs/>
                <w:sz w:val="18"/>
                <w:szCs w:val="18"/>
              </w:rPr>
            </w:pPr>
            <w:r w:rsidRPr="00161B2B">
              <w:rPr>
                <w:rFonts w:ascii="Arial" w:eastAsia="Times New Roman" w:hAnsi="Arial" w:cs="Arial"/>
                <w:b/>
                <w:bCs/>
                <w:color w:val="000000" w:themeColor="text1"/>
                <w:sz w:val="18"/>
                <w:szCs w:val="18"/>
              </w:rPr>
              <w:t xml:space="preserve"> (12)</w:t>
            </w:r>
          </w:p>
        </w:tc>
        <w:tc>
          <w:tcPr>
            <w:tcW w:w="1134" w:type="dxa"/>
            <w:tcBorders>
              <w:top w:val="single" w:sz="2" w:space="0" w:color="auto"/>
              <w:left w:val="nil"/>
              <w:bottom w:val="single" w:sz="12" w:space="0" w:color="auto"/>
              <w:right w:val="nil"/>
            </w:tcBorders>
            <w:noWrap/>
            <w:vAlign w:val="bottom"/>
          </w:tcPr>
          <w:p w14:paraId="1BF454A7" w14:textId="60547A22" w:rsidR="00B057DE" w:rsidRPr="00314B1E" w:rsidRDefault="00B057DE" w:rsidP="00B057DE">
            <w:pPr>
              <w:suppressAutoHyphens/>
              <w:autoSpaceDN w:val="0"/>
              <w:jc w:val="right"/>
              <w:rPr>
                <w:rFonts w:ascii="Arial" w:eastAsia="Times New Roman" w:hAnsi="Arial" w:cs="Arial"/>
                <w:b/>
                <w:bCs/>
                <w:sz w:val="18"/>
                <w:szCs w:val="18"/>
              </w:rPr>
            </w:pPr>
            <w:r w:rsidRPr="00161B2B">
              <w:rPr>
                <w:rFonts w:ascii="Arial" w:eastAsia="Times New Roman" w:hAnsi="Arial" w:cs="Arial"/>
                <w:b/>
                <w:bCs/>
                <w:color w:val="000000" w:themeColor="text1"/>
                <w:sz w:val="18"/>
                <w:szCs w:val="18"/>
              </w:rPr>
              <w:t xml:space="preserve"> 18.611 </w:t>
            </w:r>
          </w:p>
        </w:tc>
      </w:tr>
      <w:tr w:rsidR="00B057DE" w:rsidRPr="00314B1E" w14:paraId="238D2D23" w14:textId="77777777" w:rsidTr="00B057DE">
        <w:trPr>
          <w:trHeight w:val="60"/>
        </w:trPr>
        <w:tc>
          <w:tcPr>
            <w:tcW w:w="3261" w:type="dxa"/>
            <w:tcBorders>
              <w:left w:val="nil"/>
              <w:bottom w:val="nil"/>
              <w:right w:val="nil"/>
            </w:tcBorders>
            <w:vAlign w:val="bottom"/>
          </w:tcPr>
          <w:p w14:paraId="126DC0EB" w14:textId="77777777" w:rsidR="00B057DE" w:rsidRPr="00314B1E" w:rsidRDefault="00B057DE" w:rsidP="00B057DE">
            <w:pPr>
              <w:suppressAutoHyphens/>
              <w:autoSpaceDN w:val="0"/>
              <w:rPr>
                <w:rFonts w:ascii="Arial" w:eastAsia="Times New Roman" w:hAnsi="Arial" w:cs="Arial"/>
                <w:sz w:val="18"/>
                <w:szCs w:val="18"/>
              </w:rPr>
            </w:pPr>
          </w:p>
        </w:tc>
        <w:tc>
          <w:tcPr>
            <w:tcW w:w="1134" w:type="dxa"/>
            <w:tcBorders>
              <w:top w:val="single" w:sz="12" w:space="0" w:color="auto"/>
              <w:left w:val="nil"/>
              <w:bottom w:val="nil"/>
              <w:right w:val="nil"/>
            </w:tcBorders>
            <w:noWrap/>
            <w:vAlign w:val="bottom"/>
          </w:tcPr>
          <w:p w14:paraId="178EB112" w14:textId="77777777" w:rsidR="00B057DE" w:rsidRPr="00314B1E" w:rsidRDefault="00B057DE" w:rsidP="00B057DE">
            <w:pPr>
              <w:suppressAutoHyphens/>
              <w:autoSpaceDN w:val="0"/>
              <w:jc w:val="right"/>
              <w:rPr>
                <w:rFonts w:ascii="Arial" w:eastAsia="Times New Roman" w:hAnsi="Arial" w:cs="Arial"/>
                <w:sz w:val="18"/>
                <w:szCs w:val="18"/>
              </w:rPr>
            </w:pPr>
          </w:p>
        </w:tc>
        <w:tc>
          <w:tcPr>
            <w:tcW w:w="1667" w:type="dxa"/>
            <w:tcBorders>
              <w:top w:val="single" w:sz="12" w:space="0" w:color="auto"/>
              <w:left w:val="nil"/>
              <w:bottom w:val="nil"/>
              <w:right w:val="nil"/>
            </w:tcBorders>
            <w:noWrap/>
            <w:vAlign w:val="bottom"/>
          </w:tcPr>
          <w:p w14:paraId="582BADC5" w14:textId="77777777" w:rsidR="00B057DE" w:rsidRPr="00314B1E" w:rsidRDefault="00B057DE" w:rsidP="00B057DE">
            <w:pPr>
              <w:suppressAutoHyphens/>
              <w:autoSpaceDN w:val="0"/>
              <w:jc w:val="right"/>
              <w:rPr>
                <w:rFonts w:ascii="Arial" w:eastAsia="Times New Roman" w:hAnsi="Arial" w:cs="Arial"/>
                <w:sz w:val="18"/>
                <w:szCs w:val="18"/>
              </w:rPr>
            </w:pPr>
          </w:p>
        </w:tc>
        <w:tc>
          <w:tcPr>
            <w:tcW w:w="1168" w:type="dxa"/>
            <w:tcBorders>
              <w:top w:val="single" w:sz="12" w:space="0" w:color="auto"/>
              <w:left w:val="nil"/>
              <w:bottom w:val="nil"/>
              <w:right w:val="nil"/>
            </w:tcBorders>
            <w:noWrap/>
            <w:vAlign w:val="bottom"/>
          </w:tcPr>
          <w:p w14:paraId="1EB63B2E" w14:textId="77777777" w:rsidR="00B057DE" w:rsidRPr="00314B1E" w:rsidRDefault="00B057DE" w:rsidP="00B057DE">
            <w:pPr>
              <w:suppressAutoHyphens/>
              <w:autoSpaceDN w:val="0"/>
              <w:jc w:val="right"/>
              <w:rPr>
                <w:rFonts w:ascii="Arial" w:eastAsia="Times New Roman" w:hAnsi="Arial" w:cs="Arial"/>
                <w:sz w:val="18"/>
                <w:szCs w:val="18"/>
              </w:rPr>
            </w:pPr>
          </w:p>
        </w:tc>
        <w:tc>
          <w:tcPr>
            <w:tcW w:w="1559" w:type="dxa"/>
            <w:tcBorders>
              <w:top w:val="single" w:sz="12" w:space="0" w:color="auto"/>
              <w:left w:val="nil"/>
              <w:bottom w:val="nil"/>
              <w:right w:val="nil"/>
            </w:tcBorders>
            <w:noWrap/>
            <w:vAlign w:val="bottom"/>
          </w:tcPr>
          <w:p w14:paraId="50091AAB" w14:textId="77777777" w:rsidR="00B057DE" w:rsidRPr="00314B1E" w:rsidRDefault="00B057DE" w:rsidP="00B057DE">
            <w:pPr>
              <w:suppressAutoHyphens/>
              <w:autoSpaceDN w:val="0"/>
              <w:jc w:val="right"/>
              <w:rPr>
                <w:rFonts w:ascii="Arial" w:eastAsia="Times New Roman" w:hAnsi="Arial" w:cs="Arial"/>
                <w:sz w:val="18"/>
                <w:szCs w:val="18"/>
              </w:rPr>
            </w:pPr>
          </w:p>
        </w:tc>
        <w:tc>
          <w:tcPr>
            <w:tcW w:w="1134" w:type="dxa"/>
            <w:tcBorders>
              <w:top w:val="single" w:sz="12" w:space="0" w:color="auto"/>
              <w:left w:val="nil"/>
              <w:bottom w:val="nil"/>
              <w:right w:val="nil"/>
            </w:tcBorders>
            <w:noWrap/>
            <w:vAlign w:val="bottom"/>
          </w:tcPr>
          <w:p w14:paraId="0850EC7D" w14:textId="77777777" w:rsidR="00B057DE" w:rsidRPr="00314B1E" w:rsidRDefault="00B057DE" w:rsidP="00B057DE">
            <w:pPr>
              <w:suppressAutoHyphens/>
              <w:autoSpaceDN w:val="0"/>
              <w:jc w:val="right"/>
              <w:rPr>
                <w:rFonts w:ascii="Arial" w:eastAsia="Times New Roman" w:hAnsi="Arial" w:cs="Arial"/>
                <w:sz w:val="18"/>
                <w:szCs w:val="18"/>
              </w:rPr>
            </w:pPr>
          </w:p>
        </w:tc>
      </w:tr>
      <w:tr w:rsidR="00B057DE" w:rsidRPr="00314B1E" w14:paraId="73B7DA16" w14:textId="77777777" w:rsidTr="00B057DE">
        <w:trPr>
          <w:trHeight w:val="300"/>
        </w:trPr>
        <w:tc>
          <w:tcPr>
            <w:tcW w:w="3261" w:type="dxa"/>
            <w:tcBorders>
              <w:top w:val="nil"/>
              <w:left w:val="nil"/>
              <w:bottom w:val="nil"/>
              <w:right w:val="nil"/>
            </w:tcBorders>
            <w:vAlign w:val="bottom"/>
          </w:tcPr>
          <w:p w14:paraId="7A095441" w14:textId="77777777" w:rsidR="00B057DE" w:rsidRPr="00314B1E" w:rsidRDefault="00B057DE" w:rsidP="00B057DE">
            <w:pPr>
              <w:suppressAutoHyphens/>
              <w:autoSpaceDN w:val="0"/>
              <w:rPr>
                <w:rFonts w:ascii="Arial" w:eastAsia="Times New Roman" w:hAnsi="Arial" w:cs="Arial"/>
                <w:sz w:val="18"/>
                <w:szCs w:val="18"/>
              </w:rPr>
            </w:pPr>
            <w:r w:rsidRPr="00314B1E">
              <w:rPr>
                <w:rFonts w:ascii="Arial" w:eastAsia="Times New Roman" w:hAnsi="Arial" w:cs="Arial"/>
                <w:sz w:val="18"/>
                <w:szCs w:val="18"/>
              </w:rPr>
              <w:t>Operativni troškovi</w:t>
            </w:r>
          </w:p>
        </w:tc>
        <w:tc>
          <w:tcPr>
            <w:tcW w:w="1134" w:type="dxa"/>
            <w:noWrap/>
            <w:vAlign w:val="bottom"/>
          </w:tcPr>
          <w:p w14:paraId="52F238D3" w14:textId="23DE44B8" w:rsidR="00B057DE" w:rsidRPr="00314B1E" w:rsidRDefault="00B057DE" w:rsidP="00B057DE">
            <w:pPr>
              <w:suppressAutoHyphens/>
              <w:autoSpaceDN w:val="0"/>
              <w:jc w:val="right"/>
              <w:rPr>
                <w:rFonts w:ascii="Arial" w:eastAsia="Times New Roman" w:hAnsi="Arial" w:cs="Arial"/>
                <w:sz w:val="18"/>
                <w:szCs w:val="18"/>
              </w:rPr>
            </w:pPr>
            <w:r w:rsidRPr="00161B2B">
              <w:rPr>
                <w:rFonts w:ascii="Arial" w:eastAsia="Times New Roman" w:hAnsi="Arial" w:cs="Arial"/>
                <w:color w:val="000000" w:themeColor="text1"/>
                <w:sz w:val="18"/>
                <w:szCs w:val="18"/>
              </w:rPr>
              <w:t xml:space="preserve"> (7.913)</w:t>
            </w:r>
          </w:p>
        </w:tc>
        <w:tc>
          <w:tcPr>
            <w:tcW w:w="1667" w:type="dxa"/>
            <w:noWrap/>
            <w:vAlign w:val="bottom"/>
          </w:tcPr>
          <w:p w14:paraId="317AD031" w14:textId="20FEFC92" w:rsidR="00B057DE" w:rsidRPr="00314B1E" w:rsidRDefault="00B057DE" w:rsidP="00B057DE">
            <w:pPr>
              <w:suppressAutoHyphens/>
              <w:autoSpaceDN w:val="0"/>
              <w:jc w:val="right"/>
              <w:rPr>
                <w:rFonts w:ascii="Arial" w:eastAsia="Times New Roman" w:hAnsi="Arial" w:cs="Arial"/>
                <w:sz w:val="18"/>
                <w:szCs w:val="18"/>
              </w:rPr>
            </w:pPr>
            <w:r w:rsidRPr="00161B2B">
              <w:rPr>
                <w:rFonts w:ascii="Arial" w:eastAsia="Times New Roman" w:hAnsi="Arial" w:cs="Arial"/>
                <w:color w:val="000000" w:themeColor="text1"/>
                <w:sz w:val="18"/>
                <w:szCs w:val="18"/>
              </w:rPr>
              <w:t xml:space="preserve"> (242)</w:t>
            </w:r>
          </w:p>
        </w:tc>
        <w:tc>
          <w:tcPr>
            <w:tcW w:w="1168" w:type="dxa"/>
            <w:noWrap/>
            <w:vAlign w:val="bottom"/>
          </w:tcPr>
          <w:p w14:paraId="4F91C3F6" w14:textId="712C2994" w:rsidR="00B057DE" w:rsidRPr="00314B1E" w:rsidRDefault="00B057DE" w:rsidP="00B057DE">
            <w:pPr>
              <w:suppressAutoHyphens/>
              <w:autoSpaceDN w:val="0"/>
              <w:jc w:val="right"/>
              <w:rPr>
                <w:rFonts w:ascii="Arial" w:eastAsia="Times New Roman" w:hAnsi="Arial" w:cs="Arial"/>
                <w:sz w:val="18"/>
                <w:szCs w:val="18"/>
              </w:rPr>
            </w:pPr>
            <w:r w:rsidRPr="00161B2B">
              <w:rPr>
                <w:rFonts w:ascii="Arial" w:eastAsia="Times New Roman" w:hAnsi="Arial" w:cs="Arial"/>
                <w:color w:val="000000" w:themeColor="text1"/>
                <w:sz w:val="18"/>
                <w:szCs w:val="18"/>
              </w:rPr>
              <w:t xml:space="preserve"> (90)</w:t>
            </w:r>
          </w:p>
        </w:tc>
        <w:tc>
          <w:tcPr>
            <w:tcW w:w="1559" w:type="dxa"/>
            <w:noWrap/>
            <w:vAlign w:val="bottom"/>
          </w:tcPr>
          <w:p w14:paraId="26179E3E" w14:textId="464409FA" w:rsidR="00B057DE" w:rsidRPr="00314B1E" w:rsidRDefault="00B057DE" w:rsidP="00B057DE">
            <w:pPr>
              <w:suppressAutoHyphens/>
              <w:autoSpaceDN w:val="0"/>
              <w:jc w:val="right"/>
              <w:rPr>
                <w:rFonts w:ascii="Arial" w:eastAsia="Times New Roman" w:hAnsi="Arial" w:cs="Arial"/>
                <w:sz w:val="18"/>
                <w:szCs w:val="18"/>
              </w:rPr>
            </w:pPr>
            <w:r w:rsidRPr="00161B2B">
              <w:rPr>
                <w:rFonts w:ascii="Arial" w:eastAsia="Times New Roman" w:hAnsi="Arial" w:cs="Arial"/>
                <w:color w:val="000000" w:themeColor="text1"/>
                <w:sz w:val="18"/>
                <w:szCs w:val="18"/>
              </w:rPr>
              <w:t xml:space="preserve"> 12 </w:t>
            </w:r>
          </w:p>
        </w:tc>
        <w:tc>
          <w:tcPr>
            <w:tcW w:w="1134" w:type="dxa"/>
            <w:noWrap/>
            <w:vAlign w:val="bottom"/>
          </w:tcPr>
          <w:p w14:paraId="731E7D3F" w14:textId="3B3F955C" w:rsidR="00B057DE" w:rsidRPr="00314B1E" w:rsidRDefault="00B057DE" w:rsidP="00B057DE">
            <w:pPr>
              <w:suppressAutoHyphens/>
              <w:autoSpaceDN w:val="0"/>
              <w:jc w:val="right"/>
              <w:rPr>
                <w:rFonts w:ascii="Arial" w:eastAsia="Times New Roman" w:hAnsi="Arial" w:cs="Arial"/>
                <w:sz w:val="18"/>
                <w:szCs w:val="18"/>
              </w:rPr>
            </w:pPr>
            <w:r w:rsidRPr="00161B2B">
              <w:rPr>
                <w:rFonts w:ascii="Arial" w:eastAsia="Times New Roman" w:hAnsi="Arial" w:cs="Arial"/>
                <w:color w:val="000000" w:themeColor="text1"/>
                <w:sz w:val="18"/>
                <w:szCs w:val="18"/>
              </w:rPr>
              <w:t xml:space="preserve"> (8.233)</w:t>
            </w:r>
          </w:p>
        </w:tc>
      </w:tr>
      <w:tr w:rsidR="00B057DE" w:rsidRPr="00314B1E" w14:paraId="0514FA44" w14:textId="77777777" w:rsidTr="00B057DE">
        <w:trPr>
          <w:trHeight w:val="300"/>
        </w:trPr>
        <w:tc>
          <w:tcPr>
            <w:tcW w:w="3261" w:type="dxa"/>
            <w:tcBorders>
              <w:top w:val="nil"/>
              <w:left w:val="nil"/>
              <w:bottom w:val="nil"/>
              <w:right w:val="nil"/>
            </w:tcBorders>
            <w:vAlign w:val="bottom"/>
          </w:tcPr>
          <w:p w14:paraId="7B644B6D" w14:textId="139CA65A" w:rsidR="00B057DE" w:rsidRPr="00314B1E" w:rsidRDefault="00B057DE" w:rsidP="00B057DE">
            <w:pPr>
              <w:suppressAutoHyphens/>
              <w:autoSpaceDN w:val="0"/>
              <w:rPr>
                <w:rFonts w:ascii="Arial" w:eastAsia="Times New Roman" w:hAnsi="Arial" w:cs="Arial"/>
                <w:sz w:val="18"/>
                <w:szCs w:val="18"/>
              </w:rPr>
            </w:pPr>
            <w:r w:rsidRPr="00493A6B">
              <w:rPr>
                <w:rFonts w:ascii="Arial" w:eastAsia="Times New Roman" w:hAnsi="Arial" w:cs="Arial"/>
                <w:sz w:val="18"/>
                <w:szCs w:val="18"/>
              </w:rPr>
              <w:t>Gubitak od umanjenja vrijednosti i rezerviranja</w:t>
            </w:r>
          </w:p>
        </w:tc>
        <w:tc>
          <w:tcPr>
            <w:tcW w:w="1134" w:type="dxa"/>
            <w:noWrap/>
            <w:vAlign w:val="bottom"/>
          </w:tcPr>
          <w:p w14:paraId="51AE8E35" w14:textId="1151C696" w:rsidR="00B057DE" w:rsidRPr="00314B1E" w:rsidRDefault="00B057DE" w:rsidP="00B057DE">
            <w:pPr>
              <w:suppressAutoHyphens/>
              <w:autoSpaceDN w:val="0"/>
              <w:jc w:val="right"/>
              <w:rPr>
                <w:rFonts w:ascii="Arial" w:eastAsia="Times New Roman" w:hAnsi="Arial" w:cs="Arial"/>
                <w:sz w:val="18"/>
                <w:szCs w:val="18"/>
              </w:rPr>
            </w:pPr>
            <w:r w:rsidRPr="00161B2B">
              <w:rPr>
                <w:rFonts w:ascii="Arial" w:eastAsia="Times New Roman" w:hAnsi="Arial" w:cs="Arial"/>
                <w:color w:val="000000" w:themeColor="text1"/>
                <w:sz w:val="18"/>
                <w:szCs w:val="18"/>
              </w:rPr>
              <w:t xml:space="preserve"> 15.585 </w:t>
            </w:r>
          </w:p>
        </w:tc>
        <w:tc>
          <w:tcPr>
            <w:tcW w:w="1667" w:type="dxa"/>
            <w:noWrap/>
            <w:vAlign w:val="bottom"/>
          </w:tcPr>
          <w:p w14:paraId="3092599A" w14:textId="093C2C02" w:rsidR="00B057DE" w:rsidRPr="00314B1E" w:rsidRDefault="00B057DE" w:rsidP="00B057DE">
            <w:pPr>
              <w:suppressAutoHyphens/>
              <w:autoSpaceDN w:val="0"/>
              <w:jc w:val="right"/>
              <w:rPr>
                <w:rFonts w:ascii="Arial" w:eastAsia="Times New Roman" w:hAnsi="Arial" w:cs="Arial"/>
                <w:sz w:val="18"/>
                <w:szCs w:val="18"/>
              </w:rPr>
            </w:pPr>
            <w:r>
              <w:rPr>
                <w:rFonts w:ascii="Arial" w:eastAsia="Times New Roman" w:hAnsi="Arial" w:cs="Arial"/>
                <w:color w:val="000000" w:themeColor="text1"/>
                <w:sz w:val="18"/>
                <w:szCs w:val="18"/>
              </w:rPr>
              <w:t>-</w:t>
            </w:r>
          </w:p>
        </w:tc>
        <w:tc>
          <w:tcPr>
            <w:tcW w:w="1168" w:type="dxa"/>
            <w:noWrap/>
            <w:vAlign w:val="bottom"/>
          </w:tcPr>
          <w:p w14:paraId="79843452" w14:textId="6470EF17" w:rsidR="00B057DE" w:rsidRPr="00314B1E" w:rsidRDefault="00B057DE" w:rsidP="00B057DE">
            <w:pPr>
              <w:suppressAutoHyphens/>
              <w:autoSpaceDN w:val="0"/>
              <w:jc w:val="right"/>
              <w:rPr>
                <w:rFonts w:ascii="Arial" w:eastAsia="Times New Roman" w:hAnsi="Arial" w:cs="Arial"/>
                <w:sz w:val="18"/>
                <w:szCs w:val="18"/>
              </w:rPr>
            </w:pPr>
            <w:r w:rsidRPr="00161B2B">
              <w:rPr>
                <w:rFonts w:ascii="Arial" w:eastAsia="Times New Roman" w:hAnsi="Arial" w:cs="Arial"/>
                <w:color w:val="000000" w:themeColor="text1"/>
                <w:sz w:val="18"/>
                <w:szCs w:val="18"/>
              </w:rPr>
              <w:t xml:space="preserve"> (1)</w:t>
            </w:r>
          </w:p>
        </w:tc>
        <w:tc>
          <w:tcPr>
            <w:tcW w:w="1559" w:type="dxa"/>
            <w:noWrap/>
            <w:vAlign w:val="bottom"/>
          </w:tcPr>
          <w:p w14:paraId="5FD823A6" w14:textId="5B911F31" w:rsidR="00B057DE" w:rsidRPr="00314B1E" w:rsidRDefault="00B057DE" w:rsidP="00B057DE">
            <w:pPr>
              <w:suppressAutoHyphens/>
              <w:autoSpaceDN w:val="0"/>
              <w:jc w:val="right"/>
              <w:rPr>
                <w:rFonts w:ascii="Arial" w:eastAsia="Times New Roman" w:hAnsi="Arial" w:cs="Arial"/>
                <w:sz w:val="18"/>
                <w:szCs w:val="18"/>
              </w:rPr>
            </w:pPr>
            <w:r w:rsidRPr="00161B2B">
              <w:rPr>
                <w:rFonts w:ascii="Arial" w:eastAsia="Times New Roman" w:hAnsi="Arial" w:cs="Arial"/>
                <w:color w:val="000000" w:themeColor="text1"/>
                <w:sz w:val="18"/>
                <w:szCs w:val="18"/>
              </w:rPr>
              <w:t xml:space="preserve"> - </w:t>
            </w:r>
          </w:p>
        </w:tc>
        <w:tc>
          <w:tcPr>
            <w:tcW w:w="1134" w:type="dxa"/>
            <w:noWrap/>
            <w:vAlign w:val="bottom"/>
          </w:tcPr>
          <w:p w14:paraId="01DC8CDF" w14:textId="696692D5" w:rsidR="00B057DE" w:rsidRPr="00314B1E" w:rsidRDefault="00B057DE" w:rsidP="00B057DE">
            <w:pPr>
              <w:suppressAutoHyphens/>
              <w:autoSpaceDN w:val="0"/>
              <w:jc w:val="right"/>
              <w:rPr>
                <w:rFonts w:ascii="Arial" w:eastAsia="Times New Roman" w:hAnsi="Arial" w:cs="Arial"/>
                <w:sz w:val="18"/>
                <w:szCs w:val="18"/>
              </w:rPr>
            </w:pPr>
            <w:r w:rsidRPr="00161B2B">
              <w:rPr>
                <w:rFonts w:ascii="Arial" w:eastAsia="Times New Roman" w:hAnsi="Arial" w:cs="Arial"/>
                <w:color w:val="000000" w:themeColor="text1"/>
                <w:sz w:val="18"/>
                <w:szCs w:val="18"/>
              </w:rPr>
              <w:t xml:space="preserve"> 15.584 </w:t>
            </w:r>
          </w:p>
        </w:tc>
      </w:tr>
      <w:tr w:rsidR="00B057DE" w:rsidRPr="00314B1E" w14:paraId="757DB85F" w14:textId="77777777" w:rsidTr="00B057DE">
        <w:trPr>
          <w:trHeight w:val="600"/>
        </w:trPr>
        <w:tc>
          <w:tcPr>
            <w:tcW w:w="3261" w:type="dxa"/>
            <w:tcBorders>
              <w:top w:val="nil"/>
              <w:left w:val="nil"/>
              <w:bottom w:val="nil"/>
              <w:right w:val="nil"/>
            </w:tcBorders>
            <w:vAlign w:val="bottom"/>
          </w:tcPr>
          <w:p w14:paraId="6F36761A" w14:textId="77777777" w:rsidR="00B057DE" w:rsidRPr="00314B1E" w:rsidRDefault="00B057DE" w:rsidP="00B057DE">
            <w:pPr>
              <w:suppressAutoHyphens/>
              <w:autoSpaceDN w:val="0"/>
              <w:rPr>
                <w:rFonts w:ascii="Arial" w:eastAsia="Times New Roman" w:hAnsi="Arial" w:cs="Arial"/>
                <w:sz w:val="18"/>
                <w:szCs w:val="18"/>
              </w:rPr>
            </w:pPr>
            <w:r w:rsidRPr="00314B1E">
              <w:rPr>
                <w:rFonts w:ascii="Arial" w:eastAsia="Times New Roman" w:hAnsi="Arial" w:cs="Arial"/>
                <w:sz w:val="18"/>
                <w:szCs w:val="18"/>
              </w:rPr>
              <w:t>Trošak subvencije na teret poslovanja HBOR-a</w:t>
            </w:r>
          </w:p>
        </w:tc>
        <w:tc>
          <w:tcPr>
            <w:tcW w:w="1134" w:type="dxa"/>
            <w:noWrap/>
            <w:vAlign w:val="bottom"/>
          </w:tcPr>
          <w:p w14:paraId="175DA3E1" w14:textId="1F1BF522" w:rsidR="00B057DE" w:rsidRPr="00314B1E" w:rsidRDefault="00B057DE" w:rsidP="00B057DE">
            <w:pPr>
              <w:suppressAutoHyphens/>
              <w:autoSpaceDN w:val="0"/>
              <w:jc w:val="right"/>
              <w:rPr>
                <w:rFonts w:ascii="Arial" w:eastAsia="Times New Roman" w:hAnsi="Arial" w:cs="Arial"/>
                <w:sz w:val="18"/>
                <w:szCs w:val="18"/>
              </w:rPr>
            </w:pPr>
            <w:r w:rsidRPr="00161B2B">
              <w:rPr>
                <w:rFonts w:ascii="Arial" w:eastAsia="Times New Roman" w:hAnsi="Arial" w:cs="Arial"/>
                <w:color w:val="000000" w:themeColor="text1"/>
                <w:sz w:val="18"/>
                <w:szCs w:val="18"/>
              </w:rPr>
              <w:t xml:space="preserve"> (2.610)</w:t>
            </w:r>
          </w:p>
        </w:tc>
        <w:tc>
          <w:tcPr>
            <w:tcW w:w="1667" w:type="dxa"/>
            <w:noWrap/>
            <w:vAlign w:val="bottom"/>
          </w:tcPr>
          <w:p w14:paraId="7E64BFE2" w14:textId="0E97E794" w:rsidR="00B057DE" w:rsidRPr="00314B1E" w:rsidRDefault="00B057DE" w:rsidP="00B057DE">
            <w:pPr>
              <w:suppressAutoHyphens/>
              <w:autoSpaceDN w:val="0"/>
              <w:jc w:val="right"/>
              <w:rPr>
                <w:rFonts w:ascii="Arial" w:eastAsia="Times New Roman" w:hAnsi="Arial" w:cs="Arial"/>
                <w:sz w:val="18"/>
                <w:szCs w:val="18"/>
              </w:rPr>
            </w:pPr>
            <w:r>
              <w:rPr>
                <w:rFonts w:ascii="Arial" w:eastAsia="Times New Roman" w:hAnsi="Arial" w:cs="Arial"/>
                <w:color w:val="000000" w:themeColor="text1"/>
                <w:sz w:val="18"/>
                <w:szCs w:val="18"/>
              </w:rPr>
              <w:t>-</w:t>
            </w:r>
          </w:p>
        </w:tc>
        <w:tc>
          <w:tcPr>
            <w:tcW w:w="1168" w:type="dxa"/>
            <w:noWrap/>
            <w:vAlign w:val="bottom"/>
          </w:tcPr>
          <w:p w14:paraId="7A223670" w14:textId="749BE484" w:rsidR="00B057DE" w:rsidRPr="00314B1E" w:rsidRDefault="00B057DE" w:rsidP="00B057DE">
            <w:pPr>
              <w:suppressAutoHyphens/>
              <w:autoSpaceDN w:val="0"/>
              <w:jc w:val="right"/>
              <w:rPr>
                <w:rFonts w:ascii="Arial" w:eastAsia="Times New Roman" w:hAnsi="Arial" w:cs="Arial"/>
                <w:sz w:val="18"/>
                <w:szCs w:val="18"/>
              </w:rPr>
            </w:pPr>
            <w:r>
              <w:rPr>
                <w:rFonts w:ascii="Arial" w:eastAsia="Times New Roman" w:hAnsi="Arial" w:cs="Arial"/>
                <w:color w:val="000000" w:themeColor="text1"/>
                <w:sz w:val="18"/>
                <w:szCs w:val="18"/>
              </w:rPr>
              <w:t>-</w:t>
            </w:r>
          </w:p>
        </w:tc>
        <w:tc>
          <w:tcPr>
            <w:tcW w:w="1559" w:type="dxa"/>
            <w:noWrap/>
            <w:vAlign w:val="bottom"/>
          </w:tcPr>
          <w:p w14:paraId="0D8F51EA" w14:textId="1B9A8E4C" w:rsidR="00B057DE" w:rsidRPr="00314B1E" w:rsidRDefault="00B057DE" w:rsidP="00B057DE">
            <w:pPr>
              <w:suppressAutoHyphens/>
              <w:autoSpaceDN w:val="0"/>
              <w:jc w:val="right"/>
              <w:rPr>
                <w:rFonts w:ascii="Arial" w:eastAsia="Times New Roman" w:hAnsi="Arial" w:cs="Arial"/>
                <w:sz w:val="18"/>
                <w:szCs w:val="18"/>
              </w:rPr>
            </w:pPr>
            <w:r>
              <w:rPr>
                <w:rFonts w:ascii="Arial" w:eastAsia="Times New Roman" w:hAnsi="Arial" w:cs="Arial"/>
                <w:color w:val="000000" w:themeColor="text1"/>
                <w:sz w:val="18"/>
                <w:szCs w:val="18"/>
              </w:rPr>
              <w:t>-</w:t>
            </w:r>
          </w:p>
        </w:tc>
        <w:tc>
          <w:tcPr>
            <w:tcW w:w="1134" w:type="dxa"/>
            <w:noWrap/>
            <w:vAlign w:val="bottom"/>
          </w:tcPr>
          <w:p w14:paraId="4E462EC9" w14:textId="1351B448" w:rsidR="00B057DE" w:rsidRPr="00314B1E" w:rsidRDefault="00B057DE" w:rsidP="00B057DE">
            <w:pPr>
              <w:suppressAutoHyphens/>
              <w:autoSpaceDN w:val="0"/>
              <w:jc w:val="right"/>
              <w:rPr>
                <w:rFonts w:ascii="Arial" w:eastAsia="Times New Roman" w:hAnsi="Arial" w:cs="Arial"/>
                <w:sz w:val="18"/>
                <w:szCs w:val="18"/>
              </w:rPr>
            </w:pPr>
            <w:r w:rsidRPr="00161B2B">
              <w:rPr>
                <w:rFonts w:ascii="Arial" w:eastAsia="Times New Roman" w:hAnsi="Arial" w:cs="Arial"/>
                <w:color w:val="000000" w:themeColor="text1"/>
                <w:sz w:val="18"/>
                <w:szCs w:val="18"/>
              </w:rPr>
              <w:t xml:space="preserve"> (2.610)</w:t>
            </w:r>
          </w:p>
        </w:tc>
      </w:tr>
      <w:tr w:rsidR="00B057DE" w:rsidRPr="00314B1E" w14:paraId="7C034CF6" w14:textId="77777777" w:rsidTr="00B057DE">
        <w:trPr>
          <w:trHeight w:val="310"/>
        </w:trPr>
        <w:tc>
          <w:tcPr>
            <w:tcW w:w="3261" w:type="dxa"/>
            <w:tcBorders>
              <w:top w:val="nil"/>
              <w:left w:val="nil"/>
              <w:bottom w:val="nil"/>
              <w:right w:val="nil"/>
            </w:tcBorders>
            <w:vAlign w:val="bottom"/>
          </w:tcPr>
          <w:p w14:paraId="73170F2B" w14:textId="77777777" w:rsidR="00B057DE" w:rsidRPr="00314B1E" w:rsidRDefault="00B057DE" w:rsidP="00B057DE">
            <w:pPr>
              <w:suppressAutoHyphens/>
              <w:autoSpaceDN w:val="0"/>
              <w:rPr>
                <w:rFonts w:ascii="Arial" w:eastAsia="Times New Roman" w:hAnsi="Arial" w:cs="Arial"/>
                <w:sz w:val="18"/>
                <w:szCs w:val="18"/>
              </w:rPr>
            </w:pPr>
            <w:r w:rsidRPr="00314B1E">
              <w:rPr>
                <w:rFonts w:ascii="Arial" w:eastAsia="Times New Roman" w:hAnsi="Arial" w:cs="Arial"/>
                <w:sz w:val="18"/>
                <w:szCs w:val="18"/>
              </w:rPr>
              <w:t>Izdaci za osigurane slučajeve</w:t>
            </w:r>
          </w:p>
        </w:tc>
        <w:tc>
          <w:tcPr>
            <w:tcW w:w="1134" w:type="dxa"/>
            <w:noWrap/>
            <w:vAlign w:val="bottom"/>
          </w:tcPr>
          <w:p w14:paraId="56ADCBCC" w14:textId="407DEA40" w:rsidR="00B057DE" w:rsidRPr="00314B1E" w:rsidRDefault="00B057DE" w:rsidP="00B057DE">
            <w:pPr>
              <w:suppressAutoHyphens/>
              <w:autoSpaceDN w:val="0"/>
              <w:jc w:val="right"/>
              <w:rPr>
                <w:rFonts w:ascii="Arial" w:eastAsia="Times New Roman" w:hAnsi="Arial" w:cs="Arial"/>
                <w:sz w:val="18"/>
                <w:szCs w:val="18"/>
              </w:rPr>
            </w:pPr>
            <w:r>
              <w:rPr>
                <w:rFonts w:ascii="Arial" w:eastAsia="Times New Roman" w:hAnsi="Arial" w:cs="Arial"/>
                <w:color w:val="000000" w:themeColor="text1"/>
                <w:sz w:val="18"/>
                <w:szCs w:val="18"/>
              </w:rPr>
              <w:t>-</w:t>
            </w:r>
          </w:p>
        </w:tc>
        <w:tc>
          <w:tcPr>
            <w:tcW w:w="1667" w:type="dxa"/>
            <w:noWrap/>
            <w:vAlign w:val="bottom"/>
          </w:tcPr>
          <w:p w14:paraId="64702F98" w14:textId="399066A7" w:rsidR="00B057DE" w:rsidRPr="00314B1E" w:rsidRDefault="00B057DE" w:rsidP="00B057DE">
            <w:pPr>
              <w:suppressAutoHyphens/>
              <w:autoSpaceDN w:val="0"/>
              <w:jc w:val="right"/>
              <w:rPr>
                <w:rFonts w:ascii="Arial" w:eastAsia="Times New Roman" w:hAnsi="Arial" w:cs="Arial"/>
                <w:sz w:val="18"/>
                <w:szCs w:val="18"/>
              </w:rPr>
            </w:pPr>
            <w:r>
              <w:rPr>
                <w:rFonts w:ascii="Arial" w:eastAsia="Times New Roman" w:hAnsi="Arial" w:cs="Arial"/>
                <w:color w:val="000000" w:themeColor="text1"/>
                <w:sz w:val="18"/>
                <w:szCs w:val="18"/>
              </w:rPr>
              <w:t>-</w:t>
            </w:r>
          </w:p>
        </w:tc>
        <w:tc>
          <w:tcPr>
            <w:tcW w:w="1168" w:type="dxa"/>
            <w:noWrap/>
            <w:vAlign w:val="bottom"/>
          </w:tcPr>
          <w:p w14:paraId="3EDEB5EE" w14:textId="73BEE07E" w:rsidR="00B057DE" w:rsidRPr="00314B1E" w:rsidRDefault="00B057DE" w:rsidP="00B057DE">
            <w:pPr>
              <w:suppressAutoHyphens/>
              <w:autoSpaceDN w:val="0"/>
              <w:jc w:val="right"/>
              <w:rPr>
                <w:rFonts w:ascii="Arial" w:eastAsia="Times New Roman" w:hAnsi="Arial" w:cs="Arial"/>
                <w:sz w:val="18"/>
                <w:szCs w:val="18"/>
              </w:rPr>
            </w:pPr>
            <w:r>
              <w:rPr>
                <w:rFonts w:ascii="Arial" w:eastAsia="Times New Roman" w:hAnsi="Arial" w:cs="Arial"/>
                <w:color w:val="000000" w:themeColor="text1"/>
                <w:sz w:val="18"/>
                <w:szCs w:val="18"/>
              </w:rPr>
              <w:t>-</w:t>
            </w:r>
          </w:p>
        </w:tc>
        <w:tc>
          <w:tcPr>
            <w:tcW w:w="1559" w:type="dxa"/>
            <w:noWrap/>
            <w:vAlign w:val="bottom"/>
          </w:tcPr>
          <w:p w14:paraId="00F651E4" w14:textId="7CB73B14" w:rsidR="00B057DE" w:rsidRPr="00314B1E" w:rsidRDefault="00B057DE" w:rsidP="00B057DE">
            <w:pPr>
              <w:suppressAutoHyphens/>
              <w:autoSpaceDN w:val="0"/>
              <w:jc w:val="right"/>
              <w:rPr>
                <w:rFonts w:ascii="Arial" w:eastAsia="Times New Roman" w:hAnsi="Arial" w:cs="Arial"/>
                <w:sz w:val="18"/>
                <w:szCs w:val="18"/>
              </w:rPr>
            </w:pPr>
            <w:r>
              <w:rPr>
                <w:rFonts w:ascii="Arial" w:eastAsia="Times New Roman" w:hAnsi="Arial" w:cs="Arial"/>
                <w:color w:val="000000" w:themeColor="text1"/>
                <w:sz w:val="18"/>
                <w:szCs w:val="18"/>
              </w:rPr>
              <w:t>-</w:t>
            </w:r>
          </w:p>
        </w:tc>
        <w:tc>
          <w:tcPr>
            <w:tcW w:w="1134" w:type="dxa"/>
            <w:noWrap/>
            <w:vAlign w:val="bottom"/>
          </w:tcPr>
          <w:p w14:paraId="04B056EC" w14:textId="72FE74FB" w:rsidR="00B057DE" w:rsidRPr="00314B1E" w:rsidRDefault="00B057DE" w:rsidP="00B057DE">
            <w:pPr>
              <w:suppressAutoHyphens/>
              <w:autoSpaceDN w:val="0"/>
              <w:jc w:val="right"/>
              <w:rPr>
                <w:rFonts w:ascii="Arial" w:eastAsia="Times New Roman" w:hAnsi="Arial" w:cs="Arial"/>
                <w:sz w:val="18"/>
                <w:szCs w:val="18"/>
              </w:rPr>
            </w:pPr>
          </w:p>
        </w:tc>
      </w:tr>
      <w:tr w:rsidR="00B057DE" w:rsidRPr="00314B1E" w14:paraId="4CB6B391" w14:textId="77777777" w:rsidTr="00B057DE">
        <w:trPr>
          <w:trHeight w:val="300"/>
        </w:trPr>
        <w:tc>
          <w:tcPr>
            <w:tcW w:w="3261" w:type="dxa"/>
            <w:tcBorders>
              <w:top w:val="nil"/>
              <w:left w:val="nil"/>
              <w:bottom w:val="nil"/>
              <w:right w:val="nil"/>
            </w:tcBorders>
            <w:vAlign w:val="bottom"/>
          </w:tcPr>
          <w:p w14:paraId="25AC6BAB" w14:textId="77777777" w:rsidR="00B057DE" w:rsidRPr="00314B1E" w:rsidRDefault="00B057DE" w:rsidP="00B057DE">
            <w:pPr>
              <w:suppressAutoHyphens/>
              <w:autoSpaceDN w:val="0"/>
              <w:rPr>
                <w:rFonts w:ascii="Arial" w:eastAsia="Times New Roman" w:hAnsi="Arial" w:cs="Arial"/>
                <w:sz w:val="18"/>
                <w:szCs w:val="18"/>
              </w:rPr>
            </w:pPr>
            <w:r w:rsidRPr="00314B1E">
              <w:rPr>
                <w:rFonts w:ascii="Arial" w:eastAsia="Times New Roman" w:hAnsi="Arial" w:cs="Arial"/>
                <w:sz w:val="18"/>
                <w:szCs w:val="18"/>
              </w:rPr>
              <w:t>Neto rashodi od naknada i provizija</w:t>
            </w:r>
          </w:p>
        </w:tc>
        <w:tc>
          <w:tcPr>
            <w:tcW w:w="1134" w:type="dxa"/>
            <w:noWrap/>
            <w:vAlign w:val="bottom"/>
          </w:tcPr>
          <w:p w14:paraId="62AB41BB" w14:textId="1C627178" w:rsidR="00B057DE" w:rsidRPr="00314B1E" w:rsidRDefault="00B057DE" w:rsidP="00B057DE">
            <w:pPr>
              <w:suppressAutoHyphens/>
              <w:autoSpaceDN w:val="0"/>
              <w:jc w:val="right"/>
              <w:rPr>
                <w:rFonts w:ascii="Arial" w:eastAsia="Times New Roman" w:hAnsi="Arial" w:cs="Arial"/>
                <w:sz w:val="18"/>
                <w:szCs w:val="18"/>
              </w:rPr>
            </w:pPr>
            <w:r>
              <w:rPr>
                <w:rFonts w:ascii="Arial" w:eastAsia="Times New Roman" w:hAnsi="Arial" w:cs="Arial"/>
                <w:color w:val="000000" w:themeColor="text1"/>
                <w:sz w:val="18"/>
                <w:szCs w:val="18"/>
              </w:rPr>
              <w:t>-</w:t>
            </w:r>
          </w:p>
        </w:tc>
        <w:tc>
          <w:tcPr>
            <w:tcW w:w="1667" w:type="dxa"/>
            <w:noWrap/>
            <w:vAlign w:val="bottom"/>
          </w:tcPr>
          <w:p w14:paraId="5F058F21" w14:textId="07A7BE2C" w:rsidR="00B057DE" w:rsidRPr="00314B1E" w:rsidRDefault="00B057DE" w:rsidP="00B057DE">
            <w:pPr>
              <w:suppressAutoHyphens/>
              <w:autoSpaceDN w:val="0"/>
              <w:jc w:val="right"/>
              <w:rPr>
                <w:rFonts w:ascii="Arial" w:eastAsia="Times New Roman" w:hAnsi="Arial" w:cs="Arial"/>
                <w:sz w:val="18"/>
                <w:szCs w:val="18"/>
              </w:rPr>
            </w:pPr>
            <w:r w:rsidRPr="00161B2B">
              <w:rPr>
                <w:rFonts w:ascii="Arial" w:eastAsia="Times New Roman" w:hAnsi="Arial" w:cs="Arial"/>
                <w:color w:val="000000" w:themeColor="text1"/>
                <w:sz w:val="18"/>
                <w:szCs w:val="18"/>
              </w:rPr>
              <w:t xml:space="preserve"> (86)</w:t>
            </w:r>
          </w:p>
        </w:tc>
        <w:tc>
          <w:tcPr>
            <w:tcW w:w="1168" w:type="dxa"/>
            <w:noWrap/>
            <w:vAlign w:val="bottom"/>
          </w:tcPr>
          <w:p w14:paraId="7350C9EA" w14:textId="49374C97" w:rsidR="00B057DE" w:rsidRPr="00314B1E" w:rsidRDefault="00B057DE" w:rsidP="00B057DE">
            <w:pPr>
              <w:suppressAutoHyphens/>
              <w:autoSpaceDN w:val="0"/>
              <w:jc w:val="right"/>
              <w:rPr>
                <w:rFonts w:ascii="Arial" w:eastAsia="Times New Roman" w:hAnsi="Arial" w:cs="Arial"/>
                <w:sz w:val="18"/>
                <w:szCs w:val="18"/>
              </w:rPr>
            </w:pPr>
            <w:r>
              <w:rPr>
                <w:rFonts w:ascii="Arial" w:eastAsia="Times New Roman" w:hAnsi="Arial" w:cs="Arial"/>
                <w:color w:val="000000" w:themeColor="text1"/>
                <w:sz w:val="18"/>
                <w:szCs w:val="18"/>
              </w:rPr>
              <w:t>-</w:t>
            </w:r>
          </w:p>
        </w:tc>
        <w:tc>
          <w:tcPr>
            <w:tcW w:w="1559" w:type="dxa"/>
            <w:noWrap/>
            <w:vAlign w:val="bottom"/>
          </w:tcPr>
          <w:p w14:paraId="7D5F098B" w14:textId="698215F1" w:rsidR="00B057DE" w:rsidRPr="00314B1E" w:rsidRDefault="00B057DE" w:rsidP="00B057DE">
            <w:pPr>
              <w:suppressAutoHyphens/>
              <w:autoSpaceDN w:val="0"/>
              <w:jc w:val="right"/>
              <w:rPr>
                <w:rFonts w:ascii="Arial" w:eastAsia="Times New Roman" w:hAnsi="Arial" w:cs="Arial"/>
                <w:sz w:val="18"/>
                <w:szCs w:val="18"/>
              </w:rPr>
            </w:pPr>
            <w:r>
              <w:rPr>
                <w:rFonts w:ascii="Arial" w:eastAsia="Times New Roman" w:hAnsi="Arial" w:cs="Arial"/>
                <w:color w:val="000000" w:themeColor="text1"/>
                <w:sz w:val="18"/>
                <w:szCs w:val="18"/>
              </w:rPr>
              <w:t>-</w:t>
            </w:r>
          </w:p>
        </w:tc>
        <w:tc>
          <w:tcPr>
            <w:tcW w:w="1134" w:type="dxa"/>
            <w:noWrap/>
            <w:vAlign w:val="bottom"/>
          </w:tcPr>
          <w:p w14:paraId="41FE1D4C" w14:textId="3E90BDA1" w:rsidR="00B057DE" w:rsidRPr="00314B1E" w:rsidRDefault="00B057DE" w:rsidP="00B057DE">
            <w:pPr>
              <w:suppressAutoHyphens/>
              <w:autoSpaceDN w:val="0"/>
              <w:jc w:val="right"/>
              <w:rPr>
                <w:rFonts w:ascii="Arial" w:eastAsia="Times New Roman" w:hAnsi="Arial" w:cs="Arial"/>
                <w:sz w:val="18"/>
                <w:szCs w:val="18"/>
              </w:rPr>
            </w:pPr>
            <w:r w:rsidRPr="00161B2B">
              <w:rPr>
                <w:rFonts w:ascii="Arial" w:eastAsia="Times New Roman" w:hAnsi="Arial" w:cs="Arial"/>
                <w:color w:val="000000" w:themeColor="text1"/>
                <w:sz w:val="18"/>
                <w:szCs w:val="18"/>
              </w:rPr>
              <w:t xml:space="preserve"> (86)</w:t>
            </w:r>
          </w:p>
        </w:tc>
      </w:tr>
      <w:tr w:rsidR="00B057DE" w:rsidRPr="00314B1E" w14:paraId="4D3DB94B" w14:textId="77777777" w:rsidTr="00B057DE">
        <w:trPr>
          <w:trHeight w:val="300"/>
        </w:trPr>
        <w:tc>
          <w:tcPr>
            <w:tcW w:w="3261" w:type="dxa"/>
            <w:tcBorders>
              <w:top w:val="nil"/>
              <w:left w:val="nil"/>
              <w:right w:val="nil"/>
            </w:tcBorders>
            <w:vAlign w:val="bottom"/>
          </w:tcPr>
          <w:p w14:paraId="18139C0B" w14:textId="77777777" w:rsidR="00B057DE" w:rsidRPr="00314B1E" w:rsidRDefault="00B057DE" w:rsidP="00B057DE">
            <w:pPr>
              <w:suppressAutoHyphens/>
              <w:autoSpaceDN w:val="0"/>
              <w:rPr>
                <w:rFonts w:ascii="Arial" w:eastAsia="Times New Roman" w:hAnsi="Arial" w:cs="Arial"/>
                <w:sz w:val="18"/>
                <w:szCs w:val="18"/>
              </w:rPr>
            </w:pPr>
            <w:r w:rsidRPr="00314B1E">
              <w:rPr>
                <w:rFonts w:ascii="Arial" w:eastAsia="Times New Roman" w:hAnsi="Arial" w:cs="Arial"/>
                <w:sz w:val="18"/>
                <w:szCs w:val="18"/>
              </w:rPr>
              <w:t>Ostali rashodi</w:t>
            </w:r>
          </w:p>
        </w:tc>
        <w:tc>
          <w:tcPr>
            <w:tcW w:w="1134" w:type="dxa"/>
            <w:tcBorders>
              <w:top w:val="nil"/>
              <w:left w:val="nil"/>
              <w:bottom w:val="single" w:sz="4" w:space="0" w:color="auto"/>
              <w:right w:val="nil"/>
            </w:tcBorders>
            <w:noWrap/>
            <w:vAlign w:val="bottom"/>
          </w:tcPr>
          <w:p w14:paraId="435607B8" w14:textId="51C7A5B9" w:rsidR="00B057DE" w:rsidRPr="00314B1E" w:rsidRDefault="00B057DE" w:rsidP="00B057DE">
            <w:pPr>
              <w:suppressAutoHyphens/>
              <w:autoSpaceDN w:val="0"/>
              <w:jc w:val="right"/>
              <w:rPr>
                <w:rFonts w:ascii="Arial" w:eastAsia="Times New Roman" w:hAnsi="Arial" w:cs="Arial"/>
                <w:sz w:val="18"/>
                <w:szCs w:val="18"/>
              </w:rPr>
            </w:pPr>
            <w:r>
              <w:rPr>
                <w:rFonts w:ascii="Arial" w:eastAsia="Times New Roman" w:hAnsi="Arial" w:cs="Arial"/>
                <w:color w:val="000000" w:themeColor="text1"/>
                <w:sz w:val="18"/>
                <w:szCs w:val="18"/>
              </w:rPr>
              <w:t>-</w:t>
            </w:r>
          </w:p>
        </w:tc>
        <w:tc>
          <w:tcPr>
            <w:tcW w:w="1667" w:type="dxa"/>
            <w:tcBorders>
              <w:top w:val="nil"/>
              <w:left w:val="nil"/>
              <w:bottom w:val="single" w:sz="4" w:space="0" w:color="auto"/>
              <w:right w:val="nil"/>
            </w:tcBorders>
            <w:noWrap/>
            <w:vAlign w:val="bottom"/>
          </w:tcPr>
          <w:p w14:paraId="567300C0" w14:textId="732D9B0C" w:rsidR="00B057DE" w:rsidRPr="00314B1E" w:rsidRDefault="00B057DE" w:rsidP="00B057DE">
            <w:pPr>
              <w:suppressAutoHyphens/>
              <w:autoSpaceDN w:val="0"/>
              <w:jc w:val="right"/>
              <w:rPr>
                <w:rFonts w:ascii="Arial" w:eastAsia="Times New Roman" w:hAnsi="Arial" w:cs="Arial"/>
                <w:sz w:val="18"/>
                <w:szCs w:val="18"/>
              </w:rPr>
            </w:pPr>
            <w:r w:rsidRPr="00161B2B">
              <w:rPr>
                <w:rFonts w:ascii="Arial" w:eastAsia="Times New Roman" w:hAnsi="Arial" w:cs="Arial"/>
                <w:color w:val="000000" w:themeColor="text1"/>
                <w:sz w:val="18"/>
                <w:szCs w:val="18"/>
              </w:rPr>
              <w:t xml:space="preserve"> (398)</w:t>
            </w:r>
          </w:p>
        </w:tc>
        <w:tc>
          <w:tcPr>
            <w:tcW w:w="1168" w:type="dxa"/>
            <w:tcBorders>
              <w:top w:val="nil"/>
              <w:left w:val="nil"/>
              <w:bottom w:val="single" w:sz="4" w:space="0" w:color="auto"/>
              <w:right w:val="nil"/>
            </w:tcBorders>
            <w:noWrap/>
            <w:vAlign w:val="bottom"/>
          </w:tcPr>
          <w:p w14:paraId="14F0969A" w14:textId="37A20A54" w:rsidR="00B057DE" w:rsidRPr="00314B1E" w:rsidRDefault="00B057DE" w:rsidP="00B057DE">
            <w:pPr>
              <w:suppressAutoHyphens/>
              <w:autoSpaceDN w:val="0"/>
              <w:jc w:val="right"/>
              <w:rPr>
                <w:rFonts w:ascii="Arial" w:eastAsia="Times New Roman" w:hAnsi="Arial" w:cs="Arial"/>
                <w:sz w:val="18"/>
                <w:szCs w:val="18"/>
              </w:rPr>
            </w:pPr>
            <w:r>
              <w:rPr>
                <w:rFonts w:ascii="Arial" w:eastAsia="Times New Roman" w:hAnsi="Arial" w:cs="Arial"/>
                <w:color w:val="000000" w:themeColor="text1"/>
                <w:sz w:val="18"/>
                <w:szCs w:val="18"/>
              </w:rPr>
              <w:t>-</w:t>
            </w:r>
          </w:p>
        </w:tc>
        <w:tc>
          <w:tcPr>
            <w:tcW w:w="1559" w:type="dxa"/>
            <w:tcBorders>
              <w:top w:val="nil"/>
              <w:left w:val="nil"/>
              <w:bottom w:val="single" w:sz="4" w:space="0" w:color="auto"/>
              <w:right w:val="nil"/>
            </w:tcBorders>
            <w:noWrap/>
            <w:vAlign w:val="bottom"/>
          </w:tcPr>
          <w:p w14:paraId="6CCE450B" w14:textId="5E7312CD" w:rsidR="00B057DE" w:rsidRPr="00314B1E" w:rsidRDefault="00B057DE" w:rsidP="00B057DE">
            <w:pPr>
              <w:suppressAutoHyphens/>
              <w:autoSpaceDN w:val="0"/>
              <w:jc w:val="right"/>
              <w:rPr>
                <w:rFonts w:ascii="Arial" w:eastAsia="Times New Roman" w:hAnsi="Arial" w:cs="Arial"/>
                <w:sz w:val="18"/>
                <w:szCs w:val="18"/>
              </w:rPr>
            </w:pPr>
            <w:r>
              <w:rPr>
                <w:rFonts w:ascii="Arial" w:eastAsia="Times New Roman" w:hAnsi="Arial" w:cs="Arial"/>
                <w:color w:val="000000" w:themeColor="text1"/>
                <w:sz w:val="18"/>
                <w:szCs w:val="18"/>
              </w:rPr>
              <w:t>-</w:t>
            </w:r>
          </w:p>
        </w:tc>
        <w:tc>
          <w:tcPr>
            <w:tcW w:w="1134" w:type="dxa"/>
            <w:tcBorders>
              <w:top w:val="nil"/>
              <w:left w:val="nil"/>
              <w:bottom w:val="single" w:sz="4" w:space="0" w:color="auto"/>
              <w:right w:val="nil"/>
            </w:tcBorders>
            <w:noWrap/>
            <w:vAlign w:val="bottom"/>
          </w:tcPr>
          <w:p w14:paraId="403BB28E" w14:textId="7FA53DF3" w:rsidR="00B057DE" w:rsidRPr="00314B1E" w:rsidRDefault="00B057DE" w:rsidP="00B057DE">
            <w:pPr>
              <w:suppressAutoHyphens/>
              <w:autoSpaceDN w:val="0"/>
              <w:jc w:val="right"/>
              <w:rPr>
                <w:rFonts w:ascii="Arial" w:eastAsia="Times New Roman" w:hAnsi="Arial" w:cs="Arial"/>
                <w:sz w:val="18"/>
                <w:szCs w:val="18"/>
              </w:rPr>
            </w:pPr>
            <w:r w:rsidRPr="00161B2B">
              <w:rPr>
                <w:rFonts w:ascii="Arial" w:eastAsia="Times New Roman" w:hAnsi="Arial" w:cs="Arial"/>
                <w:color w:val="000000" w:themeColor="text1"/>
                <w:sz w:val="18"/>
                <w:szCs w:val="18"/>
              </w:rPr>
              <w:t xml:space="preserve"> (398)</w:t>
            </w:r>
          </w:p>
        </w:tc>
      </w:tr>
      <w:tr w:rsidR="00B057DE" w:rsidRPr="00314B1E" w14:paraId="787708F4" w14:textId="77777777" w:rsidTr="00B057DE">
        <w:trPr>
          <w:trHeight w:val="300"/>
        </w:trPr>
        <w:tc>
          <w:tcPr>
            <w:tcW w:w="3261" w:type="dxa"/>
            <w:tcBorders>
              <w:left w:val="nil"/>
              <w:right w:val="nil"/>
            </w:tcBorders>
            <w:vAlign w:val="bottom"/>
          </w:tcPr>
          <w:p w14:paraId="53FA4591" w14:textId="77777777" w:rsidR="00B057DE" w:rsidRPr="00314B1E" w:rsidRDefault="00B057DE" w:rsidP="00B057DE">
            <w:pPr>
              <w:suppressAutoHyphens/>
              <w:autoSpaceDN w:val="0"/>
              <w:rPr>
                <w:rFonts w:ascii="Arial" w:eastAsia="Times New Roman" w:hAnsi="Arial" w:cs="Arial"/>
                <w:b/>
                <w:bCs/>
                <w:sz w:val="18"/>
                <w:szCs w:val="18"/>
              </w:rPr>
            </w:pPr>
            <w:r w:rsidRPr="00314B1E">
              <w:rPr>
                <w:rFonts w:ascii="Arial" w:eastAsia="Times New Roman" w:hAnsi="Arial" w:cs="Arial"/>
                <w:b/>
                <w:bCs/>
                <w:sz w:val="18"/>
                <w:szCs w:val="18"/>
              </w:rPr>
              <w:t>Troškovi poslovanja</w:t>
            </w:r>
          </w:p>
        </w:tc>
        <w:tc>
          <w:tcPr>
            <w:tcW w:w="1134" w:type="dxa"/>
            <w:tcBorders>
              <w:top w:val="single" w:sz="4" w:space="0" w:color="auto"/>
              <w:left w:val="nil"/>
              <w:bottom w:val="single" w:sz="12" w:space="0" w:color="auto"/>
              <w:right w:val="nil"/>
            </w:tcBorders>
            <w:noWrap/>
            <w:vAlign w:val="bottom"/>
          </w:tcPr>
          <w:p w14:paraId="434BA4EA" w14:textId="0146A0AC" w:rsidR="00B057DE" w:rsidRPr="00314B1E" w:rsidRDefault="00B057DE" w:rsidP="00B057DE">
            <w:pPr>
              <w:suppressAutoHyphens/>
              <w:autoSpaceDN w:val="0"/>
              <w:jc w:val="right"/>
              <w:rPr>
                <w:rFonts w:ascii="Arial" w:eastAsia="Times New Roman" w:hAnsi="Arial" w:cs="Arial"/>
                <w:b/>
                <w:bCs/>
                <w:sz w:val="18"/>
                <w:szCs w:val="18"/>
              </w:rPr>
            </w:pPr>
            <w:r w:rsidRPr="00161B2B">
              <w:rPr>
                <w:rFonts w:ascii="Arial" w:eastAsia="Times New Roman" w:hAnsi="Arial" w:cs="Arial"/>
                <w:b/>
                <w:bCs/>
                <w:color w:val="000000" w:themeColor="text1"/>
                <w:sz w:val="18"/>
                <w:szCs w:val="18"/>
              </w:rPr>
              <w:t xml:space="preserve"> 5.062 </w:t>
            </w:r>
          </w:p>
        </w:tc>
        <w:tc>
          <w:tcPr>
            <w:tcW w:w="1667" w:type="dxa"/>
            <w:tcBorders>
              <w:top w:val="single" w:sz="4" w:space="0" w:color="auto"/>
              <w:left w:val="nil"/>
              <w:bottom w:val="single" w:sz="12" w:space="0" w:color="auto"/>
              <w:right w:val="nil"/>
            </w:tcBorders>
            <w:noWrap/>
            <w:vAlign w:val="bottom"/>
          </w:tcPr>
          <w:p w14:paraId="48028BA9" w14:textId="0D8E90AC" w:rsidR="00B057DE" w:rsidRPr="00314B1E" w:rsidRDefault="00B057DE" w:rsidP="00B057DE">
            <w:pPr>
              <w:suppressAutoHyphens/>
              <w:autoSpaceDN w:val="0"/>
              <w:jc w:val="right"/>
              <w:rPr>
                <w:rFonts w:ascii="Arial" w:eastAsia="Times New Roman" w:hAnsi="Arial" w:cs="Arial"/>
                <w:b/>
                <w:bCs/>
                <w:sz w:val="18"/>
                <w:szCs w:val="18"/>
              </w:rPr>
            </w:pPr>
            <w:r w:rsidRPr="00161B2B">
              <w:rPr>
                <w:rFonts w:ascii="Arial" w:eastAsia="Times New Roman" w:hAnsi="Arial" w:cs="Arial"/>
                <w:b/>
                <w:bCs/>
                <w:color w:val="000000" w:themeColor="text1"/>
                <w:sz w:val="18"/>
                <w:szCs w:val="18"/>
              </w:rPr>
              <w:t xml:space="preserve"> (726)</w:t>
            </w:r>
          </w:p>
        </w:tc>
        <w:tc>
          <w:tcPr>
            <w:tcW w:w="1168" w:type="dxa"/>
            <w:tcBorders>
              <w:top w:val="single" w:sz="4" w:space="0" w:color="auto"/>
              <w:left w:val="nil"/>
              <w:bottom w:val="single" w:sz="12" w:space="0" w:color="auto"/>
              <w:right w:val="nil"/>
            </w:tcBorders>
            <w:noWrap/>
            <w:vAlign w:val="bottom"/>
          </w:tcPr>
          <w:p w14:paraId="24B4A664" w14:textId="3150D414" w:rsidR="00B057DE" w:rsidRPr="00314B1E" w:rsidRDefault="00B057DE" w:rsidP="00B057DE">
            <w:pPr>
              <w:suppressAutoHyphens/>
              <w:autoSpaceDN w:val="0"/>
              <w:jc w:val="right"/>
              <w:rPr>
                <w:rFonts w:ascii="Arial" w:eastAsia="Times New Roman" w:hAnsi="Arial" w:cs="Arial"/>
                <w:b/>
                <w:bCs/>
                <w:sz w:val="18"/>
                <w:szCs w:val="18"/>
              </w:rPr>
            </w:pPr>
            <w:r w:rsidRPr="00161B2B">
              <w:rPr>
                <w:rFonts w:ascii="Arial" w:eastAsia="Times New Roman" w:hAnsi="Arial" w:cs="Arial"/>
                <w:b/>
                <w:bCs/>
                <w:color w:val="000000" w:themeColor="text1"/>
                <w:sz w:val="18"/>
                <w:szCs w:val="18"/>
              </w:rPr>
              <w:t xml:space="preserve"> (91)</w:t>
            </w:r>
          </w:p>
        </w:tc>
        <w:tc>
          <w:tcPr>
            <w:tcW w:w="1559" w:type="dxa"/>
            <w:tcBorders>
              <w:top w:val="single" w:sz="4" w:space="0" w:color="auto"/>
              <w:left w:val="nil"/>
              <w:bottom w:val="single" w:sz="12" w:space="0" w:color="auto"/>
              <w:right w:val="nil"/>
            </w:tcBorders>
            <w:noWrap/>
            <w:vAlign w:val="bottom"/>
          </w:tcPr>
          <w:p w14:paraId="4160158E" w14:textId="04E4CE16" w:rsidR="00B057DE" w:rsidRPr="00314B1E" w:rsidRDefault="00B057DE" w:rsidP="00B057DE">
            <w:pPr>
              <w:suppressAutoHyphens/>
              <w:autoSpaceDN w:val="0"/>
              <w:jc w:val="right"/>
              <w:rPr>
                <w:rFonts w:ascii="Arial" w:eastAsia="Times New Roman" w:hAnsi="Arial" w:cs="Arial"/>
                <w:b/>
                <w:bCs/>
                <w:sz w:val="18"/>
                <w:szCs w:val="18"/>
              </w:rPr>
            </w:pPr>
            <w:r w:rsidRPr="00161B2B">
              <w:rPr>
                <w:rFonts w:ascii="Arial" w:eastAsia="Times New Roman" w:hAnsi="Arial" w:cs="Arial"/>
                <w:b/>
                <w:bCs/>
                <w:color w:val="000000" w:themeColor="text1"/>
                <w:sz w:val="18"/>
                <w:szCs w:val="18"/>
              </w:rPr>
              <w:t xml:space="preserve"> 12 </w:t>
            </w:r>
          </w:p>
        </w:tc>
        <w:tc>
          <w:tcPr>
            <w:tcW w:w="1134" w:type="dxa"/>
            <w:tcBorders>
              <w:top w:val="single" w:sz="4" w:space="0" w:color="auto"/>
              <w:left w:val="nil"/>
              <w:bottom w:val="single" w:sz="12" w:space="0" w:color="auto"/>
              <w:right w:val="nil"/>
            </w:tcBorders>
            <w:noWrap/>
            <w:vAlign w:val="bottom"/>
          </w:tcPr>
          <w:p w14:paraId="1E27D084" w14:textId="58C2D069" w:rsidR="00B057DE" w:rsidRPr="00314B1E" w:rsidRDefault="00B057DE" w:rsidP="00B057DE">
            <w:pPr>
              <w:suppressAutoHyphens/>
              <w:autoSpaceDN w:val="0"/>
              <w:jc w:val="right"/>
              <w:rPr>
                <w:rFonts w:ascii="Arial" w:eastAsia="Times New Roman" w:hAnsi="Arial" w:cs="Arial"/>
                <w:b/>
                <w:bCs/>
                <w:sz w:val="18"/>
                <w:szCs w:val="18"/>
              </w:rPr>
            </w:pPr>
            <w:r w:rsidRPr="00161B2B">
              <w:rPr>
                <w:rFonts w:ascii="Arial" w:eastAsia="Times New Roman" w:hAnsi="Arial" w:cs="Arial"/>
                <w:b/>
                <w:bCs/>
                <w:color w:val="000000" w:themeColor="text1"/>
                <w:sz w:val="18"/>
                <w:szCs w:val="18"/>
              </w:rPr>
              <w:t xml:space="preserve"> 4.257 </w:t>
            </w:r>
          </w:p>
        </w:tc>
      </w:tr>
      <w:tr w:rsidR="00B057DE" w:rsidRPr="00314B1E" w14:paraId="689C07DF" w14:textId="77777777" w:rsidTr="00B057DE">
        <w:trPr>
          <w:trHeight w:val="174"/>
        </w:trPr>
        <w:tc>
          <w:tcPr>
            <w:tcW w:w="3261" w:type="dxa"/>
            <w:tcBorders>
              <w:left w:val="nil"/>
              <w:bottom w:val="nil"/>
              <w:right w:val="nil"/>
            </w:tcBorders>
            <w:vAlign w:val="bottom"/>
          </w:tcPr>
          <w:p w14:paraId="099F70E7" w14:textId="77777777" w:rsidR="00B057DE" w:rsidRPr="00314B1E" w:rsidRDefault="00B057DE" w:rsidP="00B057DE">
            <w:pPr>
              <w:suppressAutoHyphens/>
              <w:autoSpaceDN w:val="0"/>
              <w:rPr>
                <w:rFonts w:ascii="Arial" w:eastAsia="Times New Roman" w:hAnsi="Arial" w:cs="Arial"/>
                <w:sz w:val="18"/>
                <w:szCs w:val="18"/>
              </w:rPr>
            </w:pPr>
          </w:p>
        </w:tc>
        <w:tc>
          <w:tcPr>
            <w:tcW w:w="1134" w:type="dxa"/>
            <w:tcBorders>
              <w:top w:val="single" w:sz="12" w:space="0" w:color="auto"/>
              <w:left w:val="nil"/>
              <w:bottom w:val="nil"/>
              <w:right w:val="nil"/>
            </w:tcBorders>
            <w:noWrap/>
            <w:vAlign w:val="bottom"/>
          </w:tcPr>
          <w:p w14:paraId="44BB15ED" w14:textId="77777777" w:rsidR="00B057DE" w:rsidRPr="00314B1E" w:rsidRDefault="00B057DE" w:rsidP="00B057DE">
            <w:pPr>
              <w:suppressAutoHyphens/>
              <w:autoSpaceDN w:val="0"/>
              <w:jc w:val="right"/>
              <w:rPr>
                <w:rFonts w:ascii="Arial" w:eastAsia="Times New Roman" w:hAnsi="Arial" w:cs="Arial"/>
                <w:sz w:val="18"/>
                <w:szCs w:val="18"/>
              </w:rPr>
            </w:pPr>
          </w:p>
        </w:tc>
        <w:tc>
          <w:tcPr>
            <w:tcW w:w="1667" w:type="dxa"/>
            <w:tcBorders>
              <w:top w:val="single" w:sz="12" w:space="0" w:color="auto"/>
              <w:left w:val="nil"/>
              <w:bottom w:val="nil"/>
              <w:right w:val="nil"/>
            </w:tcBorders>
            <w:noWrap/>
            <w:vAlign w:val="bottom"/>
          </w:tcPr>
          <w:p w14:paraId="5844EDED" w14:textId="77777777" w:rsidR="00B057DE" w:rsidRPr="00314B1E" w:rsidRDefault="00B057DE" w:rsidP="00B057DE">
            <w:pPr>
              <w:suppressAutoHyphens/>
              <w:autoSpaceDN w:val="0"/>
              <w:jc w:val="right"/>
              <w:rPr>
                <w:rFonts w:ascii="Arial" w:eastAsia="Times New Roman" w:hAnsi="Arial" w:cs="Arial"/>
                <w:sz w:val="18"/>
                <w:szCs w:val="18"/>
              </w:rPr>
            </w:pPr>
          </w:p>
        </w:tc>
        <w:tc>
          <w:tcPr>
            <w:tcW w:w="1168" w:type="dxa"/>
            <w:tcBorders>
              <w:top w:val="single" w:sz="12" w:space="0" w:color="auto"/>
              <w:left w:val="nil"/>
              <w:bottom w:val="nil"/>
              <w:right w:val="nil"/>
            </w:tcBorders>
            <w:noWrap/>
            <w:vAlign w:val="bottom"/>
          </w:tcPr>
          <w:p w14:paraId="67688C37" w14:textId="77777777" w:rsidR="00B057DE" w:rsidRPr="00314B1E" w:rsidRDefault="00B057DE" w:rsidP="00B057DE">
            <w:pPr>
              <w:suppressAutoHyphens/>
              <w:autoSpaceDN w:val="0"/>
              <w:jc w:val="right"/>
              <w:rPr>
                <w:rFonts w:ascii="Arial" w:eastAsia="Times New Roman" w:hAnsi="Arial" w:cs="Arial"/>
                <w:sz w:val="18"/>
                <w:szCs w:val="18"/>
              </w:rPr>
            </w:pPr>
          </w:p>
        </w:tc>
        <w:tc>
          <w:tcPr>
            <w:tcW w:w="1559" w:type="dxa"/>
            <w:tcBorders>
              <w:top w:val="single" w:sz="12" w:space="0" w:color="auto"/>
              <w:left w:val="nil"/>
              <w:bottom w:val="nil"/>
              <w:right w:val="nil"/>
            </w:tcBorders>
            <w:noWrap/>
            <w:vAlign w:val="bottom"/>
          </w:tcPr>
          <w:p w14:paraId="30D80222" w14:textId="77777777" w:rsidR="00B057DE" w:rsidRPr="00314B1E" w:rsidRDefault="00B057DE" w:rsidP="00B057DE">
            <w:pPr>
              <w:suppressAutoHyphens/>
              <w:autoSpaceDN w:val="0"/>
              <w:jc w:val="right"/>
              <w:rPr>
                <w:rFonts w:ascii="Arial" w:eastAsia="Times New Roman" w:hAnsi="Arial" w:cs="Arial"/>
                <w:sz w:val="18"/>
                <w:szCs w:val="18"/>
              </w:rPr>
            </w:pPr>
          </w:p>
        </w:tc>
        <w:tc>
          <w:tcPr>
            <w:tcW w:w="1134" w:type="dxa"/>
            <w:tcBorders>
              <w:top w:val="single" w:sz="12" w:space="0" w:color="auto"/>
              <w:left w:val="nil"/>
              <w:bottom w:val="nil"/>
              <w:right w:val="nil"/>
            </w:tcBorders>
            <w:noWrap/>
            <w:vAlign w:val="bottom"/>
          </w:tcPr>
          <w:p w14:paraId="69D69842" w14:textId="77777777" w:rsidR="00B057DE" w:rsidRPr="00314B1E" w:rsidRDefault="00B057DE" w:rsidP="00B057DE">
            <w:pPr>
              <w:suppressAutoHyphens/>
              <w:autoSpaceDN w:val="0"/>
              <w:jc w:val="right"/>
              <w:rPr>
                <w:rFonts w:ascii="Arial" w:eastAsia="Times New Roman" w:hAnsi="Arial" w:cs="Arial"/>
                <w:sz w:val="18"/>
                <w:szCs w:val="18"/>
              </w:rPr>
            </w:pPr>
          </w:p>
        </w:tc>
      </w:tr>
      <w:tr w:rsidR="00B057DE" w:rsidRPr="00314B1E" w14:paraId="1AD8A105" w14:textId="77777777" w:rsidTr="00B057DE">
        <w:trPr>
          <w:trHeight w:val="300"/>
        </w:trPr>
        <w:tc>
          <w:tcPr>
            <w:tcW w:w="3261" w:type="dxa"/>
            <w:tcBorders>
              <w:top w:val="nil"/>
              <w:left w:val="nil"/>
              <w:bottom w:val="nil"/>
              <w:right w:val="nil"/>
            </w:tcBorders>
            <w:vAlign w:val="bottom"/>
          </w:tcPr>
          <w:p w14:paraId="44E6E56E" w14:textId="77777777" w:rsidR="00B057DE" w:rsidRPr="00314B1E" w:rsidRDefault="00B057DE" w:rsidP="00B057DE">
            <w:pPr>
              <w:suppressAutoHyphens/>
              <w:autoSpaceDN w:val="0"/>
              <w:spacing w:line="300" w:lineRule="exact"/>
              <w:rPr>
                <w:rFonts w:ascii="Arial" w:eastAsia="Times New Roman" w:hAnsi="Arial" w:cs="Arial"/>
                <w:b/>
                <w:bCs/>
                <w:sz w:val="18"/>
                <w:szCs w:val="18"/>
              </w:rPr>
            </w:pPr>
            <w:r w:rsidRPr="00314B1E">
              <w:rPr>
                <w:rFonts w:ascii="Arial" w:eastAsia="Times New Roman" w:hAnsi="Arial" w:cs="Arial"/>
                <w:b/>
                <w:bCs/>
                <w:sz w:val="18"/>
                <w:szCs w:val="18"/>
              </w:rPr>
              <w:t>Dobit prije oporezivanja</w:t>
            </w:r>
          </w:p>
        </w:tc>
        <w:tc>
          <w:tcPr>
            <w:tcW w:w="1134" w:type="dxa"/>
            <w:noWrap/>
            <w:vAlign w:val="bottom"/>
          </w:tcPr>
          <w:p w14:paraId="68FC8A9E" w14:textId="44C226FF" w:rsidR="00B057DE" w:rsidRPr="00314B1E" w:rsidRDefault="00B057DE" w:rsidP="00B057DE">
            <w:pPr>
              <w:suppressAutoHyphens/>
              <w:autoSpaceDN w:val="0"/>
              <w:spacing w:line="300" w:lineRule="exact"/>
              <w:jc w:val="right"/>
              <w:rPr>
                <w:rFonts w:ascii="Arial" w:eastAsia="Times New Roman" w:hAnsi="Arial" w:cs="Arial"/>
                <w:sz w:val="18"/>
                <w:szCs w:val="18"/>
              </w:rPr>
            </w:pPr>
            <w:r w:rsidRPr="00161B2B">
              <w:rPr>
                <w:rFonts w:ascii="Arial" w:eastAsia="Times New Roman" w:hAnsi="Arial" w:cs="Arial"/>
                <w:color w:val="000000" w:themeColor="text1"/>
                <w:sz w:val="18"/>
                <w:szCs w:val="18"/>
              </w:rPr>
              <w:t xml:space="preserve"> 22.858 </w:t>
            </w:r>
          </w:p>
        </w:tc>
        <w:tc>
          <w:tcPr>
            <w:tcW w:w="1667" w:type="dxa"/>
            <w:noWrap/>
            <w:vAlign w:val="bottom"/>
          </w:tcPr>
          <w:p w14:paraId="3B5ED18D" w14:textId="675ED482" w:rsidR="00B057DE" w:rsidRPr="00314B1E" w:rsidRDefault="00B057DE" w:rsidP="00B057DE">
            <w:pPr>
              <w:suppressAutoHyphens/>
              <w:autoSpaceDN w:val="0"/>
              <w:spacing w:line="300" w:lineRule="exact"/>
              <w:jc w:val="right"/>
              <w:rPr>
                <w:rFonts w:ascii="Arial" w:eastAsia="Times New Roman" w:hAnsi="Arial" w:cs="Arial"/>
                <w:sz w:val="18"/>
                <w:szCs w:val="18"/>
              </w:rPr>
            </w:pPr>
            <w:r w:rsidRPr="00161B2B">
              <w:rPr>
                <w:rFonts w:ascii="Arial" w:eastAsia="Times New Roman" w:hAnsi="Arial" w:cs="Arial"/>
                <w:color w:val="000000" w:themeColor="text1"/>
                <w:sz w:val="18"/>
                <w:szCs w:val="18"/>
              </w:rPr>
              <w:t xml:space="preserve"> 3 </w:t>
            </w:r>
          </w:p>
        </w:tc>
        <w:tc>
          <w:tcPr>
            <w:tcW w:w="1168" w:type="dxa"/>
            <w:noWrap/>
            <w:vAlign w:val="bottom"/>
          </w:tcPr>
          <w:p w14:paraId="3F99D541" w14:textId="3C0B7131" w:rsidR="00B057DE" w:rsidRPr="00314B1E" w:rsidRDefault="00B057DE" w:rsidP="00B057DE">
            <w:pPr>
              <w:suppressAutoHyphens/>
              <w:autoSpaceDN w:val="0"/>
              <w:spacing w:line="300" w:lineRule="exact"/>
              <w:jc w:val="right"/>
              <w:rPr>
                <w:rFonts w:ascii="Arial" w:eastAsia="Times New Roman" w:hAnsi="Arial" w:cs="Arial"/>
                <w:sz w:val="18"/>
                <w:szCs w:val="18"/>
              </w:rPr>
            </w:pPr>
            <w:r w:rsidRPr="00161B2B">
              <w:rPr>
                <w:rFonts w:ascii="Arial" w:eastAsia="Times New Roman" w:hAnsi="Arial" w:cs="Arial"/>
                <w:color w:val="000000" w:themeColor="text1"/>
                <w:sz w:val="18"/>
                <w:szCs w:val="18"/>
              </w:rPr>
              <w:t xml:space="preserve"> 7 </w:t>
            </w:r>
          </w:p>
        </w:tc>
        <w:tc>
          <w:tcPr>
            <w:tcW w:w="1559" w:type="dxa"/>
            <w:noWrap/>
            <w:vAlign w:val="bottom"/>
          </w:tcPr>
          <w:p w14:paraId="0B96FFF3" w14:textId="1E024935" w:rsidR="00B057DE" w:rsidRPr="00314B1E" w:rsidRDefault="00B057DE" w:rsidP="00B057DE">
            <w:pPr>
              <w:suppressAutoHyphens/>
              <w:autoSpaceDN w:val="0"/>
              <w:spacing w:line="300" w:lineRule="exact"/>
              <w:jc w:val="right"/>
              <w:rPr>
                <w:rFonts w:ascii="Arial" w:eastAsia="Times New Roman" w:hAnsi="Arial" w:cs="Arial"/>
                <w:sz w:val="18"/>
                <w:szCs w:val="18"/>
              </w:rPr>
            </w:pPr>
            <w:r w:rsidRPr="00161B2B">
              <w:rPr>
                <w:rFonts w:ascii="Arial" w:eastAsia="Times New Roman" w:hAnsi="Arial" w:cs="Arial"/>
                <w:color w:val="000000" w:themeColor="text1"/>
                <w:sz w:val="18"/>
                <w:szCs w:val="18"/>
              </w:rPr>
              <w:t xml:space="preserve"> - </w:t>
            </w:r>
          </w:p>
        </w:tc>
        <w:tc>
          <w:tcPr>
            <w:tcW w:w="1134" w:type="dxa"/>
            <w:noWrap/>
            <w:vAlign w:val="bottom"/>
          </w:tcPr>
          <w:p w14:paraId="3AE5BEE1" w14:textId="58BF3904" w:rsidR="00B057DE" w:rsidRPr="00314B1E" w:rsidRDefault="00B057DE" w:rsidP="00B057DE">
            <w:pPr>
              <w:suppressAutoHyphens/>
              <w:autoSpaceDN w:val="0"/>
              <w:spacing w:line="300" w:lineRule="exact"/>
              <w:jc w:val="right"/>
              <w:rPr>
                <w:rFonts w:ascii="Arial" w:eastAsia="Times New Roman" w:hAnsi="Arial" w:cs="Arial"/>
                <w:sz w:val="18"/>
                <w:szCs w:val="18"/>
              </w:rPr>
            </w:pPr>
            <w:r w:rsidRPr="00161B2B">
              <w:rPr>
                <w:rFonts w:ascii="Arial" w:eastAsia="Times New Roman" w:hAnsi="Arial" w:cs="Arial"/>
                <w:color w:val="000000" w:themeColor="text1"/>
                <w:sz w:val="18"/>
                <w:szCs w:val="18"/>
              </w:rPr>
              <w:t xml:space="preserve"> 22.868 </w:t>
            </w:r>
          </w:p>
        </w:tc>
      </w:tr>
      <w:tr w:rsidR="00B057DE" w:rsidRPr="00314B1E" w14:paraId="543264DB" w14:textId="77777777" w:rsidTr="00B057DE">
        <w:trPr>
          <w:trHeight w:val="300"/>
        </w:trPr>
        <w:tc>
          <w:tcPr>
            <w:tcW w:w="3261" w:type="dxa"/>
            <w:tcBorders>
              <w:top w:val="nil"/>
              <w:left w:val="nil"/>
              <w:right w:val="nil"/>
            </w:tcBorders>
            <w:vAlign w:val="bottom"/>
          </w:tcPr>
          <w:p w14:paraId="03A60A25" w14:textId="77777777" w:rsidR="00B057DE" w:rsidRPr="00314B1E" w:rsidRDefault="00B057DE" w:rsidP="00B057DE">
            <w:pPr>
              <w:suppressAutoHyphens/>
              <w:autoSpaceDN w:val="0"/>
              <w:spacing w:line="300" w:lineRule="exact"/>
              <w:rPr>
                <w:rFonts w:ascii="Arial" w:eastAsia="Times New Roman" w:hAnsi="Arial" w:cs="Arial"/>
                <w:sz w:val="18"/>
                <w:szCs w:val="18"/>
              </w:rPr>
            </w:pPr>
            <w:r w:rsidRPr="00314B1E">
              <w:rPr>
                <w:rFonts w:ascii="Arial" w:eastAsia="Times New Roman" w:hAnsi="Arial" w:cs="Arial"/>
                <w:sz w:val="18"/>
                <w:szCs w:val="18"/>
              </w:rPr>
              <w:t>Porez na dobit</w:t>
            </w:r>
          </w:p>
        </w:tc>
        <w:tc>
          <w:tcPr>
            <w:tcW w:w="1134" w:type="dxa"/>
            <w:tcBorders>
              <w:top w:val="nil"/>
              <w:left w:val="nil"/>
              <w:bottom w:val="single" w:sz="4" w:space="0" w:color="auto"/>
              <w:right w:val="nil"/>
            </w:tcBorders>
            <w:noWrap/>
            <w:vAlign w:val="bottom"/>
          </w:tcPr>
          <w:p w14:paraId="13DFF24E" w14:textId="3AFB2239" w:rsidR="00B057DE" w:rsidRPr="00314B1E" w:rsidRDefault="00B057DE" w:rsidP="00B057DE">
            <w:pPr>
              <w:suppressAutoHyphens/>
              <w:autoSpaceDN w:val="0"/>
              <w:spacing w:line="300" w:lineRule="exact"/>
              <w:jc w:val="right"/>
              <w:rPr>
                <w:rFonts w:ascii="Arial" w:eastAsia="Times New Roman" w:hAnsi="Arial" w:cs="Arial"/>
                <w:sz w:val="18"/>
                <w:szCs w:val="18"/>
              </w:rPr>
            </w:pPr>
            <w:r>
              <w:rPr>
                <w:rFonts w:ascii="Arial" w:eastAsia="Times New Roman" w:hAnsi="Arial" w:cs="Arial"/>
                <w:color w:val="000000" w:themeColor="text1"/>
                <w:sz w:val="18"/>
                <w:szCs w:val="18"/>
              </w:rPr>
              <w:t>-</w:t>
            </w:r>
          </w:p>
        </w:tc>
        <w:tc>
          <w:tcPr>
            <w:tcW w:w="1667" w:type="dxa"/>
            <w:tcBorders>
              <w:top w:val="nil"/>
              <w:left w:val="nil"/>
              <w:bottom w:val="single" w:sz="4" w:space="0" w:color="auto"/>
              <w:right w:val="nil"/>
            </w:tcBorders>
            <w:noWrap/>
            <w:vAlign w:val="bottom"/>
          </w:tcPr>
          <w:p w14:paraId="115F4B0B" w14:textId="4F5CC165" w:rsidR="00B057DE" w:rsidRPr="00314B1E" w:rsidRDefault="00B057DE" w:rsidP="00B057DE">
            <w:pPr>
              <w:suppressAutoHyphens/>
              <w:autoSpaceDN w:val="0"/>
              <w:spacing w:line="300" w:lineRule="exact"/>
              <w:jc w:val="right"/>
              <w:rPr>
                <w:rFonts w:ascii="Arial" w:eastAsia="Times New Roman" w:hAnsi="Arial" w:cs="Arial"/>
                <w:bCs/>
                <w:sz w:val="18"/>
                <w:szCs w:val="18"/>
              </w:rPr>
            </w:pPr>
            <w:r>
              <w:rPr>
                <w:rFonts w:ascii="Arial" w:eastAsia="Times New Roman" w:hAnsi="Arial" w:cs="Arial"/>
                <w:bCs/>
                <w:sz w:val="18"/>
                <w:szCs w:val="18"/>
              </w:rPr>
              <w:t>-</w:t>
            </w:r>
          </w:p>
        </w:tc>
        <w:tc>
          <w:tcPr>
            <w:tcW w:w="1168" w:type="dxa"/>
            <w:tcBorders>
              <w:top w:val="nil"/>
              <w:left w:val="nil"/>
              <w:bottom w:val="single" w:sz="4" w:space="0" w:color="auto"/>
              <w:right w:val="nil"/>
            </w:tcBorders>
            <w:noWrap/>
            <w:vAlign w:val="bottom"/>
          </w:tcPr>
          <w:p w14:paraId="0FCE9B06" w14:textId="34740D9E" w:rsidR="00B057DE" w:rsidRPr="00314B1E" w:rsidRDefault="00B057DE" w:rsidP="00B057DE">
            <w:pPr>
              <w:suppressAutoHyphens/>
              <w:autoSpaceDN w:val="0"/>
              <w:spacing w:line="300" w:lineRule="exact"/>
              <w:jc w:val="right"/>
              <w:rPr>
                <w:rFonts w:ascii="Arial" w:eastAsia="Times New Roman" w:hAnsi="Arial" w:cs="Arial"/>
                <w:bCs/>
                <w:sz w:val="18"/>
                <w:szCs w:val="18"/>
              </w:rPr>
            </w:pPr>
            <w:r>
              <w:rPr>
                <w:rFonts w:ascii="Arial" w:eastAsia="Times New Roman" w:hAnsi="Arial" w:cs="Arial"/>
                <w:bCs/>
                <w:sz w:val="18"/>
                <w:szCs w:val="18"/>
              </w:rPr>
              <w:t>-</w:t>
            </w:r>
          </w:p>
        </w:tc>
        <w:tc>
          <w:tcPr>
            <w:tcW w:w="1559" w:type="dxa"/>
            <w:tcBorders>
              <w:top w:val="nil"/>
              <w:left w:val="nil"/>
              <w:bottom w:val="single" w:sz="4" w:space="0" w:color="auto"/>
              <w:right w:val="nil"/>
            </w:tcBorders>
            <w:noWrap/>
            <w:vAlign w:val="bottom"/>
          </w:tcPr>
          <w:p w14:paraId="041DE73C" w14:textId="633B3CA4" w:rsidR="00B057DE" w:rsidRPr="00314B1E" w:rsidRDefault="00B057DE" w:rsidP="00B057DE">
            <w:pPr>
              <w:suppressAutoHyphens/>
              <w:autoSpaceDN w:val="0"/>
              <w:spacing w:line="300" w:lineRule="exact"/>
              <w:jc w:val="right"/>
              <w:rPr>
                <w:rFonts w:ascii="Arial" w:eastAsia="Times New Roman" w:hAnsi="Arial" w:cs="Arial"/>
                <w:bCs/>
                <w:sz w:val="18"/>
                <w:szCs w:val="18"/>
              </w:rPr>
            </w:pPr>
            <w:r>
              <w:rPr>
                <w:rFonts w:ascii="Arial" w:eastAsia="Times New Roman" w:hAnsi="Arial" w:cs="Arial"/>
                <w:bCs/>
                <w:sz w:val="18"/>
                <w:szCs w:val="18"/>
              </w:rPr>
              <w:t>-</w:t>
            </w:r>
          </w:p>
        </w:tc>
        <w:tc>
          <w:tcPr>
            <w:tcW w:w="1134" w:type="dxa"/>
            <w:tcBorders>
              <w:top w:val="nil"/>
              <w:left w:val="nil"/>
              <w:bottom w:val="single" w:sz="4" w:space="0" w:color="auto"/>
              <w:right w:val="nil"/>
            </w:tcBorders>
            <w:noWrap/>
            <w:vAlign w:val="bottom"/>
          </w:tcPr>
          <w:p w14:paraId="0A3CA92A" w14:textId="72923C09" w:rsidR="00B057DE" w:rsidRPr="00314B1E" w:rsidRDefault="00B057DE" w:rsidP="00B057DE">
            <w:pPr>
              <w:suppressAutoHyphens/>
              <w:autoSpaceDN w:val="0"/>
              <w:spacing w:line="300" w:lineRule="exact"/>
              <w:jc w:val="right"/>
              <w:rPr>
                <w:rFonts w:ascii="Arial" w:eastAsia="Times New Roman" w:hAnsi="Arial" w:cs="Arial"/>
                <w:bCs/>
                <w:sz w:val="18"/>
                <w:szCs w:val="18"/>
              </w:rPr>
            </w:pPr>
            <w:r>
              <w:rPr>
                <w:rFonts w:ascii="Arial" w:eastAsia="Times New Roman" w:hAnsi="Arial" w:cs="Arial"/>
                <w:bCs/>
                <w:sz w:val="18"/>
                <w:szCs w:val="18"/>
              </w:rPr>
              <w:t>-</w:t>
            </w:r>
          </w:p>
        </w:tc>
      </w:tr>
      <w:tr w:rsidR="00B057DE" w:rsidRPr="00314B1E" w14:paraId="2EC7618C" w14:textId="77777777" w:rsidTr="00B057DE">
        <w:trPr>
          <w:trHeight w:val="315"/>
        </w:trPr>
        <w:tc>
          <w:tcPr>
            <w:tcW w:w="3261" w:type="dxa"/>
            <w:tcBorders>
              <w:left w:val="nil"/>
              <w:right w:val="nil"/>
            </w:tcBorders>
            <w:vAlign w:val="bottom"/>
          </w:tcPr>
          <w:p w14:paraId="2C541308" w14:textId="77777777" w:rsidR="00B057DE" w:rsidRPr="00314B1E" w:rsidRDefault="00B057DE" w:rsidP="00B057DE">
            <w:pPr>
              <w:suppressAutoHyphens/>
              <w:autoSpaceDN w:val="0"/>
              <w:spacing w:line="300" w:lineRule="exact"/>
              <w:rPr>
                <w:rFonts w:ascii="Arial" w:eastAsia="Times New Roman" w:hAnsi="Arial" w:cs="Arial"/>
                <w:b/>
                <w:bCs/>
                <w:sz w:val="18"/>
                <w:szCs w:val="18"/>
              </w:rPr>
            </w:pPr>
            <w:r w:rsidRPr="00314B1E">
              <w:rPr>
                <w:rFonts w:ascii="Arial" w:eastAsia="Times New Roman" w:hAnsi="Arial" w:cs="Arial"/>
                <w:b/>
                <w:bCs/>
                <w:sz w:val="18"/>
                <w:szCs w:val="18"/>
              </w:rPr>
              <w:t>Dobit za godinu</w:t>
            </w:r>
          </w:p>
        </w:tc>
        <w:tc>
          <w:tcPr>
            <w:tcW w:w="1134" w:type="dxa"/>
            <w:noWrap/>
            <w:vAlign w:val="bottom"/>
          </w:tcPr>
          <w:p w14:paraId="306ADBD8" w14:textId="6F162B04" w:rsidR="00B057DE" w:rsidRPr="00314B1E" w:rsidRDefault="00B057DE" w:rsidP="00B057DE">
            <w:pPr>
              <w:suppressAutoHyphens/>
              <w:autoSpaceDN w:val="0"/>
              <w:spacing w:line="300" w:lineRule="exact"/>
              <w:jc w:val="right"/>
              <w:rPr>
                <w:rFonts w:ascii="Arial" w:eastAsia="Times New Roman" w:hAnsi="Arial" w:cs="Arial"/>
                <w:b/>
                <w:bCs/>
                <w:sz w:val="18"/>
                <w:szCs w:val="18"/>
              </w:rPr>
            </w:pPr>
            <w:r w:rsidRPr="00161B2B">
              <w:rPr>
                <w:rFonts w:ascii="Arial" w:eastAsia="Times New Roman" w:hAnsi="Arial" w:cs="Arial"/>
                <w:b/>
                <w:bCs/>
                <w:color w:val="000000" w:themeColor="text1"/>
                <w:sz w:val="18"/>
                <w:szCs w:val="18"/>
              </w:rPr>
              <w:t xml:space="preserve"> 22.858 </w:t>
            </w:r>
          </w:p>
        </w:tc>
        <w:tc>
          <w:tcPr>
            <w:tcW w:w="1667" w:type="dxa"/>
            <w:noWrap/>
            <w:vAlign w:val="bottom"/>
          </w:tcPr>
          <w:p w14:paraId="0E80C151" w14:textId="407D1B22" w:rsidR="00B057DE" w:rsidRPr="00314B1E" w:rsidRDefault="00B057DE" w:rsidP="00B057DE">
            <w:pPr>
              <w:suppressAutoHyphens/>
              <w:autoSpaceDN w:val="0"/>
              <w:spacing w:line="300" w:lineRule="exact"/>
              <w:jc w:val="right"/>
              <w:rPr>
                <w:rFonts w:ascii="Arial" w:eastAsia="Times New Roman" w:hAnsi="Arial" w:cs="Arial"/>
                <w:b/>
                <w:bCs/>
                <w:sz w:val="18"/>
                <w:szCs w:val="18"/>
              </w:rPr>
            </w:pPr>
            <w:r w:rsidRPr="00161B2B">
              <w:rPr>
                <w:rFonts w:ascii="Arial" w:eastAsia="Times New Roman" w:hAnsi="Arial" w:cs="Arial"/>
                <w:b/>
                <w:bCs/>
                <w:color w:val="000000" w:themeColor="text1"/>
                <w:sz w:val="18"/>
                <w:szCs w:val="18"/>
              </w:rPr>
              <w:t xml:space="preserve"> 3 </w:t>
            </w:r>
          </w:p>
        </w:tc>
        <w:tc>
          <w:tcPr>
            <w:tcW w:w="1168" w:type="dxa"/>
            <w:tcBorders>
              <w:top w:val="single" w:sz="4" w:space="0" w:color="auto"/>
              <w:left w:val="nil"/>
              <w:bottom w:val="single" w:sz="12" w:space="0" w:color="auto"/>
              <w:right w:val="nil"/>
            </w:tcBorders>
            <w:noWrap/>
            <w:vAlign w:val="bottom"/>
          </w:tcPr>
          <w:p w14:paraId="7C84FDB7" w14:textId="1A86C9BC" w:rsidR="00B057DE" w:rsidRPr="00314B1E" w:rsidRDefault="00B057DE" w:rsidP="00B057DE">
            <w:pPr>
              <w:suppressAutoHyphens/>
              <w:autoSpaceDN w:val="0"/>
              <w:spacing w:line="300" w:lineRule="exact"/>
              <w:jc w:val="right"/>
              <w:rPr>
                <w:rFonts w:ascii="Arial" w:eastAsia="Times New Roman" w:hAnsi="Arial" w:cs="Arial"/>
                <w:b/>
                <w:bCs/>
                <w:sz w:val="18"/>
                <w:szCs w:val="18"/>
              </w:rPr>
            </w:pPr>
            <w:r w:rsidRPr="00161B2B">
              <w:rPr>
                <w:rFonts w:ascii="Arial" w:eastAsia="Times New Roman" w:hAnsi="Arial" w:cs="Arial"/>
                <w:b/>
                <w:bCs/>
                <w:color w:val="000000" w:themeColor="text1"/>
                <w:sz w:val="18"/>
                <w:szCs w:val="18"/>
              </w:rPr>
              <w:t xml:space="preserve"> 7 </w:t>
            </w:r>
          </w:p>
        </w:tc>
        <w:tc>
          <w:tcPr>
            <w:tcW w:w="1559" w:type="dxa"/>
            <w:tcBorders>
              <w:top w:val="single" w:sz="4" w:space="0" w:color="auto"/>
              <w:left w:val="nil"/>
              <w:bottom w:val="single" w:sz="12" w:space="0" w:color="auto"/>
              <w:right w:val="nil"/>
            </w:tcBorders>
            <w:noWrap/>
            <w:vAlign w:val="bottom"/>
          </w:tcPr>
          <w:p w14:paraId="150645A7" w14:textId="3FF5F7BB" w:rsidR="00B057DE" w:rsidRPr="00314B1E" w:rsidRDefault="00B057DE" w:rsidP="00B057DE">
            <w:pPr>
              <w:suppressAutoHyphens/>
              <w:autoSpaceDN w:val="0"/>
              <w:spacing w:line="300" w:lineRule="exact"/>
              <w:jc w:val="right"/>
              <w:rPr>
                <w:rFonts w:ascii="Arial" w:eastAsia="Times New Roman" w:hAnsi="Arial" w:cs="Arial"/>
                <w:b/>
                <w:bCs/>
                <w:sz w:val="18"/>
                <w:szCs w:val="18"/>
              </w:rPr>
            </w:pPr>
            <w:r w:rsidRPr="00161B2B">
              <w:rPr>
                <w:rFonts w:ascii="Arial" w:eastAsia="Times New Roman" w:hAnsi="Arial" w:cs="Arial"/>
                <w:b/>
                <w:bCs/>
                <w:color w:val="000000" w:themeColor="text1"/>
                <w:sz w:val="18"/>
                <w:szCs w:val="18"/>
              </w:rPr>
              <w:t xml:space="preserve"> - </w:t>
            </w:r>
          </w:p>
        </w:tc>
        <w:tc>
          <w:tcPr>
            <w:tcW w:w="1134" w:type="dxa"/>
            <w:tcBorders>
              <w:top w:val="single" w:sz="4" w:space="0" w:color="auto"/>
              <w:left w:val="nil"/>
              <w:bottom w:val="single" w:sz="12" w:space="0" w:color="auto"/>
              <w:right w:val="nil"/>
            </w:tcBorders>
            <w:noWrap/>
            <w:vAlign w:val="bottom"/>
          </w:tcPr>
          <w:p w14:paraId="2CAAC800" w14:textId="5A2D90E1" w:rsidR="00B057DE" w:rsidRPr="00314B1E" w:rsidRDefault="00B057DE" w:rsidP="00B057DE">
            <w:pPr>
              <w:suppressAutoHyphens/>
              <w:autoSpaceDN w:val="0"/>
              <w:spacing w:line="300" w:lineRule="exact"/>
              <w:jc w:val="right"/>
              <w:rPr>
                <w:rFonts w:ascii="Arial" w:eastAsia="Times New Roman" w:hAnsi="Arial" w:cs="Arial"/>
                <w:b/>
                <w:bCs/>
                <w:sz w:val="18"/>
                <w:szCs w:val="18"/>
              </w:rPr>
            </w:pPr>
            <w:r w:rsidRPr="00161B2B">
              <w:rPr>
                <w:rFonts w:ascii="Arial" w:eastAsia="Times New Roman" w:hAnsi="Arial" w:cs="Arial"/>
                <w:b/>
                <w:bCs/>
                <w:color w:val="000000" w:themeColor="text1"/>
                <w:sz w:val="18"/>
                <w:szCs w:val="18"/>
              </w:rPr>
              <w:t xml:space="preserve"> 22.868 </w:t>
            </w:r>
          </w:p>
        </w:tc>
      </w:tr>
      <w:tr w:rsidR="00314B1E" w:rsidRPr="00314B1E" w14:paraId="3C7B0B30" w14:textId="77777777" w:rsidTr="00EB7024">
        <w:trPr>
          <w:trHeight w:val="52"/>
        </w:trPr>
        <w:tc>
          <w:tcPr>
            <w:tcW w:w="3261" w:type="dxa"/>
            <w:tcBorders>
              <w:left w:val="nil"/>
              <w:bottom w:val="nil"/>
              <w:right w:val="nil"/>
            </w:tcBorders>
            <w:vAlign w:val="bottom"/>
          </w:tcPr>
          <w:p w14:paraId="31F5FE85" w14:textId="77777777" w:rsidR="00C22B69" w:rsidRPr="00314B1E" w:rsidRDefault="00C22B69" w:rsidP="00EB7024">
            <w:pPr>
              <w:suppressAutoHyphens/>
              <w:autoSpaceDN w:val="0"/>
              <w:spacing w:line="140" w:lineRule="exact"/>
              <w:rPr>
                <w:rFonts w:ascii="Arial" w:eastAsia="Times New Roman" w:hAnsi="Arial" w:cs="Arial"/>
                <w:sz w:val="18"/>
                <w:szCs w:val="18"/>
              </w:rPr>
            </w:pPr>
          </w:p>
        </w:tc>
        <w:tc>
          <w:tcPr>
            <w:tcW w:w="1134" w:type="dxa"/>
            <w:tcBorders>
              <w:top w:val="single" w:sz="12" w:space="0" w:color="auto"/>
              <w:left w:val="nil"/>
              <w:bottom w:val="nil"/>
              <w:right w:val="nil"/>
            </w:tcBorders>
            <w:noWrap/>
            <w:vAlign w:val="bottom"/>
          </w:tcPr>
          <w:p w14:paraId="4531F2CE" w14:textId="77777777" w:rsidR="00C22B69" w:rsidRPr="00314B1E" w:rsidRDefault="00C22B69" w:rsidP="00EB7024">
            <w:pPr>
              <w:suppressAutoHyphens/>
              <w:autoSpaceDN w:val="0"/>
              <w:spacing w:line="140" w:lineRule="exact"/>
              <w:jc w:val="right"/>
              <w:rPr>
                <w:rFonts w:ascii="Arial" w:eastAsia="Times New Roman" w:hAnsi="Arial" w:cs="Arial"/>
                <w:sz w:val="18"/>
                <w:szCs w:val="18"/>
              </w:rPr>
            </w:pPr>
          </w:p>
        </w:tc>
        <w:tc>
          <w:tcPr>
            <w:tcW w:w="1667" w:type="dxa"/>
            <w:tcBorders>
              <w:top w:val="single" w:sz="12" w:space="0" w:color="auto"/>
              <w:left w:val="nil"/>
              <w:bottom w:val="nil"/>
              <w:right w:val="nil"/>
            </w:tcBorders>
            <w:noWrap/>
            <w:vAlign w:val="bottom"/>
          </w:tcPr>
          <w:p w14:paraId="283CB569" w14:textId="77777777" w:rsidR="00C22B69" w:rsidRPr="00314B1E" w:rsidRDefault="00C22B69" w:rsidP="00EB7024">
            <w:pPr>
              <w:suppressAutoHyphens/>
              <w:autoSpaceDN w:val="0"/>
              <w:spacing w:line="140" w:lineRule="exact"/>
              <w:jc w:val="right"/>
              <w:rPr>
                <w:rFonts w:ascii="Arial" w:eastAsia="Times New Roman" w:hAnsi="Arial" w:cs="Arial"/>
                <w:sz w:val="18"/>
                <w:szCs w:val="18"/>
              </w:rPr>
            </w:pPr>
          </w:p>
        </w:tc>
        <w:tc>
          <w:tcPr>
            <w:tcW w:w="1168" w:type="dxa"/>
            <w:tcBorders>
              <w:top w:val="single" w:sz="12" w:space="0" w:color="auto"/>
              <w:left w:val="nil"/>
              <w:bottom w:val="nil"/>
              <w:right w:val="nil"/>
            </w:tcBorders>
            <w:noWrap/>
            <w:vAlign w:val="bottom"/>
          </w:tcPr>
          <w:p w14:paraId="3C083830" w14:textId="77777777" w:rsidR="00C22B69" w:rsidRPr="00314B1E" w:rsidRDefault="00C22B69" w:rsidP="00EB7024">
            <w:pPr>
              <w:suppressAutoHyphens/>
              <w:autoSpaceDN w:val="0"/>
              <w:spacing w:line="140" w:lineRule="exact"/>
              <w:jc w:val="right"/>
              <w:rPr>
                <w:rFonts w:ascii="Arial" w:eastAsia="Times New Roman" w:hAnsi="Arial" w:cs="Arial"/>
                <w:sz w:val="18"/>
                <w:szCs w:val="18"/>
              </w:rPr>
            </w:pPr>
          </w:p>
        </w:tc>
        <w:tc>
          <w:tcPr>
            <w:tcW w:w="1559" w:type="dxa"/>
            <w:tcBorders>
              <w:top w:val="single" w:sz="12" w:space="0" w:color="auto"/>
              <w:left w:val="nil"/>
              <w:bottom w:val="nil"/>
              <w:right w:val="nil"/>
            </w:tcBorders>
            <w:noWrap/>
            <w:vAlign w:val="bottom"/>
          </w:tcPr>
          <w:p w14:paraId="22606860" w14:textId="77777777" w:rsidR="00C22B69" w:rsidRPr="00314B1E" w:rsidRDefault="00C22B69" w:rsidP="00EB7024">
            <w:pPr>
              <w:suppressAutoHyphens/>
              <w:autoSpaceDN w:val="0"/>
              <w:spacing w:line="140" w:lineRule="exact"/>
              <w:jc w:val="right"/>
              <w:rPr>
                <w:rFonts w:ascii="Arial" w:eastAsia="Times New Roman" w:hAnsi="Arial" w:cs="Arial"/>
                <w:sz w:val="18"/>
                <w:szCs w:val="18"/>
              </w:rPr>
            </w:pPr>
          </w:p>
        </w:tc>
        <w:tc>
          <w:tcPr>
            <w:tcW w:w="1134" w:type="dxa"/>
            <w:tcBorders>
              <w:top w:val="single" w:sz="12" w:space="0" w:color="auto"/>
              <w:left w:val="nil"/>
              <w:bottom w:val="nil"/>
              <w:right w:val="nil"/>
            </w:tcBorders>
            <w:noWrap/>
            <w:vAlign w:val="bottom"/>
          </w:tcPr>
          <w:p w14:paraId="6790E3AB" w14:textId="77777777" w:rsidR="00C22B69" w:rsidRPr="00314B1E" w:rsidRDefault="00C22B69" w:rsidP="00EB7024">
            <w:pPr>
              <w:suppressAutoHyphens/>
              <w:autoSpaceDN w:val="0"/>
              <w:spacing w:line="140" w:lineRule="exact"/>
              <w:jc w:val="right"/>
              <w:rPr>
                <w:rFonts w:ascii="Arial" w:eastAsia="Times New Roman" w:hAnsi="Arial" w:cs="Arial"/>
                <w:sz w:val="18"/>
                <w:szCs w:val="18"/>
              </w:rPr>
            </w:pPr>
          </w:p>
        </w:tc>
      </w:tr>
      <w:tr w:rsidR="00F92D23" w:rsidRPr="00314B1E" w14:paraId="4768E714" w14:textId="77777777" w:rsidTr="00EB7024">
        <w:trPr>
          <w:trHeight w:val="300"/>
        </w:trPr>
        <w:tc>
          <w:tcPr>
            <w:tcW w:w="3261" w:type="dxa"/>
            <w:tcBorders>
              <w:top w:val="nil"/>
              <w:left w:val="nil"/>
              <w:right w:val="nil"/>
            </w:tcBorders>
            <w:vAlign w:val="bottom"/>
          </w:tcPr>
          <w:p w14:paraId="5768F1C6" w14:textId="53422A23" w:rsidR="00F92D23" w:rsidRPr="00314B1E" w:rsidRDefault="00F92D23" w:rsidP="00F92D23">
            <w:pPr>
              <w:suppressAutoHyphens/>
              <w:autoSpaceDN w:val="0"/>
              <w:spacing w:line="300" w:lineRule="exact"/>
              <w:rPr>
                <w:rFonts w:ascii="Arial" w:eastAsia="Times New Roman" w:hAnsi="Arial" w:cs="Arial"/>
                <w:b/>
                <w:bCs/>
                <w:sz w:val="18"/>
                <w:szCs w:val="18"/>
              </w:rPr>
            </w:pPr>
            <w:r w:rsidRPr="003014A0">
              <w:rPr>
                <w:rFonts w:ascii="Arial" w:hAnsi="Arial" w:cs="Arial"/>
                <w:b/>
                <w:bCs/>
                <w:color w:val="000000" w:themeColor="text1"/>
                <w:sz w:val="18"/>
                <w:szCs w:val="18"/>
              </w:rPr>
              <w:t>31. prosinca 202</w:t>
            </w:r>
            <w:r>
              <w:rPr>
                <w:rFonts w:ascii="Arial" w:hAnsi="Arial" w:cs="Arial"/>
                <w:b/>
                <w:bCs/>
                <w:color w:val="000000" w:themeColor="text1"/>
                <w:sz w:val="18"/>
                <w:szCs w:val="18"/>
              </w:rPr>
              <w:t>5</w:t>
            </w:r>
            <w:r w:rsidRPr="003014A0">
              <w:rPr>
                <w:rFonts w:ascii="Arial" w:hAnsi="Arial" w:cs="Arial"/>
                <w:b/>
                <w:bCs/>
                <w:color w:val="000000" w:themeColor="text1"/>
                <w:sz w:val="18"/>
                <w:szCs w:val="18"/>
              </w:rPr>
              <w:t>.</w:t>
            </w:r>
          </w:p>
        </w:tc>
        <w:tc>
          <w:tcPr>
            <w:tcW w:w="1134" w:type="dxa"/>
            <w:tcBorders>
              <w:top w:val="nil"/>
              <w:left w:val="nil"/>
              <w:bottom w:val="single" w:sz="4" w:space="0" w:color="auto"/>
              <w:right w:val="nil"/>
            </w:tcBorders>
            <w:noWrap/>
            <w:vAlign w:val="bottom"/>
          </w:tcPr>
          <w:p w14:paraId="701021C0" w14:textId="77777777" w:rsidR="00F92D23" w:rsidRPr="00314B1E" w:rsidRDefault="00F92D23" w:rsidP="00F92D23">
            <w:pPr>
              <w:suppressAutoHyphens/>
              <w:autoSpaceDN w:val="0"/>
              <w:spacing w:line="300" w:lineRule="exact"/>
              <w:jc w:val="right"/>
              <w:rPr>
                <w:rFonts w:ascii="Arial" w:eastAsia="Times New Roman" w:hAnsi="Arial" w:cs="Arial"/>
                <w:sz w:val="18"/>
                <w:szCs w:val="18"/>
              </w:rPr>
            </w:pPr>
          </w:p>
        </w:tc>
        <w:tc>
          <w:tcPr>
            <w:tcW w:w="1667" w:type="dxa"/>
            <w:tcBorders>
              <w:top w:val="nil"/>
              <w:left w:val="nil"/>
              <w:bottom w:val="single" w:sz="4" w:space="0" w:color="auto"/>
              <w:right w:val="nil"/>
            </w:tcBorders>
            <w:noWrap/>
            <w:vAlign w:val="bottom"/>
          </w:tcPr>
          <w:p w14:paraId="35EBC760" w14:textId="77777777" w:rsidR="00F92D23" w:rsidRPr="00314B1E" w:rsidRDefault="00F92D23" w:rsidP="00F92D23">
            <w:pPr>
              <w:suppressAutoHyphens/>
              <w:autoSpaceDN w:val="0"/>
              <w:spacing w:line="300" w:lineRule="exact"/>
              <w:jc w:val="right"/>
              <w:rPr>
                <w:rFonts w:ascii="Arial" w:eastAsia="Times New Roman" w:hAnsi="Arial" w:cs="Arial"/>
                <w:sz w:val="18"/>
                <w:szCs w:val="18"/>
              </w:rPr>
            </w:pPr>
          </w:p>
        </w:tc>
        <w:tc>
          <w:tcPr>
            <w:tcW w:w="1168" w:type="dxa"/>
            <w:tcBorders>
              <w:top w:val="nil"/>
              <w:left w:val="nil"/>
              <w:bottom w:val="single" w:sz="4" w:space="0" w:color="auto"/>
              <w:right w:val="nil"/>
            </w:tcBorders>
            <w:noWrap/>
            <w:vAlign w:val="bottom"/>
          </w:tcPr>
          <w:p w14:paraId="314C74D5" w14:textId="77777777" w:rsidR="00F92D23" w:rsidRPr="00314B1E" w:rsidRDefault="00F92D23" w:rsidP="00F92D23">
            <w:pPr>
              <w:suppressAutoHyphens/>
              <w:autoSpaceDN w:val="0"/>
              <w:spacing w:line="300" w:lineRule="exact"/>
              <w:jc w:val="right"/>
              <w:rPr>
                <w:rFonts w:ascii="Arial" w:eastAsia="Times New Roman" w:hAnsi="Arial" w:cs="Arial"/>
                <w:sz w:val="18"/>
                <w:szCs w:val="18"/>
              </w:rPr>
            </w:pPr>
          </w:p>
        </w:tc>
        <w:tc>
          <w:tcPr>
            <w:tcW w:w="1559" w:type="dxa"/>
            <w:tcBorders>
              <w:top w:val="nil"/>
              <w:left w:val="nil"/>
              <w:bottom w:val="single" w:sz="4" w:space="0" w:color="auto"/>
              <w:right w:val="nil"/>
            </w:tcBorders>
            <w:noWrap/>
            <w:vAlign w:val="bottom"/>
          </w:tcPr>
          <w:p w14:paraId="5D2AE9BE" w14:textId="77777777" w:rsidR="00F92D23" w:rsidRPr="00314B1E" w:rsidRDefault="00F92D23" w:rsidP="00F92D23">
            <w:pPr>
              <w:suppressAutoHyphens/>
              <w:autoSpaceDN w:val="0"/>
              <w:spacing w:line="300" w:lineRule="exact"/>
              <w:jc w:val="right"/>
              <w:rPr>
                <w:rFonts w:ascii="Arial" w:eastAsia="Times New Roman" w:hAnsi="Arial" w:cs="Arial"/>
                <w:sz w:val="18"/>
                <w:szCs w:val="18"/>
              </w:rPr>
            </w:pPr>
          </w:p>
        </w:tc>
        <w:tc>
          <w:tcPr>
            <w:tcW w:w="1134" w:type="dxa"/>
            <w:tcBorders>
              <w:top w:val="nil"/>
              <w:left w:val="nil"/>
              <w:bottom w:val="single" w:sz="4" w:space="0" w:color="auto"/>
              <w:right w:val="nil"/>
            </w:tcBorders>
            <w:noWrap/>
            <w:vAlign w:val="bottom"/>
          </w:tcPr>
          <w:p w14:paraId="5255FA1C" w14:textId="77777777" w:rsidR="00F92D23" w:rsidRPr="00314B1E" w:rsidRDefault="00F92D23" w:rsidP="00F92D23">
            <w:pPr>
              <w:suppressAutoHyphens/>
              <w:autoSpaceDN w:val="0"/>
              <w:spacing w:line="300" w:lineRule="exact"/>
              <w:jc w:val="right"/>
              <w:rPr>
                <w:rFonts w:ascii="Arial" w:eastAsia="Times New Roman" w:hAnsi="Arial" w:cs="Arial"/>
                <w:sz w:val="18"/>
                <w:szCs w:val="18"/>
              </w:rPr>
            </w:pPr>
          </w:p>
        </w:tc>
      </w:tr>
      <w:tr w:rsidR="00F92D23" w:rsidRPr="00314B1E" w14:paraId="08F60C5A" w14:textId="77777777" w:rsidTr="00E43908">
        <w:trPr>
          <w:trHeight w:val="300"/>
        </w:trPr>
        <w:tc>
          <w:tcPr>
            <w:tcW w:w="3261" w:type="dxa"/>
            <w:tcBorders>
              <w:top w:val="nil"/>
              <w:left w:val="nil"/>
              <w:right w:val="nil"/>
            </w:tcBorders>
            <w:vAlign w:val="bottom"/>
          </w:tcPr>
          <w:p w14:paraId="1E75BB1E" w14:textId="2CA47D7F" w:rsidR="00F92D23" w:rsidRPr="00314B1E" w:rsidRDefault="00F92D23" w:rsidP="00F92D23">
            <w:pPr>
              <w:suppressAutoHyphens/>
              <w:autoSpaceDN w:val="0"/>
              <w:spacing w:line="300" w:lineRule="exact"/>
              <w:rPr>
                <w:rFonts w:ascii="Arial" w:eastAsia="Times New Roman" w:hAnsi="Arial" w:cs="Arial"/>
                <w:sz w:val="18"/>
                <w:szCs w:val="18"/>
              </w:rPr>
            </w:pPr>
            <w:r w:rsidRPr="003014A0">
              <w:rPr>
                <w:rFonts w:ascii="Arial" w:hAnsi="Arial" w:cs="Arial"/>
                <w:color w:val="000000" w:themeColor="text1"/>
                <w:sz w:val="18"/>
                <w:szCs w:val="18"/>
              </w:rPr>
              <w:t>Imovina segmenta</w:t>
            </w:r>
          </w:p>
        </w:tc>
        <w:tc>
          <w:tcPr>
            <w:tcW w:w="1134" w:type="dxa"/>
            <w:tcBorders>
              <w:top w:val="nil"/>
              <w:left w:val="nil"/>
              <w:bottom w:val="single" w:sz="4" w:space="0" w:color="auto"/>
              <w:right w:val="nil"/>
            </w:tcBorders>
            <w:noWrap/>
            <w:vAlign w:val="bottom"/>
          </w:tcPr>
          <w:p w14:paraId="25982100" w14:textId="6CA2C3C8" w:rsidR="00F92D23" w:rsidRPr="00314B1E" w:rsidRDefault="00F92D23" w:rsidP="00F92D23">
            <w:pPr>
              <w:suppressAutoHyphens/>
              <w:autoSpaceDN w:val="0"/>
              <w:spacing w:line="300" w:lineRule="exact"/>
              <w:jc w:val="right"/>
              <w:rPr>
                <w:rFonts w:ascii="Arial" w:eastAsia="Times New Roman" w:hAnsi="Arial" w:cs="Arial"/>
                <w:sz w:val="18"/>
                <w:szCs w:val="18"/>
              </w:rPr>
            </w:pPr>
            <w:r w:rsidRPr="008510FB">
              <w:rPr>
                <w:rFonts w:ascii="Arial" w:hAnsi="Arial" w:cs="Arial"/>
                <w:color w:val="000000" w:themeColor="text1"/>
                <w:sz w:val="18"/>
                <w:szCs w:val="18"/>
              </w:rPr>
              <w:t xml:space="preserve"> 4.056.039 </w:t>
            </w:r>
          </w:p>
        </w:tc>
        <w:tc>
          <w:tcPr>
            <w:tcW w:w="1667" w:type="dxa"/>
            <w:tcBorders>
              <w:top w:val="nil"/>
              <w:left w:val="nil"/>
              <w:bottom w:val="single" w:sz="4" w:space="0" w:color="auto"/>
              <w:right w:val="nil"/>
            </w:tcBorders>
            <w:noWrap/>
            <w:vAlign w:val="bottom"/>
          </w:tcPr>
          <w:p w14:paraId="5836D231" w14:textId="4AEC38CF" w:rsidR="00F92D23" w:rsidRPr="00314B1E" w:rsidRDefault="00F92D23" w:rsidP="00F92D23">
            <w:pPr>
              <w:suppressAutoHyphens/>
              <w:autoSpaceDN w:val="0"/>
              <w:spacing w:line="300" w:lineRule="exact"/>
              <w:jc w:val="right"/>
              <w:rPr>
                <w:rFonts w:ascii="Arial" w:eastAsia="Times New Roman" w:hAnsi="Arial" w:cs="Arial"/>
                <w:sz w:val="18"/>
                <w:szCs w:val="18"/>
              </w:rPr>
            </w:pPr>
            <w:r w:rsidRPr="008510FB">
              <w:rPr>
                <w:rFonts w:ascii="Arial" w:hAnsi="Arial" w:cs="Arial"/>
                <w:color w:val="000000" w:themeColor="text1"/>
                <w:sz w:val="18"/>
                <w:szCs w:val="18"/>
              </w:rPr>
              <w:t xml:space="preserve"> 11.227 </w:t>
            </w:r>
          </w:p>
        </w:tc>
        <w:tc>
          <w:tcPr>
            <w:tcW w:w="1168" w:type="dxa"/>
            <w:tcBorders>
              <w:top w:val="nil"/>
              <w:left w:val="nil"/>
              <w:bottom w:val="single" w:sz="4" w:space="0" w:color="auto"/>
              <w:right w:val="nil"/>
            </w:tcBorders>
            <w:noWrap/>
            <w:vAlign w:val="bottom"/>
          </w:tcPr>
          <w:p w14:paraId="4A2A8FCC" w14:textId="7BF702AD" w:rsidR="00F92D23" w:rsidRPr="00314B1E" w:rsidRDefault="00F92D23" w:rsidP="00F92D23">
            <w:pPr>
              <w:suppressAutoHyphens/>
              <w:autoSpaceDN w:val="0"/>
              <w:spacing w:line="300" w:lineRule="exact"/>
              <w:jc w:val="right"/>
              <w:rPr>
                <w:rFonts w:ascii="Arial" w:eastAsia="Times New Roman" w:hAnsi="Arial" w:cs="Arial"/>
                <w:sz w:val="18"/>
                <w:szCs w:val="18"/>
              </w:rPr>
            </w:pPr>
            <w:r w:rsidRPr="008510FB">
              <w:rPr>
                <w:rFonts w:ascii="Arial" w:hAnsi="Arial" w:cs="Arial"/>
                <w:color w:val="000000" w:themeColor="text1"/>
                <w:sz w:val="18"/>
                <w:szCs w:val="18"/>
              </w:rPr>
              <w:t xml:space="preserve"> 185 </w:t>
            </w:r>
          </w:p>
        </w:tc>
        <w:tc>
          <w:tcPr>
            <w:tcW w:w="1559" w:type="dxa"/>
            <w:tcBorders>
              <w:top w:val="nil"/>
              <w:left w:val="nil"/>
              <w:bottom w:val="single" w:sz="4" w:space="0" w:color="auto"/>
              <w:right w:val="nil"/>
            </w:tcBorders>
            <w:noWrap/>
            <w:vAlign w:val="bottom"/>
          </w:tcPr>
          <w:p w14:paraId="5DDB5176" w14:textId="6C55EBB7" w:rsidR="00F92D23" w:rsidRPr="00314B1E" w:rsidRDefault="00F92D23" w:rsidP="00F92D23">
            <w:pPr>
              <w:suppressAutoHyphens/>
              <w:autoSpaceDN w:val="0"/>
              <w:spacing w:line="300" w:lineRule="exact"/>
              <w:jc w:val="right"/>
              <w:rPr>
                <w:rFonts w:ascii="Arial" w:eastAsia="Times New Roman" w:hAnsi="Arial" w:cs="Arial"/>
                <w:sz w:val="18"/>
                <w:szCs w:val="18"/>
              </w:rPr>
            </w:pPr>
            <w:r w:rsidRPr="008510FB">
              <w:rPr>
                <w:rFonts w:ascii="Arial" w:hAnsi="Arial" w:cs="Arial"/>
                <w:color w:val="000000" w:themeColor="text1"/>
                <w:sz w:val="18"/>
                <w:szCs w:val="18"/>
              </w:rPr>
              <w:t xml:space="preserve"> (7.583)</w:t>
            </w:r>
          </w:p>
        </w:tc>
        <w:tc>
          <w:tcPr>
            <w:tcW w:w="1134" w:type="dxa"/>
            <w:tcBorders>
              <w:top w:val="nil"/>
              <w:left w:val="nil"/>
              <w:bottom w:val="single" w:sz="4" w:space="0" w:color="auto"/>
              <w:right w:val="nil"/>
            </w:tcBorders>
            <w:noWrap/>
            <w:vAlign w:val="bottom"/>
          </w:tcPr>
          <w:p w14:paraId="41D0F93A" w14:textId="49070A99" w:rsidR="00F92D23" w:rsidRPr="00314B1E" w:rsidRDefault="00F92D23" w:rsidP="00F92D23">
            <w:pPr>
              <w:suppressAutoHyphens/>
              <w:autoSpaceDN w:val="0"/>
              <w:spacing w:line="300" w:lineRule="exact"/>
              <w:jc w:val="right"/>
              <w:rPr>
                <w:rFonts w:ascii="Arial" w:eastAsia="Times New Roman" w:hAnsi="Arial" w:cs="Arial"/>
                <w:sz w:val="18"/>
                <w:szCs w:val="18"/>
              </w:rPr>
            </w:pPr>
            <w:r w:rsidRPr="008510FB">
              <w:rPr>
                <w:rFonts w:ascii="Arial" w:hAnsi="Arial" w:cs="Arial"/>
                <w:color w:val="000000" w:themeColor="text1"/>
                <w:sz w:val="18"/>
                <w:szCs w:val="18"/>
              </w:rPr>
              <w:t xml:space="preserve"> 4.059.868 </w:t>
            </w:r>
          </w:p>
        </w:tc>
      </w:tr>
      <w:tr w:rsidR="00F92D23" w:rsidRPr="00314B1E" w14:paraId="7859DF9F" w14:textId="77777777" w:rsidTr="00E43908">
        <w:trPr>
          <w:trHeight w:val="315"/>
        </w:trPr>
        <w:tc>
          <w:tcPr>
            <w:tcW w:w="3261" w:type="dxa"/>
            <w:tcBorders>
              <w:left w:val="nil"/>
              <w:right w:val="nil"/>
            </w:tcBorders>
            <w:vAlign w:val="bottom"/>
          </w:tcPr>
          <w:p w14:paraId="624489D9" w14:textId="4621BF4F" w:rsidR="00F92D23" w:rsidRPr="00314B1E" w:rsidRDefault="00F92D23" w:rsidP="00F92D23">
            <w:pPr>
              <w:suppressAutoHyphens/>
              <w:autoSpaceDN w:val="0"/>
              <w:spacing w:line="300" w:lineRule="exact"/>
              <w:rPr>
                <w:rFonts w:ascii="Arial" w:eastAsia="Times New Roman" w:hAnsi="Arial" w:cs="Arial"/>
                <w:b/>
                <w:bCs/>
                <w:sz w:val="18"/>
                <w:szCs w:val="18"/>
              </w:rPr>
            </w:pPr>
            <w:r w:rsidRPr="003014A0">
              <w:rPr>
                <w:rFonts w:ascii="Arial" w:hAnsi="Arial" w:cs="Arial"/>
                <w:b/>
                <w:bCs/>
                <w:color w:val="000000" w:themeColor="text1"/>
                <w:sz w:val="18"/>
                <w:szCs w:val="18"/>
              </w:rPr>
              <w:t>Ukupna imovina</w:t>
            </w:r>
          </w:p>
        </w:tc>
        <w:tc>
          <w:tcPr>
            <w:tcW w:w="1134" w:type="dxa"/>
            <w:tcBorders>
              <w:top w:val="single" w:sz="4" w:space="0" w:color="auto"/>
              <w:left w:val="nil"/>
              <w:bottom w:val="single" w:sz="12" w:space="0" w:color="auto"/>
              <w:right w:val="nil"/>
            </w:tcBorders>
            <w:noWrap/>
            <w:vAlign w:val="bottom"/>
          </w:tcPr>
          <w:p w14:paraId="7A6929A9" w14:textId="1BA9A50E" w:rsidR="00F92D23" w:rsidRPr="00314B1E" w:rsidRDefault="00F92D23" w:rsidP="00F92D23">
            <w:pPr>
              <w:suppressAutoHyphens/>
              <w:autoSpaceDN w:val="0"/>
              <w:spacing w:line="300" w:lineRule="exact"/>
              <w:jc w:val="right"/>
              <w:rPr>
                <w:rFonts w:ascii="Arial" w:eastAsia="Times New Roman" w:hAnsi="Arial" w:cs="Arial"/>
                <w:b/>
                <w:bCs/>
                <w:sz w:val="18"/>
                <w:szCs w:val="18"/>
              </w:rPr>
            </w:pPr>
            <w:r w:rsidRPr="008510FB">
              <w:rPr>
                <w:rFonts w:ascii="Arial" w:hAnsi="Arial" w:cs="Arial"/>
                <w:b/>
                <w:bCs/>
                <w:color w:val="000000" w:themeColor="text1"/>
                <w:sz w:val="18"/>
                <w:szCs w:val="18"/>
              </w:rPr>
              <w:t xml:space="preserve"> 4.056.039 </w:t>
            </w:r>
          </w:p>
        </w:tc>
        <w:tc>
          <w:tcPr>
            <w:tcW w:w="1667" w:type="dxa"/>
            <w:tcBorders>
              <w:top w:val="single" w:sz="4" w:space="0" w:color="auto"/>
              <w:left w:val="nil"/>
              <w:bottom w:val="single" w:sz="12" w:space="0" w:color="auto"/>
              <w:right w:val="nil"/>
            </w:tcBorders>
            <w:noWrap/>
            <w:vAlign w:val="bottom"/>
          </w:tcPr>
          <w:p w14:paraId="2F7044D0" w14:textId="33863238" w:rsidR="00F92D23" w:rsidRPr="00314B1E" w:rsidRDefault="00F92D23" w:rsidP="00F92D23">
            <w:pPr>
              <w:suppressAutoHyphens/>
              <w:autoSpaceDN w:val="0"/>
              <w:spacing w:line="300" w:lineRule="exact"/>
              <w:jc w:val="right"/>
              <w:rPr>
                <w:rFonts w:ascii="Arial" w:eastAsia="Times New Roman" w:hAnsi="Arial" w:cs="Arial"/>
                <w:b/>
                <w:bCs/>
                <w:sz w:val="18"/>
                <w:szCs w:val="18"/>
              </w:rPr>
            </w:pPr>
            <w:r w:rsidRPr="008510FB">
              <w:rPr>
                <w:rFonts w:ascii="Arial" w:hAnsi="Arial" w:cs="Arial"/>
                <w:b/>
                <w:bCs/>
                <w:color w:val="000000" w:themeColor="text1"/>
                <w:sz w:val="18"/>
                <w:szCs w:val="18"/>
              </w:rPr>
              <w:t xml:space="preserve"> 11.227 </w:t>
            </w:r>
          </w:p>
        </w:tc>
        <w:tc>
          <w:tcPr>
            <w:tcW w:w="1168" w:type="dxa"/>
            <w:tcBorders>
              <w:top w:val="single" w:sz="4" w:space="0" w:color="auto"/>
              <w:left w:val="nil"/>
              <w:bottom w:val="single" w:sz="12" w:space="0" w:color="auto"/>
              <w:right w:val="nil"/>
            </w:tcBorders>
            <w:noWrap/>
            <w:vAlign w:val="bottom"/>
          </w:tcPr>
          <w:p w14:paraId="010CA254" w14:textId="6C669A57" w:rsidR="00F92D23" w:rsidRPr="00314B1E" w:rsidRDefault="00F92D23" w:rsidP="00F92D23">
            <w:pPr>
              <w:suppressAutoHyphens/>
              <w:autoSpaceDN w:val="0"/>
              <w:spacing w:line="300" w:lineRule="exact"/>
              <w:jc w:val="right"/>
              <w:rPr>
                <w:rFonts w:ascii="Arial" w:eastAsia="Times New Roman" w:hAnsi="Arial" w:cs="Arial"/>
                <w:b/>
                <w:bCs/>
                <w:sz w:val="18"/>
                <w:szCs w:val="18"/>
              </w:rPr>
            </w:pPr>
            <w:r w:rsidRPr="008510FB">
              <w:rPr>
                <w:rFonts w:ascii="Arial" w:hAnsi="Arial" w:cs="Arial"/>
                <w:b/>
                <w:bCs/>
                <w:color w:val="000000" w:themeColor="text1"/>
                <w:sz w:val="18"/>
                <w:szCs w:val="18"/>
              </w:rPr>
              <w:t xml:space="preserve"> 185 </w:t>
            </w:r>
          </w:p>
        </w:tc>
        <w:tc>
          <w:tcPr>
            <w:tcW w:w="1559" w:type="dxa"/>
            <w:tcBorders>
              <w:top w:val="single" w:sz="4" w:space="0" w:color="auto"/>
              <w:left w:val="nil"/>
              <w:bottom w:val="single" w:sz="12" w:space="0" w:color="auto"/>
              <w:right w:val="nil"/>
            </w:tcBorders>
            <w:noWrap/>
            <w:vAlign w:val="bottom"/>
          </w:tcPr>
          <w:p w14:paraId="5CBC1DEC" w14:textId="12CDAACF" w:rsidR="00F92D23" w:rsidRPr="00314B1E" w:rsidRDefault="00F92D23" w:rsidP="00F92D23">
            <w:pPr>
              <w:suppressAutoHyphens/>
              <w:autoSpaceDN w:val="0"/>
              <w:spacing w:line="300" w:lineRule="exact"/>
              <w:jc w:val="right"/>
              <w:rPr>
                <w:rFonts w:ascii="Arial" w:eastAsia="Times New Roman" w:hAnsi="Arial" w:cs="Arial"/>
                <w:b/>
                <w:bCs/>
                <w:sz w:val="18"/>
                <w:szCs w:val="18"/>
              </w:rPr>
            </w:pPr>
            <w:r w:rsidRPr="008510FB">
              <w:rPr>
                <w:rFonts w:ascii="Arial" w:hAnsi="Arial" w:cs="Arial"/>
                <w:b/>
                <w:bCs/>
                <w:color w:val="000000" w:themeColor="text1"/>
                <w:sz w:val="18"/>
                <w:szCs w:val="18"/>
              </w:rPr>
              <w:t xml:space="preserve"> (7.583)</w:t>
            </w:r>
          </w:p>
        </w:tc>
        <w:tc>
          <w:tcPr>
            <w:tcW w:w="1134" w:type="dxa"/>
            <w:tcBorders>
              <w:top w:val="single" w:sz="4" w:space="0" w:color="auto"/>
              <w:left w:val="nil"/>
              <w:bottom w:val="single" w:sz="12" w:space="0" w:color="auto"/>
              <w:right w:val="nil"/>
            </w:tcBorders>
            <w:noWrap/>
            <w:vAlign w:val="bottom"/>
          </w:tcPr>
          <w:p w14:paraId="37D4C36C" w14:textId="69351AEB" w:rsidR="00F92D23" w:rsidRPr="00314B1E" w:rsidRDefault="00F92D23" w:rsidP="00F92D23">
            <w:pPr>
              <w:suppressAutoHyphens/>
              <w:autoSpaceDN w:val="0"/>
              <w:spacing w:line="300" w:lineRule="exact"/>
              <w:jc w:val="right"/>
              <w:rPr>
                <w:rFonts w:ascii="Arial" w:eastAsia="Times New Roman" w:hAnsi="Arial" w:cs="Arial"/>
                <w:b/>
                <w:bCs/>
                <w:sz w:val="18"/>
                <w:szCs w:val="18"/>
              </w:rPr>
            </w:pPr>
            <w:r w:rsidRPr="008510FB">
              <w:rPr>
                <w:rFonts w:ascii="Arial" w:hAnsi="Arial" w:cs="Arial"/>
                <w:b/>
                <w:bCs/>
                <w:color w:val="000000" w:themeColor="text1"/>
                <w:sz w:val="18"/>
                <w:szCs w:val="18"/>
              </w:rPr>
              <w:t xml:space="preserve"> 4.059.868 </w:t>
            </w:r>
          </w:p>
        </w:tc>
      </w:tr>
      <w:tr w:rsidR="00F92D23" w:rsidRPr="00314B1E" w14:paraId="47975E6D" w14:textId="77777777" w:rsidTr="00EB7024">
        <w:trPr>
          <w:trHeight w:val="121"/>
        </w:trPr>
        <w:tc>
          <w:tcPr>
            <w:tcW w:w="3261" w:type="dxa"/>
            <w:tcBorders>
              <w:left w:val="nil"/>
              <w:bottom w:val="nil"/>
              <w:right w:val="nil"/>
            </w:tcBorders>
            <w:vAlign w:val="bottom"/>
          </w:tcPr>
          <w:p w14:paraId="2AE4CB5A" w14:textId="77777777" w:rsidR="00F92D23" w:rsidRPr="00314B1E" w:rsidRDefault="00F92D23" w:rsidP="00F92D23">
            <w:pPr>
              <w:suppressAutoHyphens/>
              <w:autoSpaceDN w:val="0"/>
              <w:spacing w:line="140" w:lineRule="exact"/>
              <w:rPr>
                <w:rFonts w:ascii="Arial" w:eastAsia="Times New Roman" w:hAnsi="Arial" w:cs="Arial"/>
                <w:sz w:val="18"/>
                <w:szCs w:val="18"/>
              </w:rPr>
            </w:pPr>
          </w:p>
        </w:tc>
        <w:tc>
          <w:tcPr>
            <w:tcW w:w="1134" w:type="dxa"/>
            <w:tcBorders>
              <w:top w:val="single" w:sz="12" w:space="0" w:color="auto"/>
              <w:left w:val="nil"/>
              <w:bottom w:val="nil"/>
              <w:right w:val="nil"/>
            </w:tcBorders>
            <w:noWrap/>
            <w:vAlign w:val="bottom"/>
          </w:tcPr>
          <w:p w14:paraId="265A0773" w14:textId="77777777" w:rsidR="00F92D23" w:rsidRPr="00314B1E" w:rsidRDefault="00F92D23" w:rsidP="00F92D23">
            <w:pPr>
              <w:suppressAutoHyphens/>
              <w:autoSpaceDN w:val="0"/>
              <w:spacing w:line="140" w:lineRule="exact"/>
              <w:jc w:val="right"/>
              <w:rPr>
                <w:rFonts w:ascii="Arial" w:eastAsia="Times New Roman" w:hAnsi="Arial" w:cs="Arial"/>
                <w:sz w:val="18"/>
                <w:szCs w:val="18"/>
              </w:rPr>
            </w:pPr>
          </w:p>
        </w:tc>
        <w:tc>
          <w:tcPr>
            <w:tcW w:w="1667" w:type="dxa"/>
            <w:tcBorders>
              <w:top w:val="single" w:sz="12" w:space="0" w:color="auto"/>
              <w:left w:val="nil"/>
              <w:bottom w:val="nil"/>
              <w:right w:val="nil"/>
            </w:tcBorders>
            <w:noWrap/>
            <w:vAlign w:val="bottom"/>
          </w:tcPr>
          <w:p w14:paraId="66DC92C1" w14:textId="77777777" w:rsidR="00F92D23" w:rsidRPr="00314B1E" w:rsidRDefault="00F92D23" w:rsidP="00F92D23">
            <w:pPr>
              <w:suppressAutoHyphens/>
              <w:autoSpaceDN w:val="0"/>
              <w:spacing w:line="300" w:lineRule="exact"/>
              <w:jc w:val="right"/>
              <w:rPr>
                <w:rFonts w:ascii="Arial" w:eastAsia="Times New Roman" w:hAnsi="Arial" w:cs="Arial"/>
                <w:b/>
                <w:bCs/>
                <w:sz w:val="18"/>
                <w:szCs w:val="18"/>
              </w:rPr>
            </w:pPr>
          </w:p>
        </w:tc>
        <w:tc>
          <w:tcPr>
            <w:tcW w:w="1168" w:type="dxa"/>
            <w:tcBorders>
              <w:top w:val="single" w:sz="12" w:space="0" w:color="auto"/>
              <w:left w:val="nil"/>
              <w:bottom w:val="nil"/>
              <w:right w:val="nil"/>
            </w:tcBorders>
            <w:noWrap/>
            <w:vAlign w:val="bottom"/>
          </w:tcPr>
          <w:p w14:paraId="36F6D6FF" w14:textId="77777777" w:rsidR="00F92D23" w:rsidRPr="00314B1E" w:rsidRDefault="00F92D23" w:rsidP="00F92D23">
            <w:pPr>
              <w:suppressAutoHyphens/>
              <w:autoSpaceDN w:val="0"/>
              <w:spacing w:line="300" w:lineRule="exact"/>
              <w:jc w:val="right"/>
              <w:rPr>
                <w:rFonts w:ascii="Arial" w:eastAsia="Times New Roman" w:hAnsi="Arial" w:cs="Arial"/>
                <w:b/>
                <w:bCs/>
                <w:sz w:val="18"/>
                <w:szCs w:val="18"/>
              </w:rPr>
            </w:pPr>
          </w:p>
        </w:tc>
        <w:tc>
          <w:tcPr>
            <w:tcW w:w="1559" w:type="dxa"/>
            <w:tcBorders>
              <w:top w:val="single" w:sz="12" w:space="0" w:color="auto"/>
              <w:left w:val="nil"/>
              <w:bottom w:val="nil"/>
              <w:right w:val="nil"/>
            </w:tcBorders>
            <w:noWrap/>
            <w:vAlign w:val="bottom"/>
          </w:tcPr>
          <w:p w14:paraId="36A2C928" w14:textId="77777777" w:rsidR="00F92D23" w:rsidRPr="00314B1E" w:rsidRDefault="00F92D23" w:rsidP="00F92D23">
            <w:pPr>
              <w:suppressAutoHyphens/>
              <w:autoSpaceDN w:val="0"/>
              <w:spacing w:line="300" w:lineRule="exact"/>
              <w:jc w:val="right"/>
              <w:rPr>
                <w:rFonts w:ascii="Arial" w:eastAsia="Times New Roman" w:hAnsi="Arial" w:cs="Arial"/>
                <w:b/>
                <w:bCs/>
                <w:sz w:val="18"/>
                <w:szCs w:val="18"/>
              </w:rPr>
            </w:pPr>
          </w:p>
        </w:tc>
        <w:tc>
          <w:tcPr>
            <w:tcW w:w="1134" w:type="dxa"/>
            <w:tcBorders>
              <w:top w:val="single" w:sz="12" w:space="0" w:color="auto"/>
              <w:left w:val="nil"/>
              <w:bottom w:val="nil"/>
              <w:right w:val="nil"/>
            </w:tcBorders>
            <w:noWrap/>
            <w:vAlign w:val="bottom"/>
          </w:tcPr>
          <w:p w14:paraId="1E0BD92D" w14:textId="77777777" w:rsidR="00F92D23" w:rsidRPr="00314B1E" w:rsidRDefault="00F92D23" w:rsidP="00F92D23">
            <w:pPr>
              <w:suppressAutoHyphens/>
              <w:autoSpaceDN w:val="0"/>
              <w:spacing w:line="300" w:lineRule="exact"/>
              <w:jc w:val="right"/>
              <w:rPr>
                <w:rFonts w:ascii="Arial" w:eastAsia="Times New Roman" w:hAnsi="Arial" w:cs="Arial"/>
                <w:b/>
                <w:bCs/>
                <w:sz w:val="18"/>
                <w:szCs w:val="18"/>
              </w:rPr>
            </w:pPr>
          </w:p>
        </w:tc>
      </w:tr>
      <w:tr w:rsidR="00F92D23" w:rsidRPr="00314B1E" w14:paraId="78FDE07D" w14:textId="77777777" w:rsidTr="00E43908">
        <w:trPr>
          <w:trHeight w:val="300"/>
        </w:trPr>
        <w:tc>
          <w:tcPr>
            <w:tcW w:w="3261" w:type="dxa"/>
            <w:tcBorders>
              <w:top w:val="nil"/>
              <w:left w:val="nil"/>
              <w:bottom w:val="nil"/>
              <w:right w:val="nil"/>
            </w:tcBorders>
            <w:vAlign w:val="bottom"/>
          </w:tcPr>
          <w:p w14:paraId="150E5597" w14:textId="58FEFAB6" w:rsidR="00F92D23" w:rsidRPr="00314B1E" w:rsidRDefault="00F92D23" w:rsidP="00F92D23">
            <w:pPr>
              <w:suppressAutoHyphens/>
              <w:autoSpaceDN w:val="0"/>
              <w:spacing w:line="300" w:lineRule="exact"/>
              <w:rPr>
                <w:rFonts w:ascii="Arial" w:eastAsia="Times New Roman" w:hAnsi="Arial" w:cs="Arial"/>
                <w:sz w:val="18"/>
                <w:szCs w:val="18"/>
              </w:rPr>
            </w:pPr>
            <w:r w:rsidRPr="003014A0">
              <w:rPr>
                <w:rFonts w:ascii="Arial" w:hAnsi="Arial" w:cs="Arial"/>
                <w:color w:val="000000" w:themeColor="text1"/>
                <w:sz w:val="18"/>
                <w:szCs w:val="18"/>
              </w:rPr>
              <w:t>Obveze segmenta</w:t>
            </w:r>
          </w:p>
        </w:tc>
        <w:tc>
          <w:tcPr>
            <w:tcW w:w="1134" w:type="dxa"/>
            <w:noWrap/>
            <w:vAlign w:val="bottom"/>
          </w:tcPr>
          <w:p w14:paraId="61F63B19" w14:textId="134288BF" w:rsidR="00F92D23" w:rsidRPr="00314B1E" w:rsidRDefault="00F92D23" w:rsidP="00F92D23">
            <w:pPr>
              <w:suppressAutoHyphens/>
              <w:autoSpaceDN w:val="0"/>
              <w:spacing w:line="300" w:lineRule="exact"/>
              <w:jc w:val="right"/>
              <w:rPr>
                <w:rFonts w:ascii="Arial" w:eastAsia="Times New Roman" w:hAnsi="Arial" w:cs="Arial"/>
                <w:sz w:val="18"/>
                <w:szCs w:val="18"/>
              </w:rPr>
            </w:pPr>
            <w:r w:rsidRPr="008510FB">
              <w:rPr>
                <w:rFonts w:ascii="Arial" w:hAnsi="Arial" w:cs="Arial"/>
                <w:color w:val="000000" w:themeColor="text1"/>
                <w:sz w:val="18"/>
                <w:szCs w:val="18"/>
              </w:rPr>
              <w:t xml:space="preserve"> 2.487.722 </w:t>
            </w:r>
          </w:p>
        </w:tc>
        <w:tc>
          <w:tcPr>
            <w:tcW w:w="1667" w:type="dxa"/>
            <w:noWrap/>
            <w:vAlign w:val="bottom"/>
          </w:tcPr>
          <w:p w14:paraId="3E462598" w14:textId="526BB1A9" w:rsidR="00F92D23" w:rsidRPr="00314B1E" w:rsidRDefault="00F92D23" w:rsidP="00F92D23">
            <w:pPr>
              <w:suppressAutoHyphens/>
              <w:autoSpaceDN w:val="0"/>
              <w:spacing w:line="300" w:lineRule="exact"/>
              <w:jc w:val="right"/>
              <w:rPr>
                <w:rFonts w:ascii="Arial" w:eastAsia="Times New Roman" w:hAnsi="Arial" w:cs="Arial"/>
                <w:sz w:val="18"/>
                <w:szCs w:val="18"/>
              </w:rPr>
            </w:pPr>
            <w:r w:rsidRPr="008510FB">
              <w:rPr>
                <w:rFonts w:ascii="Arial" w:hAnsi="Arial" w:cs="Arial"/>
                <w:color w:val="000000" w:themeColor="text1"/>
                <w:sz w:val="18"/>
                <w:szCs w:val="18"/>
              </w:rPr>
              <w:t xml:space="preserve"> 3.006 </w:t>
            </w:r>
          </w:p>
        </w:tc>
        <w:tc>
          <w:tcPr>
            <w:tcW w:w="1168" w:type="dxa"/>
            <w:noWrap/>
            <w:vAlign w:val="bottom"/>
          </w:tcPr>
          <w:p w14:paraId="241D0732" w14:textId="6C780376" w:rsidR="00F92D23" w:rsidRPr="00314B1E" w:rsidRDefault="00F92D23" w:rsidP="00F92D23">
            <w:pPr>
              <w:suppressAutoHyphens/>
              <w:autoSpaceDN w:val="0"/>
              <w:spacing w:line="300" w:lineRule="exact"/>
              <w:jc w:val="right"/>
              <w:rPr>
                <w:rFonts w:ascii="Arial" w:eastAsia="Times New Roman" w:hAnsi="Arial" w:cs="Arial"/>
                <w:sz w:val="18"/>
                <w:szCs w:val="18"/>
              </w:rPr>
            </w:pPr>
            <w:r w:rsidRPr="008510FB">
              <w:rPr>
                <w:rFonts w:ascii="Arial" w:hAnsi="Arial" w:cs="Arial"/>
                <w:color w:val="000000" w:themeColor="text1"/>
                <w:sz w:val="18"/>
                <w:szCs w:val="18"/>
              </w:rPr>
              <w:t xml:space="preserve"> 90 </w:t>
            </w:r>
          </w:p>
        </w:tc>
        <w:tc>
          <w:tcPr>
            <w:tcW w:w="1559" w:type="dxa"/>
            <w:noWrap/>
            <w:vAlign w:val="bottom"/>
          </w:tcPr>
          <w:p w14:paraId="08A9CDE1" w14:textId="05022DE5" w:rsidR="00F92D23" w:rsidRPr="00314B1E" w:rsidRDefault="00F92D23" w:rsidP="00F92D23">
            <w:pPr>
              <w:suppressAutoHyphens/>
              <w:autoSpaceDN w:val="0"/>
              <w:spacing w:line="300" w:lineRule="exact"/>
              <w:jc w:val="right"/>
              <w:rPr>
                <w:rFonts w:ascii="Arial" w:eastAsia="Times New Roman" w:hAnsi="Arial" w:cs="Arial"/>
                <w:sz w:val="18"/>
                <w:szCs w:val="18"/>
              </w:rPr>
            </w:pPr>
            <w:r w:rsidRPr="008510FB">
              <w:rPr>
                <w:rFonts w:ascii="Arial" w:hAnsi="Arial" w:cs="Arial"/>
                <w:color w:val="000000" w:themeColor="text1"/>
                <w:sz w:val="18"/>
                <w:szCs w:val="18"/>
              </w:rPr>
              <w:t xml:space="preserve"> (68)</w:t>
            </w:r>
          </w:p>
        </w:tc>
        <w:tc>
          <w:tcPr>
            <w:tcW w:w="1134" w:type="dxa"/>
            <w:noWrap/>
            <w:vAlign w:val="bottom"/>
          </w:tcPr>
          <w:p w14:paraId="754BD381" w14:textId="0FFB3ABD" w:rsidR="00F92D23" w:rsidRPr="00314B1E" w:rsidRDefault="00F92D23" w:rsidP="00F92D23">
            <w:pPr>
              <w:suppressAutoHyphens/>
              <w:autoSpaceDN w:val="0"/>
              <w:spacing w:line="300" w:lineRule="exact"/>
              <w:jc w:val="right"/>
              <w:rPr>
                <w:rFonts w:ascii="Arial" w:eastAsia="Times New Roman" w:hAnsi="Arial" w:cs="Arial"/>
                <w:sz w:val="18"/>
                <w:szCs w:val="18"/>
              </w:rPr>
            </w:pPr>
            <w:r w:rsidRPr="008510FB">
              <w:rPr>
                <w:rFonts w:ascii="Arial" w:hAnsi="Arial" w:cs="Arial"/>
                <w:color w:val="000000" w:themeColor="text1"/>
                <w:sz w:val="18"/>
                <w:szCs w:val="18"/>
              </w:rPr>
              <w:t xml:space="preserve"> 2.490.750 </w:t>
            </w:r>
          </w:p>
        </w:tc>
      </w:tr>
      <w:tr w:rsidR="00F92D23" w:rsidRPr="00314B1E" w14:paraId="46018929" w14:textId="77777777" w:rsidTr="00E43908">
        <w:trPr>
          <w:trHeight w:val="300"/>
        </w:trPr>
        <w:tc>
          <w:tcPr>
            <w:tcW w:w="3261" w:type="dxa"/>
            <w:tcBorders>
              <w:top w:val="nil"/>
              <w:left w:val="nil"/>
              <w:right w:val="nil"/>
            </w:tcBorders>
            <w:vAlign w:val="bottom"/>
          </w:tcPr>
          <w:p w14:paraId="3E9A1984" w14:textId="5EEF45DB" w:rsidR="00F92D23" w:rsidRPr="00314B1E" w:rsidRDefault="00F92D23" w:rsidP="00F92D23">
            <w:pPr>
              <w:suppressAutoHyphens/>
              <w:autoSpaceDN w:val="0"/>
              <w:spacing w:line="300" w:lineRule="exact"/>
              <w:rPr>
                <w:rFonts w:ascii="Arial" w:eastAsia="Times New Roman" w:hAnsi="Arial" w:cs="Arial"/>
                <w:sz w:val="18"/>
                <w:szCs w:val="18"/>
              </w:rPr>
            </w:pPr>
            <w:r w:rsidRPr="003014A0">
              <w:rPr>
                <w:rFonts w:ascii="Arial" w:hAnsi="Arial" w:cs="Arial"/>
                <w:color w:val="000000" w:themeColor="text1"/>
                <w:sz w:val="18"/>
                <w:szCs w:val="18"/>
              </w:rPr>
              <w:t>Ukupni kapital i rezerve</w:t>
            </w:r>
          </w:p>
        </w:tc>
        <w:tc>
          <w:tcPr>
            <w:tcW w:w="1134" w:type="dxa"/>
            <w:tcBorders>
              <w:top w:val="nil"/>
              <w:left w:val="nil"/>
              <w:bottom w:val="single" w:sz="4" w:space="0" w:color="auto"/>
              <w:right w:val="nil"/>
            </w:tcBorders>
            <w:noWrap/>
            <w:vAlign w:val="bottom"/>
          </w:tcPr>
          <w:p w14:paraId="38D1AB67" w14:textId="6EA6B26B" w:rsidR="00F92D23" w:rsidRPr="00314B1E" w:rsidRDefault="00F92D23" w:rsidP="00F92D23">
            <w:pPr>
              <w:suppressAutoHyphens/>
              <w:autoSpaceDN w:val="0"/>
              <w:spacing w:line="300" w:lineRule="exact"/>
              <w:jc w:val="right"/>
              <w:rPr>
                <w:rFonts w:ascii="Arial" w:eastAsia="Times New Roman" w:hAnsi="Arial" w:cs="Arial"/>
                <w:sz w:val="18"/>
                <w:szCs w:val="18"/>
              </w:rPr>
            </w:pPr>
            <w:r w:rsidRPr="008510FB">
              <w:rPr>
                <w:rFonts w:ascii="Arial" w:hAnsi="Arial" w:cs="Arial"/>
                <w:color w:val="000000" w:themeColor="text1"/>
                <w:sz w:val="18"/>
                <w:szCs w:val="18"/>
              </w:rPr>
              <w:t xml:space="preserve"> 1.568.317 </w:t>
            </w:r>
          </w:p>
        </w:tc>
        <w:tc>
          <w:tcPr>
            <w:tcW w:w="1667" w:type="dxa"/>
            <w:tcBorders>
              <w:top w:val="nil"/>
              <w:left w:val="nil"/>
              <w:bottom w:val="single" w:sz="4" w:space="0" w:color="auto"/>
              <w:right w:val="nil"/>
            </w:tcBorders>
            <w:noWrap/>
            <w:vAlign w:val="bottom"/>
          </w:tcPr>
          <w:p w14:paraId="5EA96F13" w14:textId="04F2C995" w:rsidR="00F92D23" w:rsidRPr="00314B1E" w:rsidRDefault="00F92D23" w:rsidP="00F92D23">
            <w:pPr>
              <w:suppressAutoHyphens/>
              <w:autoSpaceDN w:val="0"/>
              <w:spacing w:line="300" w:lineRule="exact"/>
              <w:jc w:val="right"/>
              <w:rPr>
                <w:rFonts w:ascii="Arial" w:eastAsia="Times New Roman" w:hAnsi="Arial" w:cs="Arial"/>
                <w:sz w:val="18"/>
                <w:szCs w:val="18"/>
              </w:rPr>
            </w:pPr>
            <w:r w:rsidRPr="008510FB">
              <w:rPr>
                <w:rFonts w:ascii="Arial" w:hAnsi="Arial" w:cs="Arial"/>
                <w:color w:val="000000" w:themeColor="text1"/>
                <w:sz w:val="18"/>
                <w:szCs w:val="18"/>
              </w:rPr>
              <w:t xml:space="preserve"> 8.160 </w:t>
            </w:r>
          </w:p>
        </w:tc>
        <w:tc>
          <w:tcPr>
            <w:tcW w:w="1168" w:type="dxa"/>
            <w:tcBorders>
              <w:top w:val="nil"/>
              <w:left w:val="nil"/>
              <w:bottom w:val="single" w:sz="4" w:space="0" w:color="auto"/>
              <w:right w:val="nil"/>
            </w:tcBorders>
            <w:noWrap/>
            <w:vAlign w:val="bottom"/>
          </w:tcPr>
          <w:p w14:paraId="251711E2" w14:textId="3F882387" w:rsidR="00F92D23" w:rsidRPr="00314B1E" w:rsidRDefault="00F92D23" w:rsidP="00F92D23">
            <w:pPr>
              <w:suppressAutoHyphens/>
              <w:autoSpaceDN w:val="0"/>
              <w:spacing w:line="300" w:lineRule="exact"/>
              <w:jc w:val="right"/>
              <w:rPr>
                <w:rFonts w:ascii="Arial" w:eastAsia="Times New Roman" w:hAnsi="Arial" w:cs="Arial"/>
                <w:sz w:val="18"/>
                <w:szCs w:val="18"/>
              </w:rPr>
            </w:pPr>
            <w:r w:rsidRPr="008510FB">
              <w:rPr>
                <w:rFonts w:ascii="Arial" w:hAnsi="Arial" w:cs="Arial"/>
                <w:color w:val="000000" w:themeColor="text1"/>
                <w:sz w:val="18"/>
                <w:szCs w:val="18"/>
              </w:rPr>
              <w:t xml:space="preserve"> 53 </w:t>
            </w:r>
          </w:p>
        </w:tc>
        <w:tc>
          <w:tcPr>
            <w:tcW w:w="1559" w:type="dxa"/>
            <w:tcBorders>
              <w:top w:val="nil"/>
              <w:left w:val="nil"/>
              <w:bottom w:val="single" w:sz="4" w:space="0" w:color="auto"/>
              <w:right w:val="nil"/>
            </w:tcBorders>
            <w:noWrap/>
            <w:vAlign w:val="bottom"/>
          </w:tcPr>
          <w:p w14:paraId="0115C6C0" w14:textId="5F27B74F" w:rsidR="00F92D23" w:rsidRPr="00314B1E" w:rsidRDefault="00F92D23" w:rsidP="00F92D23">
            <w:pPr>
              <w:suppressAutoHyphens/>
              <w:autoSpaceDN w:val="0"/>
              <w:spacing w:line="300" w:lineRule="exact"/>
              <w:jc w:val="right"/>
              <w:rPr>
                <w:rFonts w:ascii="Arial" w:eastAsia="Times New Roman" w:hAnsi="Arial" w:cs="Arial"/>
                <w:sz w:val="18"/>
                <w:szCs w:val="18"/>
              </w:rPr>
            </w:pPr>
            <w:r w:rsidRPr="008510FB">
              <w:rPr>
                <w:rFonts w:ascii="Arial" w:hAnsi="Arial" w:cs="Arial"/>
                <w:color w:val="000000" w:themeColor="text1"/>
                <w:sz w:val="18"/>
                <w:szCs w:val="18"/>
              </w:rPr>
              <w:t xml:space="preserve"> (7.412)</w:t>
            </w:r>
          </w:p>
        </w:tc>
        <w:tc>
          <w:tcPr>
            <w:tcW w:w="1134" w:type="dxa"/>
            <w:tcBorders>
              <w:top w:val="nil"/>
              <w:left w:val="nil"/>
              <w:bottom w:val="single" w:sz="4" w:space="0" w:color="auto"/>
              <w:right w:val="nil"/>
            </w:tcBorders>
            <w:noWrap/>
            <w:vAlign w:val="bottom"/>
          </w:tcPr>
          <w:p w14:paraId="3B765757" w14:textId="2EF619A2" w:rsidR="00F92D23" w:rsidRPr="00314B1E" w:rsidRDefault="00F92D23" w:rsidP="00F92D23">
            <w:pPr>
              <w:suppressAutoHyphens/>
              <w:autoSpaceDN w:val="0"/>
              <w:spacing w:line="300" w:lineRule="exact"/>
              <w:jc w:val="right"/>
              <w:rPr>
                <w:rFonts w:ascii="Arial" w:eastAsia="Times New Roman" w:hAnsi="Arial" w:cs="Arial"/>
                <w:sz w:val="18"/>
                <w:szCs w:val="18"/>
              </w:rPr>
            </w:pPr>
            <w:r w:rsidRPr="008510FB">
              <w:rPr>
                <w:rFonts w:ascii="Arial" w:hAnsi="Arial" w:cs="Arial"/>
                <w:color w:val="000000" w:themeColor="text1"/>
                <w:sz w:val="18"/>
                <w:szCs w:val="18"/>
              </w:rPr>
              <w:t xml:space="preserve"> 1.569.118 </w:t>
            </w:r>
          </w:p>
        </w:tc>
      </w:tr>
      <w:tr w:rsidR="00F92D23" w:rsidRPr="00314B1E" w14:paraId="063D2A66" w14:textId="77777777" w:rsidTr="00EB7024">
        <w:trPr>
          <w:trHeight w:val="315"/>
        </w:trPr>
        <w:tc>
          <w:tcPr>
            <w:tcW w:w="3261" w:type="dxa"/>
            <w:tcBorders>
              <w:left w:val="nil"/>
              <w:right w:val="nil"/>
            </w:tcBorders>
            <w:vAlign w:val="bottom"/>
          </w:tcPr>
          <w:p w14:paraId="43F7C60E" w14:textId="2F4C6D68" w:rsidR="00F92D23" w:rsidRPr="00314B1E" w:rsidRDefault="00F92D23" w:rsidP="00F92D23">
            <w:pPr>
              <w:suppressAutoHyphens/>
              <w:autoSpaceDN w:val="0"/>
              <w:spacing w:line="300" w:lineRule="exact"/>
              <w:rPr>
                <w:rFonts w:ascii="Arial" w:eastAsia="Times New Roman" w:hAnsi="Arial" w:cs="Arial"/>
                <w:b/>
                <w:bCs/>
                <w:sz w:val="18"/>
                <w:szCs w:val="18"/>
              </w:rPr>
            </w:pPr>
            <w:r w:rsidRPr="003014A0">
              <w:rPr>
                <w:rFonts w:ascii="Arial" w:hAnsi="Arial" w:cs="Arial"/>
                <w:b/>
                <w:bCs/>
                <w:color w:val="000000" w:themeColor="text1"/>
                <w:sz w:val="18"/>
                <w:szCs w:val="18"/>
              </w:rPr>
              <w:t>Ukupne obveze i kapital i rezerve</w:t>
            </w:r>
          </w:p>
        </w:tc>
        <w:tc>
          <w:tcPr>
            <w:tcW w:w="1134" w:type="dxa"/>
            <w:tcBorders>
              <w:top w:val="single" w:sz="4" w:space="0" w:color="auto"/>
              <w:left w:val="nil"/>
              <w:bottom w:val="single" w:sz="12" w:space="0" w:color="auto"/>
              <w:right w:val="nil"/>
            </w:tcBorders>
            <w:noWrap/>
            <w:vAlign w:val="bottom"/>
          </w:tcPr>
          <w:p w14:paraId="1375F0F6" w14:textId="0F341006" w:rsidR="00F92D23" w:rsidRPr="00314B1E" w:rsidRDefault="00F92D23" w:rsidP="00F92D23">
            <w:pPr>
              <w:suppressAutoHyphens/>
              <w:autoSpaceDN w:val="0"/>
              <w:spacing w:line="300" w:lineRule="exact"/>
              <w:jc w:val="right"/>
              <w:rPr>
                <w:rFonts w:ascii="Arial" w:eastAsia="Times New Roman" w:hAnsi="Arial" w:cs="Arial"/>
                <w:b/>
                <w:bCs/>
                <w:sz w:val="18"/>
                <w:szCs w:val="18"/>
              </w:rPr>
            </w:pPr>
            <w:r w:rsidRPr="008510FB">
              <w:rPr>
                <w:rFonts w:ascii="Arial" w:hAnsi="Arial" w:cs="Arial"/>
                <w:b/>
                <w:bCs/>
                <w:color w:val="000000" w:themeColor="text1"/>
                <w:sz w:val="18"/>
                <w:szCs w:val="18"/>
              </w:rPr>
              <w:t xml:space="preserve"> 4.056.039 </w:t>
            </w:r>
          </w:p>
        </w:tc>
        <w:tc>
          <w:tcPr>
            <w:tcW w:w="1667" w:type="dxa"/>
            <w:tcBorders>
              <w:top w:val="single" w:sz="4" w:space="0" w:color="auto"/>
              <w:left w:val="nil"/>
              <w:bottom w:val="single" w:sz="12" w:space="0" w:color="auto"/>
              <w:right w:val="nil"/>
            </w:tcBorders>
            <w:noWrap/>
            <w:vAlign w:val="bottom"/>
          </w:tcPr>
          <w:p w14:paraId="2EA9DA18" w14:textId="44465AA6" w:rsidR="00F92D23" w:rsidRPr="00314B1E" w:rsidRDefault="00F92D23" w:rsidP="00F92D23">
            <w:pPr>
              <w:suppressAutoHyphens/>
              <w:autoSpaceDN w:val="0"/>
              <w:spacing w:line="300" w:lineRule="exact"/>
              <w:jc w:val="right"/>
              <w:rPr>
                <w:rFonts w:ascii="Arial" w:eastAsia="Times New Roman" w:hAnsi="Arial" w:cs="Arial"/>
                <w:b/>
                <w:bCs/>
                <w:sz w:val="18"/>
                <w:szCs w:val="18"/>
              </w:rPr>
            </w:pPr>
            <w:r w:rsidRPr="008510FB">
              <w:rPr>
                <w:rFonts w:ascii="Arial" w:hAnsi="Arial" w:cs="Arial"/>
                <w:b/>
                <w:bCs/>
                <w:color w:val="000000" w:themeColor="text1"/>
                <w:sz w:val="18"/>
                <w:szCs w:val="18"/>
              </w:rPr>
              <w:t xml:space="preserve"> 11.166 </w:t>
            </w:r>
          </w:p>
        </w:tc>
        <w:tc>
          <w:tcPr>
            <w:tcW w:w="1168" w:type="dxa"/>
            <w:tcBorders>
              <w:top w:val="single" w:sz="4" w:space="0" w:color="auto"/>
              <w:left w:val="nil"/>
              <w:bottom w:val="single" w:sz="12" w:space="0" w:color="auto"/>
              <w:right w:val="nil"/>
            </w:tcBorders>
            <w:noWrap/>
            <w:vAlign w:val="bottom"/>
          </w:tcPr>
          <w:p w14:paraId="4520A48F" w14:textId="45C37A13" w:rsidR="00F92D23" w:rsidRPr="00314B1E" w:rsidRDefault="00F92D23" w:rsidP="00F92D23">
            <w:pPr>
              <w:suppressAutoHyphens/>
              <w:autoSpaceDN w:val="0"/>
              <w:spacing w:line="300" w:lineRule="exact"/>
              <w:jc w:val="right"/>
              <w:rPr>
                <w:rFonts w:ascii="Arial" w:eastAsia="Times New Roman" w:hAnsi="Arial" w:cs="Arial"/>
                <w:b/>
                <w:bCs/>
                <w:sz w:val="18"/>
                <w:szCs w:val="18"/>
              </w:rPr>
            </w:pPr>
            <w:r w:rsidRPr="008510FB">
              <w:rPr>
                <w:rFonts w:ascii="Arial" w:hAnsi="Arial" w:cs="Arial"/>
                <w:b/>
                <w:bCs/>
                <w:color w:val="000000" w:themeColor="text1"/>
                <w:sz w:val="18"/>
                <w:szCs w:val="18"/>
              </w:rPr>
              <w:t xml:space="preserve"> 143 </w:t>
            </w:r>
          </w:p>
        </w:tc>
        <w:tc>
          <w:tcPr>
            <w:tcW w:w="1559" w:type="dxa"/>
            <w:tcBorders>
              <w:top w:val="single" w:sz="4" w:space="0" w:color="auto"/>
              <w:left w:val="nil"/>
              <w:bottom w:val="single" w:sz="12" w:space="0" w:color="auto"/>
              <w:right w:val="nil"/>
            </w:tcBorders>
            <w:noWrap/>
            <w:vAlign w:val="bottom"/>
          </w:tcPr>
          <w:p w14:paraId="1055D3A0" w14:textId="630670FC" w:rsidR="00F92D23" w:rsidRPr="00314B1E" w:rsidRDefault="00F92D23" w:rsidP="00F92D23">
            <w:pPr>
              <w:suppressAutoHyphens/>
              <w:autoSpaceDN w:val="0"/>
              <w:spacing w:line="300" w:lineRule="exact"/>
              <w:jc w:val="right"/>
              <w:rPr>
                <w:rFonts w:ascii="Arial" w:eastAsia="Times New Roman" w:hAnsi="Arial" w:cs="Arial"/>
                <w:b/>
                <w:bCs/>
                <w:sz w:val="18"/>
                <w:szCs w:val="18"/>
              </w:rPr>
            </w:pPr>
            <w:r w:rsidRPr="008510FB">
              <w:rPr>
                <w:rFonts w:ascii="Arial" w:hAnsi="Arial" w:cs="Arial"/>
                <w:b/>
                <w:bCs/>
                <w:color w:val="000000" w:themeColor="text1"/>
                <w:sz w:val="18"/>
                <w:szCs w:val="18"/>
              </w:rPr>
              <w:t xml:space="preserve"> (7.480)</w:t>
            </w:r>
          </w:p>
        </w:tc>
        <w:tc>
          <w:tcPr>
            <w:tcW w:w="1134" w:type="dxa"/>
            <w:tcBorders>
              <w:top w:val="single" w:sz="4" w:space="0" w:color="auto"/>
              <w:left w:val="nil"/>
              <w:bottom w:val="single" w:sz="12" w:space="0" w:color="auto"/>
              <w:right w:val="nil"/>
            </w:tcBorders>
            <w:noWrap/>
            <w:vAlign w:val="bottom"/>
          </w:tcPr>
          <w:p w14:paraId="47A45427" w14:textId="13FFF8CF" w:rsidR="00F92D23" w:rsidRPr="00314B1E" w:rsidRDefault="00F92D23" w:rsidP="00F92D23">
            <w:pPr>
              <w:suppressAutoHyphens/>
              <w:autoSpaceDN w:val="0"/>
              <w:spacing w:line="300" w:lineRule="exact"/>
              <w:jc w:val="right"/>
              <w:rPr>
                <w:rFonts w:ascii="Arial" w:eastAsia="Times New Roman" w:hAnsi="Arial" w:cs="Arial"/>
                <w:b/>
                <w:bCs/>
                <w:sz w:val="18"/>
                <w:szCs w:val="18"/>
              </w:rPr>
            </w:pPr>
            <w:r w:rsidRPr="008510FB">
              <w:rPr>
                <w:rFonts w:ascii="Arial" w:hAnsi="Arial" w:cs="Arial"/>
                <w:b/>
                <w:bCs/>
                <w:color w:val="000000" w:themeColor="text1"/>
                <w:sz w:val="18"/>
                <w:szCs w:val="18"/>
              </w:rPr>
              <w:t xml:space="preserve"> 4.059.868 </w:t>
            </w:r>
          </w:p>
        </w:tc>
      </w:tr>
    </w:tbl>
    <w:p w14:paraId="73903071" w14:textId="77777777" w:rsidR="00C22B69" w:rsidRPr="00314B1E" w:rsidRDefault="00C22B69" w:rsidP="00C22B69">
      <w:pPr>
        <w:suppressAutoHyphens/>
        <w:autoSpaceDN w:val="0"/>
        <w:jc w:val="both"/>
        <w:rPr>
          <w:rFonts w:ascii="Arial" w:eastAsia="Calibri" w:hAnsi="Arial" w:cs="Arial"/>
          <w:sz w:val="20"/>
          <w:szCs w:val="20"/>
        </w:rPr>
      </w:pPr>
    </w:p>
    <w:p w14:paraId="7D9F5163" w14:textId="77777777" w:rsidR="00C22B69" w:rsidRPr="00314B1E" w:rsidRDefault="00C22B69" w:rsidP="00C22B69">
      <w:pPr>
        <w:suppressAutoHyphens/>
        <w:autoSpaceDN w:val="0"/>
        <w:jc w:val="both"/>
        <w:rPr>
          <w:rFonts w:ascii="Arial" w:eastAsia="Calibri" w:hAnsi="Arial" w:cs="Arial"/>
          <w:sz w:val="20"/>
          <w:szCs w:val="20"/>
        </w:rPr>
      </w:pPr>
      <w:r w:rsidRPr="00314B1E">
        <w:rPr>
          <w:rFonts w:ascii="Arial" w:eastAsia="Calibri" w:hAnsi="Arial" w:cs="Arial"/>
          <w:sz w:val="20"/>
          <w:szCs w:val="20"/>
        </w:rPr>
        <w:t>Međusobni odnosi između članica Grupe iskazani su u koloni „Neraspoređeno“.</w:t>
      </w:r>
    </w:p>
    <w:p w14:paraId="11915696" w14:textId="77777777" w:rsidR="00106FF5" w:rsidRPr="00314B1E" w:rsidRDefault="00106FF5" w:rsidP="00106FF5">
      <w:pPr>
        <w:suppressAutoHyphens/>
        <w:autoSpaceDN w:val="0"/>
        <w:jc w:val="both"/>
        <w:rPr>
          <w:rFonts w:ascii="Arial" w:eastAsia="Times New Roman" w:hAnsi="Arial" w:cs="Arial"/>
          <w:sz w:val="20"/>
          <w:szCs w:val="20"/>
        </w:rPr>
      </w:pPr>
    </w:p>
    <w:p w14:paraId="5A0AB5E0" w14:textId="77777777" w:rsidR="00D5412E" w:rsidRPr="00314B1E" w:rsidRDefault="00D5412E" w:rsidP="00106FF5">
      <w:pPr>
        <w:suppressAutoHyphens/>
        <w:autoSpaceDN w:val="0"/>
        <w:jc w:val="both"/>
        <w:rPr>
          <w:rFonts w:ascii="Arial" w:eastAsia="Times New Roman" w:hAnsi="Arial" w:cs="Arial"/>
          <w:sz w:val="20"/>
          <w:szCs w:val="20"/>
        </w:rPr>
      </w:pPr>
    </w:p>
    <w:p w14:paraId="2C781A1D" w14:textId="77777777" w:rsidR="00123748" w:rsidRPr="00314B1E" w:rsidRDefault="00123748" w:rsidP="00DF6E3A">
      <w:pPr>
        <w:suppressAutoHyphens/>
        <w:autoSpaceDN w:val="0"/>
        <w:jc w:val="both"/>
        <w:rPr>
          <w:rFonts w:ascii="Arial" w:eastAsia="Calibri" w:hAnsi="Arial" w:cs="Arial"/>
          <w:sz w:val="20"/>
          <w:szCs w:val="20"/>
        </w:rPr>
        <w:sectPr w:rsidR="00123748" w:rsidRPr="00314B1E" w:rsidSect="003278AB">
          <w:footerReference w:type="default" r:id="rId65"/>
          <w:pgSz w:w="11906" w:h="16838"/>
          <w:pgMar w:top="1417" w:right="1417" w:bottom="1417" w:left="1417" w:header="708" w:footer="708" w:gutter="0"/>
          <w:cols w:space="708"/>
          <w:docGrid w:linePitch="360"/>
        </w:sectPr>
      </w:pPr>
    </w:p>
    <w:p w14:paraId="1ED2B74E" w14:textId="77777777" w:rsidR="0053176F" w:rsidRPr="00314B1E" w:rsidRDefault="0053176F" w:rsidP="00DF6E3A">
      <w:pPr>
        <w:suppressAutoHyphens/>
        <w:autoSpaceDN w:val="0"/>
        <w:jc w:val="both"/>
        <w:rPr>
          <w:rFonts w:ascii="Arial" w:eastAsia="Calibri" w:hAnsi="Arial" w:cs="Arial"/>
          <w:sz w:val="20"/>
          <w:szCs w:val="20"/>
        </w:rPr>
      </w:pPr>
    </w:p>
    <w:p w14:paraId="483EDF2C" w14:textId="659E8CD2" w:rsidR="00C745F3" w:rsidRPr="00314B1E" w:rsidRDefault="00D301F6" w:rsidP="00C745F3">
      <w:pPr>
        <w:keepNext/>
        <w:suppressAutoHyphens/>
        <w:autoSpaceDN w:val="0"/>
        <w:ind w:left="709" w:hanging="709"/>
        <w:jc w:val="both"/>
        <w:outlineLvl w:val="0"/>
        <w:rPr>
          <w:rFonts w:ascii="Arial" w:eastAsia="Times New Roman" w:hAnsi="Arial" w:cs="Arial"/>
          <w:b/>
          <w:bCs/>
          <w:spacing w:val="-3"/>
          <w:sz w:val="20"/>
          <w:szCs w:val="20"/>
        </w:rPr>
      </w:pPr>
      <w:r w:rsidRPr="00314B1E">
        <w:rPr>
          <w:rFonts w:ascii="Arial" w:eastAsia="Times New Roman" w:hAnsi="Arial" w:cs="Arial"/>
          <w:b/>
          <w:bCs/>
          <w:spacing w:val="-3"/>
          <w:sz w:val="20"/>
          <w:szCs w:val="20"/>
        </w:rPr>
        <w:t>1</w:t>
      </w:r>
      <w:r w:rsidR="004158D1" w:rsidRPr="00314B1E">
        <w:rPr>
          <w:rFonts w:ascii="Arial" w:eastAsia="Times New Roman" w:hAnsi="Arial" w:cs="Arial"/>
          <w:b/>
          <w:bCs/>
          <w:spacing w:val="-3"/>
          <w:sz w:val="20"/>
          <w:szCs w:val="20"/>
        </w:rPr>
        <w:t>7</w:t>
      </w:r>
      <w:r w:rsidR="00C745F3" w:rsidRPr="00314B1E">
        <w:rPr>
          <w:rFonts w:ascii="Arial" w:eastAsia="Times New Roman" w:hAnsi="Arial" w:cs="Arial"/>
          <w:b/>
          <w:bCs/>
          <w:spacing w:val="-3"/>
          <w:sz w:val="20"/>
          <w:szCs w:val="20"/>
        </w:rPr>
        <w:t>.</w:t>
      </w:r>
      <w:r w:rsidR="00C745F3" w:rsidRPr="00314B1E">
        <w:rPr>
          <w:rFonts w:ascii="Arial" w:eastAsia="Times New Roman" w:hAnsi="Arial" w:cs="Arial"/>
          <w:b/>
          <w:bCs/>
          <w:spacing w:val="-3"/>
          <w:sz w:val="20"/>
          <w:szCs w:val="20"/>
        </w:rPr>
        <w:tab/>
        <w:t>Upravljanje kapitalom</w:t>
      </w:r>
    </w:p>
    <w:p w14:paraId="2F047713" w14:textId="77777777" w:rsidR="00C745F3" w:rsidRPr="00314B1E" w:rsidRDefault="00C745F3" w:rsidP="00C745F3">
      <w:pPr>
        <w:keepNext/>
        <w:tabs>
          <w:tab w:val="right" w:pos="9781"/>
        </w:tabs>
        <w:suppressAutoHyphens/>
        <w:autoSpaceDN w:val="0"/>
        <w:jc w:val="both"/>
        <w:outlineLvl w:val="0"/>
        <w:rPr>
          <w:rFonts w:ascii="Arial" w:eastAsia="Times New Roman" w:hAnsi="Arial" w:cs="Arial"/>
          <w:sz w:val="18"/>
          <w:szCs w:val="18"/>
        </w:rPr>
      </w:pPr>
    </w:p>
    <w:p w14:paraId="5958D071" w14:textId="77777777" w:rsidR="00C745F3" w:rsidRPr="00314B1E" w:rsidRDefault="00C745F3" w:rsidP="00C745F3">
      <w:pPr>
        <w:keepNext/>
        <w:tabs>
          <w:tab w:val="right" w:pos="9781"/>
        </w:tabs>
        <w:suppressAutoHyphens/>
        <w:autoSpaceDN w:val="0"/>
        <w:jc w:val="both"/>
        <w:outlineLvl w:val="0"/>
        <w:rPr>
          <w:rFonts w:ascii="Arial" w:eastAsia="Times New Roman" w:hAnsi="Arial" w:cs="Arial"/>
          <w:sz w:val="20"/>
          <w:szCs w:val="20"/>
        </w:rPr>
      </w:pPr>
      <w:r w:rsidRPr="00314B1E">
        <w:rPr>
          <w:rFonts w:ascii="Arial" w:eastAsia="Times New Roman" w:hAnsi="Arial" w:cs="Arial"/>
          <w:sz w:val="20"/>
          <w:szCs w:val="20"/>
        </w:rPr>
        <w:t>Osnovni ciljevi Banke u upravljanju kapitalom su osiguravanje pretpostavki neograničenosti poslovanja („going-concern“) i poštivanja regulatornih i ugovornih zahtjeva od strane vjerovnika o održavanju adekvatnosti kapitala.</w:t>
      </w:r>
    </w:p>
    <w:p w14:paraId="3F417643" w14:textId="77777777" w:rsidR="00C745F3" w:rsidRPr="00314B1E" w:rsidRDefault="00C745F3" w:rsidP="00C745F3">
      <w:pPr>
        <w:keepNext/>
        <w:tabs>
          <w:tab w:val="right" w:pos="9781"/>
        </w:tabs>
        <w:suppressAutoHyphens/>
        <w:autoSpaceDN w:val="0"/>
        <w:jc w:val="both"/>
        <w:outlineLvl w:val="0"/>
        <w:rPr>
          <w:rFonts w:ascii="Arial" w:eastAsia="Times New Roman" w:hAnsi="Arial" w:cs="Arial"/>
          <w:sz w:val="18"/>
          <w:szCs w:val="18"/>
        </w:rPr>
      </w:pPr>
    </w:p>
    <w:p w14:paraId="4D62C1CE" w14:textId="77777777" w:rsidR="00C745F3" w:rsidRPr="00314B1E" w:rsidRDefault="00C745F3" w:rsidP="00C745F3">
      <w:pPr>
        <w:keepNext/>
        <w:tabs>
          <w:tab w:val="right" w:pos="9781"/>
        </w:tabs>
        <w:suppressAutoHyphens/>
        <w:autoSpaceDN w:val="0"/>
        <w:jc w:val="both"/>
        <w:outlineLvl w:val="0"/>
        <w:rPr>
          <w:rFonts w:ascii="Arial" w:eastAsia="Times New Roman" w:hAnsi="Arial" w:cs="Arial"/>
          <w:sz w:val="20"/>
          <w:szCs w:val="20"/>
        </w:rPr>
      </w:pPr>
      <w:r w:rsidRPr="00314B1E">
        <w:rPr>
          <w:rFonts w:ascii="Arial" w:eastAsia="Times New Roman" w:hAnsi="Arial" w:cs="Arial"/>
          <w:sz w:val="20"/>
          <w:szCs w:val="20"/>
        </w:rPr>
        <w:t>Grupa je odredila regulatorni kapital kao kategoriju kapitala kojom upravlja.</w:t>
      </w:r>
    </w:p>
    <w:p w14:paraId="60B1D107" w14:textId="77777777" w:rsidR="00C745F3" w:rsidRPr="00314B1E" w:rsidRDefault="00C745F3" w:rsidP="00C745F3">
      <w:pPr>
        <w:keepNext/>
        <w:tabs>
          <w:tab w:val="right" w:pos="9781"/>
        </w:tabs>
        <w:suppressAutoHyphens/>
        <w:autoSpaceDN w:val="0"/>
        <w:jc w:val="both"/>
        <w:outlineLvl w:val="0"/>
        <w:rPr>
          <w:rFonts w:ascii="Arial" w:eastAsia="Times New Roman" w:hAnsi="Arial" w:cs="Arial"/>
          <w:sz w:val="18"/>
          <w:szCs w:val="18"/>
        </w:rPr>
      </w:pPr>
    </w:p>
    <w:p w14:paraId="20ACE78A" w14:textId="77777777" w:rsidR="00C745F3" w:rsidRPr="00314B1E" w:rsidRDefault="00C745F3" w:rsidP="00C745F3">
      <w:pPr>
        <w:keepNext/>
        <w:tabs>
          <w:tab w:val="right" w:pos="9781"/>
        </w:tabs>
        <w:suppressAutoHyphens/>
        <w:autoSpaceDN w:val="0"/>
        <w:jc w:val="both"/>
        <w:outlineLvl w:val="0"/>
        <w:rPr>
          <w:rFonts w:ascii="Arial" w:eastAsia="Times New Roman" w:hAnsi="Arial" w:cs="Arial"/>
          <w:sz w:val="20"/>
          <w:szCs w:val="20"/>
        </w:rPr>
      </w:pPr>
      <w:r w:rsidRPr="00314B1E">
        <w:rPr>
          <w:rFonts w:ascii="Arial" w:eastAsia="Times New Roman" w:hAnsi="Arial" w:cs="Arial"/>
          <w:sz w:val="20"/>
          <w:szCs w:val="20"/>
        </w:rPr>
        <w:t xml:space="preserve">Regulatorni kapital je iznos izvora sredstava koji se održava radi sigurnog i stabilnog poslovanja, odnosno radi ispunjenja obveza prema vjerovnicima. </w:t>
      </w:r>
    </w:p>
    <w:p w14:paraId="243B657D" w14:textId="77777777" w:rsidR="00C745F3" w:rsidRPr="00314B1E" w:rsidRDefault="00C745F3" w:rsidP="00C745F3">
      <w:pPr>
        <w:keepNext/>
        <w:tabs>
          <w:tab w:val="right" w:pos="9781"/>
        </w:tabs>
        <w:suppressAutoHyphens/>
        <w:autoSpaceDN w:val="0"/>
        <w:jc w:val="both"/>
        <w:outlineLvl w:val="0"/>
        <w:rPr>
          <w:rFonts w:ascii="Arial" w:eastAsia="Times New Roman" w:hAnsi="Arial" w:cs="Arial"/>
          <w:sz w:val="18"/>
          <w:szCs w:val="18"/>
        </w:rPr>
      </w:pPr>
    </w:p>
    <w:p w14:paraId="15B12369" w14:textId="77777777" w:rsidR="00C745F3" w:rsidRPr="00314B1E" w:rsidRDefault="00C745F3" w:rsidP="00C745F3">
      <w:pPr>
        <w:keepNext/>
        <w:tabs>
          <w:tab w:val="right" w:pos="9781"/>
        </w:tabs>
        <w:suppressAutoHyphens/>
        <w:autoSpaceDN w:val="0"/>
        <w:jc w:val="both"/>
        <w:outlineLvl w:val="0"/>
        <w:rPr>
          <w:rFonts w:ascii="Arial" w:eastAsia="Times New Roman" w:hAnsi="Arial" w:cs="Arial"/>
          <w:sz w:val="20"/>
          <w:szCs w:val="20"/>
        </w:rPr>
      </w:pPr>
      <w:r w:rsidRPr="00314B1E">
        <w:rPr>
          <w:rFonts w:ascii="Arial" w:eastAsia="Times New Roman" w:hAnsi="Arial" w:cs="Arial"/>
          <w:sz w:val="20"/>
          <w:szCs w:val="20"/>
        </w:rPr>
        <w:t xml:space="preserve">Regulatorni kapital HBOR-a je zbroj osnovnog kapitala i dopunskog kapitala. </w:t>
      </w:r>
    </w:p>
    <w:p w14:paraId="47A8330F" w14:textId="77777777" w:rsidR="00C745F3" w:rsidRPr="00314B1E" w:rsidRDefault="00C745F3" w:rsidP="00C745F3">
      <w:pPr>
        <w:keepNext/>
        <w:tabs>
          <w:tab w:val="right" w:pos="9781"/>
        </w:tabs>
        <w:suppressAutoHyphens/>
        <w:autoSpaceDN w:val="0"/>
        <w:jc w:val="both"/>
        <w:outlineLvl w:val="0"/>
        <w:rPr>
          <w:rFonts w:ascii="Arial" w:eastAsia="Times New Roman" w:hAnsi="Arial" w:cs="Arial"/>
          <w:sz w:val="18"/>
          <w:szCs w:val="18"/>
        </w:rPr>
      </w:pPr>
    </w:p>
    <w:p w14:paraId="1ABB9DF8" w14:textId="77777777" w:rsidR="00C745F3" w:rsidRPr="00314B1E" w:rsidRDefault="00C745F3" w:rsidP="00C745F3">
      <w:pPr>
        <w:keepNext/>
        <w:tabs>
          <w:tab w:val="right" w:pos="9781"/>
        </w:tabs>
        <w:suppressAutoHyphens/>
        <w:autoSpaceDN w:val="0"/>
        <w:jc w:val="both"/>
        <w:outlineLvl w:val="0"/>
        <w:rPr>
          <w:rFonts w:ascii="Arial" w:eastAsia="Times New Roman" w:hAnsi="Arial" w:cs="Arial"/>
          <w:sz w:val="20"/>
          <w:szCs w:val="20"/>
        </w:rPr>
      </w:pPr>
      <w:r w:rsidRPr="00314B1E">
        <w:rPr>
          <w:rFonts w:ascii="Arial" w:eastAsia="Times New Roman" w:hAnsi="Arial" w:cs="Arial"/>
          <w:sz w:val="20"/>
          <w:szCs w:val="20"/>
        </w:rPr>
        <w:t>HBOR osigurava da u svakom trenutku ima iznos kapitala adekvatan vrstama, opsegu i složenosti poslova koje obavlja i rizicima kojima je izložen ili bi mogao biti izložen u svom poslovanju.</w:t>
      </w:r>
    </w:p>
    <w:p w14:paraId="2AA7EC91" w14:textId="77777777" w:rsidR="00C745F3" w:rsidRPr="00314B1E" w:rsidRDefault="00C745F3" w:rsidP="00C745F3">
      <w:pPr>
        <w:keepNext/>
        <w:tabs>
          <w:tab w:val="right" w:pos="9781"/>
        </w:tabs>
        <w:suppressAutoHyphens/>
        <w:autoSpaceDN w:val="0"/>
        <w:jc w:val="both"/>
        <w:outlineLvl w:val="0"/>
        <w:rPr>
          <w:rFonts w:ascii="Arial" w:eastAsia="Times New Roman" w:hAnsi="Arial" w:cs="Arial"/>
          <w:sz w:val="20"/>
          <w:szCs w:val="20"/>
        </w:rPr>
      </w:pPr>
      <w:r w:rsidRPr="00314B1E">
        <w:rPr>
          <w:rFonts w:ascii="Arial" w:eastAsia="Times New Roman" w:hAnsi="Arial" w:cs="Arial"/>
          <w:sz w:val="20"/>
          <w:szCs w:val="20"/>
        </w:rPr>
        <w:t xml:space="preserve">Stopa ukupnog kapitala HBOR-a izračunava se kao odnos između regulatornog kapitala i ukupnog: </w:t>
      </w:r>
    </w:p>
    <w:p w14:paraId="072B365E" w14:textId="77777777" w:rsidR="00C745F3" w:rsidRPr="00314B1E" w:rsidRDefault="00C745F3" w:rsidP="00C745F3">
      <w:pPr>
        <w:keepNext/>
        <w:numPr>
          <w:ilvl w:val="0"/>
          <w:numId w:val="33"/>
        </w:numPr>
        <w:tabs>
          <w:tab w:val="right" w:pos="9781"/>
        </w:tabs>
        <w:suppressAutoHyphens/>
        <w:autoSpaceDN w:val="0"/>
        <w:ind w:left="714" w:hanging="357"/>
        <w:jc w:val="both"/>
        <w:rPr>
          <w:rFonts w:ascii="Arial" w:eastAsia="Times New Roman" w:hAnsi="Arial" w:cs="Arial"/>
          <w:sz w:val="20"/>
          <w:szCs w:val="20"/>
        </w:rPr>
      </w:pPr>
      <w:r w:rsidRPr="00314B1E">
        <w:rPr>
          <w:rFonts w:ascii="Arial" w:eastAsia="Times New Roman" w:hAnsi="Arial" w:cs="Arial"/>
          <w:sz w:val="20"/>
          <w:szCs w:val="20"/>
        </w:rPr>
        <w:t xml:space="preserve">1. iznosa izloženosti ponderiranog kreditnim rizikom (propisan Metodologijom za izračun stope ukupnog kapitala HBOR-a) i </w:t>
      </w:r>
    </w:p>
    <w:p w14:paraId="1FD176C3" w14:textId="77777777" w:rsidR="00C745F3" w:rsidRPr="00314B1E" w:rsidRDefault="00C745F3" w:rsidP="00C745F3">
      <w:pPr>
        <w:keepNext/>
        <w:numPr>
          <w:ilvl w:val="0"/>
          <w:numId w:val="33"/>
        </w:numPr>
        <w:tabs>
          <w:tab w:val="right" w:pos="9781"/>
        </w:tabs>
        <w:suppressAutoHyphens/>
        <w:autoSpaceDN w:val="0"/>
        <w:ind w:left="714" w:hanging="357"/>
        <w:jc w:val="both"/>
        <w:rPr>
          <w:rFonts w:ascii="Arial" w:eastAsia="Times New Roman" w:hAnsi="Arial" w:cs="Arial"/>
          <w:sz w:val="20"/>
          <w:szCs w:val="20"/>
        </w:rPr>
      </w:pPr>
      <w:r w:rsidRPr="00314B1E">
        <w:rPr>
          <w:rFonts w:ascii="Arial" w:eastAsia="Times New Roman" w:hAnsi="Arial" w:cs="Arial"/>
          <w:sz w:val="20"/>
          <w:szCs w:val="20"/>
        </w:rPr>
        <w:t xml:space="preserve">2. iznosa inicijalnih kapitalnih zahtjeva za tržišne rizike, rizik namire i operativni rizik (propisani Metodologijom za izračun stope ukupnog kapitala HBOR-a), pomnoženih s 12,5. </w:t>
      </w:r>
    </w:p>
    <w:p w14:paraId="41C5DCAC" w14:textId="77777777" w:rsidR="00C745F3" w:rsidRPr="00314B1E" w:rsidRDefault="00C745F3" w:rsidP="00C745F3">
      <w:pPr>
        <w:keepNext/>
        <w:tabs>
          <w:tab w:val="right" w:pos="9781"/>
        </w:tabs>
        <w:suppressAutoHyphens/>
        <w:autoSpaceDN w:val="0"/>
        <w:jc w:val="both"/>
        <w:outlineLvl w:val="0"/>
        <w:rPr>
          <w:rFonts w:ascii="Arial" w:eastAsia="Times New Roman" w:hAnsi="Arial" w:cs="Arial"/>
          <w:sz w:val="18"/>
          <w:szCs w:val="18"/>
        </w:rPr>
      </w:pPr>
    </w:p>
    <w:p w14:paraId="5EAF9769" w14:textId="77777777" w:rsidR="00C745F3" w:rsidRPr="00314B1E" w:rsidRDefault="00C745F3" w:rsidP="00C745F3">
      <w:pPr>
        <w:keepNext/>
        <w:tabs>
          <w:tab w:val="right" w:pos="9781"/>
        </w:tabs>
        <w:suppressAutoHyphens/>
        <w:autoSpaceDN w:val="0"/>
        <w:jc w:val="both"/>
        <w:outlineLvl w:val="0"/>
        <w:rPr>
          <w:rFonts w:ascii="Arial" w:eastAsia="Times New Roman" w:hAnsi="Arial" w:cs="Arial"/>
          <w:sz w:val="20"/>
          <w:szCs w:val="20"/>
        </w:rPr>
      </w:pPr>
      <w:r w:rsidRPr="00314B1E">
        <w:rPr>
          <w:rFonts w:ascii="Arial" w:eastAsia="Times New Roman" w:hAnsi="Arial" w:cs="Arial"/>
          <w:sz w:val="20"/>
          <w:szCs w:val="20"/>
        </w:rPr>
        <w:t xml:space="preserve">Stopa ukupnog kapitala izračunava se temeljem interne metodologije utemeljene na regulatornom okviru u skladu s pristupom izračuna Basel II, na primjeni određenih odredbi važeće bankovne regulative ovisno o mogućnostima sustava HBOR-a i uz daljnje strateško usmjerenje na njezin razvoj u skladu s važećom bankovnom regulativom, primjenjivom na HBOR kao razvojnu i izvoznu banku Republike Hrvatske. </w:t>
      </w:r>
    </w:p>
    <w:p w14:paraId="11508AB0" w14:textId="77777777" w:rsidR="00C745F3" w:rsidRPr="00314B1E" w:rsidRDefault="00C745F3" w:rsidP="00C745F3">
      <w:pPr>
        <w:keepNext/>
        <w:tabs>
          <w:tab w:val="right" w:pos="9781"/>
        </w:tabs>
        <w:suppressAutoHyphens/>
        <w:autoSpaceDN w:val="0"/>
        <w:jc w:val="both"/>
        <w:outlineLvl w:val="0"/>
        <w:rPr>
          <w:rFonts w:ascii="Arial" w:eastAsia="Times New Roman" w:hAnsi="Arial" w:cs="Arial"/>
          <w:sz w:val="18"/>
          <w:szCs w:val="18"/>
        </w:rPr>
      </w:pPr>
    </w:p>
    <w:p w14:paraId="59E538DC" w14:textId="77777777" w:rsidR="00C745F3" w:rsidRPr="00314B1E" w:rsidRDefault="00C745F3" w:rsidP="00C745F3">
      <w:pPr>
        <w:keepNext/>
        <w:tabs>
          <w:tab w:val="right" w:pos="9781"/>
        </w:tabs>
        <w:suppressAutoHyphens/>
        <w:autoSpaceDN w:val="0"/>
        <w:jc w:val="both"/>
        <w:outlineLvl w:val="0"/>
        <w:rPr>
          <w:rFonts w:ascii="Arial" w:eastAsia="Times New Roman" w:hAnsi="Arial" w:cs="Arial"/>
          <w:sz w:val="20"/>
          <w:szCs w:val="20"/>
        </w:rPr>
      </w:pPr>
      <w:r w:rsidRPr="00314B1E">
        <w:rPr>
          <w:rFonts w:ascii="Arial" w:eastAsia="Times New Roman" w:hAnsi="Arial" w:cs="Arial"/>
          <w:sz w:val="20"/>
          <w:szCs w:val="20"/>
        </w:rPr>
        <w:t xml:space="preserve">Sklonost preuzimanju rizika (apetit za rizik) jest razina i vrste rizika koje je HBOR spreman preuzeti kako bi ostvario ciljeve iz svoje strategije poslovanja, a uvijek se utvrđuje unutar definirane sposobnosti podnošenja rizika, koja predstavlja najveću razinu rizika koju HBOR može preuzeti s obzirom na svoju kapitalnu osnovu, sposobnost upravljanja rizicima i kontrole te regulatorna ograničenja ako su propisana i primjenjiva na HBOR. </w:t>
      </w:r>
    </w:p>
    <w:p w14:paraId="49C32F3B" w14:textId="77777777" w:rsidR="00C745F3" w:rsidRPr="00314B1E" w:rsidRDefault="00C745F3" w:rsidP="00C745F3">
      <w:pPr>
        <w:keepNext/>
        <w:tabs>
          <w:tab w:val="right" w:pos="9781"/>
        </w:tabs>
        <w:suppressAutoHyphens/>
        <w:autoSpaceDN w:val="0"/>
        <w:jc w:val="both"/>
        <w:outlineLvl w:val="0"/>
        <w:rPr>
          <w:rFonts w:ascii="Arial" w:eastAsia="Times New Roman" w:hAnsi="Arial" w:cs="Arial"/>
          <w:sz w:val="18"/>
          <w:szCs w:val="18"/>
        </w:rPr>
      </w:pPr>
    </w:p>
    <w:p w14:paraId="5FF7C612" w14:textId="77777777" w:rsidR="00C745F3" w:rsidRPr="00314B1E" w:rsidRDefault="00C745F3" w:rsidP="00C745F3">
      <w:pPr>
        <w:keepNext/>
        <w:tabs>
          <w:tab w:val="right" w:pos="9781"/>
        </w:tabs>
        <w:suppressAutoHyphens/>
        <w:autoSpaceDN w:val="0"/>
        <w:jc w:val="both"/>
        <w:outlineLvl w:val="0"/>
        <w:rPr>
          <w:rFonts w:ascii="Arial" w:eastAsia="Times New Roman" w:hAnsi="Arial" w:cs="Arial"/>
          <w:sz w:val="20"/>
          <w:szCs w:val="20"/>
        </w:rPr>
      </w:pPr>
      <w:r w:rsidRPr="00314B1E">
        <w:rPr>
          <w:rFonts w:ascii="Arial" w:eastAsia="Times New Roman" w:hAnsi="Arial" w:cs="Arial"/>
          <w:sz w:val="20"/>
          <w:szCs w:val="20"/>
        </w:rPr>
        <w:t>U okviru definiranja sklonosti preuzimanju rizika na strateškoj razini utvrđena je minimalno prihvatljiva stopa ukupnog kapitala u visini 20%.</w:t>
      </w:r>
    </w:p>
    <w:p w14:paraId="3F768000" w14:textId="77777777" w:rsidR="00C745F3" w:rsidRPr="00314B1E" w:rsidRDefault="00C745F3" w:rsidP="00C745F3">
      <w:pPr>
        <w:keepNext/>
        <w:tabs>
          <w:tab w:val="right" w:pos="9781"/>
        </w:tabs>
        <w:suppressAutoHyphens/>
        <w:autoSpaceDN w:val="0"/>
        <w:jc w:val="both"/>
        <w:outlineLvl w:val="0"/>
        <w:rPr>
          <w:rFonts w:ascii="Arial" w:eastAsia="Times New Roman" w:hAnsi="Arial" w:cs="Arial"/>
          <w:sz w:val="18"/>
          <w:szCs w:val="18"/>
        </w:rPr>
      </w:pPr>
    </w:p>
    <w:p w14:paraId="40194336" w14:textId="7810985F" w:rsidR="00C745F3" w:rsidRPr="00314B1E" w:rsidRDefault="00C745F3" w:rsidP="00C745F3">
      <w:pPr>
        <w:keepNext/>
        <w:tabs>
          <w:tab w:val="right" w:pos="9781"/>
        </w:tabs>
        <w:suppressAutoHyphens/>
        <w:autoSpaceDN w:val="0"/>
        <w:jc w:val="both"/>
        <w:outlineLvl w:val="0"/>
        <w:rPr>
          <w:rFonts w:ascii="Arial" w:eastAsia="Times New Roman" w:hAnsi="Arial" w:cs="Arial"/>
          <w:sz w:val="20"/>
          <w:szCs w:val="20"/>
        </w:rPr>
      </w:pPr>
      <w:r w:rsidRPr="00314B1E">
        <w:rPr>
          <w:rFonts w:ascii="Arial" w:eastAsia="Times New Roman" w:hAnsi="Arial" w:cs="Arial"/>
          <w:sz w:val="20"/>
          <w:szCs w:val="20"/>
        </w:rPr>
        <w:t>U nastavku se daje pregled stope adekvatnosti kapitala na dane 3</w:t>
      </w:r>
      <w:r w:rsidR="003F13F8">
        <w:rPr>
          <w:rFonts w:ascii="Arial" w:eastAsia="Times New Roman" w:hAnsi="Arial" w:cs="Arial"/>
          <w:sz w:val="20"/>
          <w:szCs w:val="20"/>
        </w:rPr>
        <w:t>1</w:t>
      </w:r>
      <w:r w:rsidRPr="00314B1E">
        <w:rPr>
          <w:rFonts w:ascii="Arial" w:eastAsia="Times New Roman" w:hAnsi="Arial" w:cs="Arial"/>
          <w:sz w:val="20"/>
          <w:szCs w:val="20"/>
        </w:rPr>
        <w:t xml:space="preserve">. </w:t>
      </w:r>
      <w:r w:rsidR="003F13F8">
        <w:rPr>
          <w:rFonts w:ascii="Arial" w:eastAsia="Times New Roman" w:hAnsi="Arial" w:cs="Arial"/>
          <w:sz w:val="20"/>
          <w:szCs w:val="20"/>
        </w:rPr>
        <w:t>ožujka</w:t>
      </w:r>
      <w:r w:rsidRPr="00314B1E">
        <w:rPr>
          <w:rFonts w:ascii="Arial" w:eastAsia="Times New Roman" w:hAnsi="Arial" w:cs="Arial"/>
          <w:sz w:val="20"/>
          <w:szCs w:val="20"/>
        </w:rPr>
        <w:t xml:space="preserve"> </w:t>
      </w:r>
      <w:r w:rsidR="00BD754E" w:rsidRPr="00314B1E">
        <w:rPr>
          <w:rFonts w:ascii="Arial" w:eastAsia="Times New Roman" w:hAnsi="Arial" w:cs="Arial"/>
          <w:sz w:val="20"/>
          <w:szCs w:val="20"/>
        </w:rPr>
        <w:t>202</w:t>
      </w:r>
      <w:r w:rsidR="003F13F8">
        <w:rPr>
          <w:rFonts w:ascii="Arial" w:eastAsia="Times New Roman" w:hAnsi="Arial" w:cs="Arial"/>
          <w:sz w:val="20"/>
          <w:szCs w:val="20"/>
        </w:rPr>
        <w:t>6</w:t>
      </w:r>
      <w:r w:rsidR="00BD754E" w:rsidRPr="00314B1E">
        <w:rPr>
          <w:rFonts w:ascii="Arial" w:eastAsia="Times New Roman" w:hAnsi="Arial" w:cs="Arial"/>
          <w:sz w:val="20"/>
          <w:szCs w:val="20"/>
        </w:rPr>
        <w:t>.</w:t>
      </w:r>
      <w:r w:rsidRPr="00314B1E">
        <w:rPr>
          <w:rFonts w:ascii="Arial" w:eastAsia="Times New Roman" w:hAnsi="Arial" w:cs="Arial"/>
          <w:sz w:val="20"/>
          <w:szCs w:val="20"/>
        </w:rPr>
        <w:t xml:space="preserve"> i 31. </w:t>
      </w:r>
      <w:r w:rsidR="003F13F8">
        <w:rPr>
          <w:rFonts w:ascii="Arial" w:eastAsia="Times New Roman" w:hAnsi="Arial" w:cs="Arial"/>
          <w:sz w:val="20"/>
          <w:szCs w:val="20"/>
        </w:rPr>
        <w:t xml:space="preserve">prosinca </w:t>
      </w:r>
      <w:r w:rsidR="00CB2A10" w:rsidRPr="00314B1E">
        <w:rPr>
          <w:rFonts w:ascii="Arial" w:eastAsia="Times New Roman" w:hAnsi="Arial" w:cs="Arial"/>
          <w:sz w:val="20"/>
          <w:szCs w:val="20"/>
        </w:rPr>
        <w:t>202</w:t>
      </w:r>
      <w:r w:rsidR="003F13F8">
        <w:rPr>
          <w:rFonts w:ascii="Arial" w:eastAsia="Times New Roman" w:hAnsi="Arial" w:cs="Arial"/>
          <w:sz w:val="20"/>
          <w:szCs w:val="20"/>
        </w:rPr>
        <w:t>5</w:t>
      </w:r>
      <w:r w:rsidR="00CB2A10" w:rsidRPr="00314B1E">
        <w:rPr>
          <w:rFonts w:ascii="Arial" w:eastAsia="Times New Roman" w:hAnsi="Arial" w:cs="Arial"/>
          <w:sz w:val="20"/>
          <w:szCs w:val="20"/>
        </w:rPr>
        <w:t>.</w:t>
      </w:r>
    </w:p>
    <w:p w14:paraId="243445D6" w14:textId="77777777" w:rsidR="00C745F3" w:rsidRPr="00314B1E" w:rsidRDefault="00C745F3" w:rsidP="00C745F3">
      <w:pPr>
        <w:keepNext/>
        <w:tabs>
          <w:tab w:val="right" w:pos="9781"/>
        </w:tabs>
        <w:suppressAutoHyphens/>
        <w:autoSpaceDN w:val="0"/>
        <w:jc w:val="both"/>
        <w:outlineLvl w:val="0"/>
        <w:rPr>
          <w:rFonts w:ascii="Arial" w:eastAsia="Times New Roman" w:hAnsi="Arial" w:cs="Arial"/>
          <w:sz w:val="18"/>
          <w:szCs w:val="18"/>
        </w:rPr>
      </w:pPr>
    </w:p>
    <w:tbl>
      <w:tblPr>
        <w:tblW w:w="5228" w:type="pct"/>
        <w:jc w:val="center"/>
        <w:tblLayout w:type="fixed"/>
        <w:tblLook w:val="01E0" w:firstRow="1" w:lastRow="1" w:firstColumn="1" w:lastColumn="1" w:noHBand="0" w:noVBand="0"/>
      </w:tblPr>
      <w:tblGrid>
        <w:gridCol w:w="4127"/>
        <w:gridCol w:w="1340"/>
        <w:gridCol w:w="1339"/>
        <w:gridCol w:w="1339"/>
        <w:gridCol w:w="1341"/>
      </w:tblGrid>
      <w:tr w:rsidR="00385E3E" w:rsidRPr="00385E3E" w14:paraId="60406047" w14:textId="77777777" w:rsidTr="00385E3E">
        <w:trPr>
          <w:trHeight w:val="190"/>
          <w:jc w:val="center"/>
        </w:trPr>
        <w:tc>
          <w:tcPr>
            <w:tcW w:w="2175" w:type="pct"/>
          </w:tcPr>
          <w:p w14:paraId="5347B422" w14:textId="77777777" w:rsidR="00385E3E" w:rsidRPr="00385E3E" w:rsidRDefault="00385E3E" w:rsidP="00385E3E">
            <w:pPr>
              <w:tabs>
                <w:tab w:val="right" w:pos="9781"/>
              </w:tabs>
              <w:spacing w:line="220" w:lineRule="exact"/>
              <w:jc w:val="both"/>
              <w:rPr>
                <w:rFonts w:ascii="Arial" w:eastAsia="Times New Roman" w:hAnsi="Arial" w:cs="Arial"/>
                <w:color w:val="000000"/>
                <w:sz w:val="18"/>
                <w:szCs w:val="18"/>
              </w:rPr>
            </w:pPr>
          </w:p>
        </w:tc>
        <w:tc>
          <w:tcPr>
            <w:tcW w:w="706" w:type="pct"/>
            <w:vAlign w:val="bottom"/>
          </w:tcPr>
          <w:p w14:paraId="00D64E8D" w14:textId="77777777" w:rsidR="00385E3E" w:rsidRPr="00385E3E" w:rsidRDefault="00385E3E" w:rsidP="00385E3E">
            <w:pPr>
              <w:tabs>
                <w:tab w:val="right" w:pos="1202"/>
              </w:tabs>
              <w:spacing w:line="240" w:lineRule="atLeast"/>
              <w:jc w:val="right"/>
              <w:outlineLvl w:val="0"/>
              <w:rPr>
                <w:rFonts w:ascii="Arial" w:eastAsia="Times New Roman" w:hAnsi="Arial" w:cs="Arial"/>
                <w:b/>
                <w:color w:val="000000"/>
                <w:sz w:val="18"/>
                <w:szCs w:val="18"/>
              </w:rPr>
            </w:pPr>
          </w:p>
        </w:tc>
        <w:tc>
          <w:tcPr>
            <w:tcW w:w="706" w:type="pct"/>
            <w:vAlign w:val="bottom"/>
          </w:tcPr>
          <w:p w14:paraId="389034AA" w14:textId="77777777" w:rsidR="00385E3E" w:rsidRPr="00385E3E" w:rsidRDefault="00385E3E" w:rsidP="00385E3E">
            <w:pPr>
              <w:tabs>
                <w:tab w:val="right" w:pos="1202"/>
              </w:tabs>
              <w:spacing w:line="240" w:lineRule="atLeast"/>
              <w:jc w:val="right"/>
              <w:outlineLvl w:val="0"/>
              <w:rPr>
                <w:rFonts w:ascii="Arial" w:eastAsia="Times New Roman" w:hAnsi="Arial" w:cs="Arial"/>
                <w:b/>
                <w:color w:val="000000"/>
                <w:sz w:val="18"/>
                <w:szCs w:val="18"/>
              </w:rPr>
            </w:pPr>
            <w:bookmarkStart w:id="440" w:name="_Toc67331443"/>
            <w:r w:rsidRPr="00385E3E">
              <w:rPr>
                <w:rFonts w:ascii="Arial" w:eastAsia="Times New Roman" w:hAnsi="Arial" w:cs="Arial"/>
                <w:b/>
                <w:color w:val="000000"/>
                <w:sz w:val="18"/>
                <w:szCs w:val="18"/>
              </w:rPr>
              <w:t>Grupa</w:t>
            </w:r>
            <w:bookmarkEnd w:id="440"/>
          </w:p>
        </w:tc>
        <w:tc>
          <w:tcPr>
            <w:tcW w:w="706" w:type="pct"/>
            <w:vAlign w:val="bottom"/>
          </w:tcPr>
          <w:p w14:paraId="0F413581" w14:textId="77777777" w:rsidR="00385E3E" w:rsidRPr="00385E3E" w:rsidRDefault="00385E3E" w:rsidP="00385E3E">
            <w:pPr>
              <w:tabs>
                <w:tab w:val="right" w:pos="1202"/>
              </w:tabs>
              <w:spacing w:line="240" w:lineRule="atLeast"/>
              <w:jc w:val="right"/>
              <w:outlineLvl w:val="0"/>
              <w:rPr>
                <w:rFonts w:ascii="Arial" w:eastAsia="Times New Roman" w:hAnsi="Arial" w:cs="Arial"/>
                <w:b/>
                <w:color w:val="000000"/>
                <w:sz w:val="18"/>
                <w:szCs w:val="18"/>
              </w:rPr>
            </w:pPr>
          </w:p>
        </w:tc>
        <w:tc>
          <w:tcPr>
            <w:tcW w:w="707" w:type="pct"/>
          </w:tcPr>
          <w:p w14:paraId="53AE4957" w14:textId="77777777" w:rsidR="00385E3E" w:rsidRPr="00385E3E" w:rsidRDefault="00385E3E" w:rsidP="00385E3E">
            <w:pPr>
              <w:tabs>
                <w:tab w:val="right" w:pos="1202"/>
              </w:tabs>
              <w:spacing w:line="240" w:lineRule="atLeast"/>
              <w:jc w:val="right"/>
              <w:outlineLvl w:val="0"/>
              <w:rPr>
                <w:rFonts w:ascii="Arial" w:eastAsia="Times New Roman" w:hAnsi="Arial" w:cs="Arial"/>
                <w:b/>
                <w:color w:val="000000"/>
                <w:sz w:val="18"/>
                <w:szCs w:val="18"/>
              </w:rPr>
            </w:pPr>
            <w:bookmarkStart w:id="441" w:name="_Toc67331444"/>
            <w:r w:rsidRPr="00385E3E">
              <w:rPr>
                <w:rFonts w:ascii="Arial" w:eastAsia="Times New Roman" w:hAnsi="Arial" w:cs="Arial"/>
                <w:b/>
                <w:color w:val="000000"/>
                <w:sz w:val="18"/>
                <w:szCs w:val="18"/>
              </w:rPr>
              <w:t>Banka</w:t>
            </w:r>
            <w:bookmarkEnd w:id="441"/>
          </w:p>
        </w:tc>
      </w:tr>
      <w:tr w:rsidR="00385E3E" w:rsidRPr="00385E3E" w14:paraId="1A5E0A8C" w14:textId="77777777" w:rsidTr="00385E3E">
        <w:trPr>
          <w:trHeight w:val="190"/>
          <w:jc w:val="center"/>
        </w:trPr>
        <w:tc>
          <w:tcPr>
            <w:tcW w:w="2175" w:type="pct"/>
          </w:tcPr>
          <w:p w14:paraId="20BA5D2F" w14:textId="77777777" w:rsidR="00385E3E" w:rsidRPr="00385E3E" w:rsidRDefault="00385E3E" w:rsidP="00385E3E">
            <w:pPr>
              <w:tabs>
                <w:tab w:val="right" w:pos="9781"/>
              </w:tabs>
              <w:spacing w:line="220" w:lineRule="exact"/>
              <w:jc w:val="both"/>
              <w:rPr>
                <w:rFonts w:ascii="Arial" w:eastAsia="Times New Roman" w:hAnsi="Arial" w:cs="Arial"/>
                <w:color w:val="000000"/>
                <w:sz w:val="18"/>
                <w:szCs w:val="18"/>
              </w:rPr>
            </w:pPr>
          </w:p>
        </w:tc>
        <w:tc>
          <w:tcPr>
            <w:tcW w:w="706" w:type="pct"/>
            <w:vAlign w:val="bottom"/>
          </w:tcPr>
          <w:p w14:paraId="2895A24D" w14:textId="17C2DC55" w:rsidR="00385E3E" w:rsidRPr="002C0E0E" w:rsidRDefault="00385E3E" w:rsidP="00385E3E">
            <w:pPr>
              <w:tabs>
                <w:tab w:val="right" w:pos="1202"/>
              </w:tabs>
              <w:spacing w:line="240" w:lineRule="atLeast"/>
              <w:jc w:val="right"/>
              <w:outlineLvl w:val="0"/>
              <w:rPr>
                <w:rFonts w:ascii="Arial" w:eastAsia="Times New Roman" w:hAnsi="Arial" w:cs="Arial"/>
                <w:b/>
                <w:color w:val="000000"/>
                <w:sz w:val="18"/>
                <w:szCs w:val="18"/>
              </w:rPr>
            </w:pPr>
            <w:r w:rsidRPr="002C0E0E">
              <w:rPr>
                <w:rFonts w:ascii="Arial" w:eastAsia="Times New Roman" w:hAnsi="Arial" w:cs="Arial"/>
                <w:b/>
                <w:color w:val="000000"/>
                <w:sz w:val="18"/>
                <w:szCs w:val="18"/>
              </w:rPr>
              <w:t>31. ožujka 2026.</w:t>
            </w:r>
          </w:p>
        </w:tc>
        <w:tc>
          <w:tcPr>
            <w:tcW w:w="706" w:type="pct"/>
            <w:vAlign w:val="bottom"/>
          </w:tcPr>
          <w:p w14:paraId="0F802FBA" w14:textId="3686CEE5" w:rsidR="00385E3E" w:rsidRPr="00385E3E" w:rsidRDefault="00385E3E" w:rsidP="00385E3E">
            <w:pPr>
              <w:tabs>
                <w:tab w:val="right" w:pos="1202"/>
              </w:tabs>
              <w:spacing w:line="240" w:lineRule="atLeast"/>
              <w:jc w:val="right"/>
              <w:outlineLvl w:val="0"/>
              <w:rPr>
                <w:rFonts w:ascii="Arial" w:eastAsia="Times New Roman" w:hAnsi="Arial" w:cs="Arial"/>
                <w:b/>
                <w:color w:val="000000"/>
                <w:sz w:val="18"/>
                <w:szCs w:val="18"/>
              </w:rPr>
            </w:pPr>
            <w:r w:rsidRPr="00385E3E">
              <w:rPr>
                <w:rFonts w:ascii="Arial" w:eastAsia="Times New Roman" w:hAnsi="Arial" w:cs="Arial"/>
                <w:b/>
                <w:color w:val="000000"/>
                <w:sz w:val="18"/>
                <w:szCs w:val="18"/>
              </w:rPr>
              <w:t>31. prosinca 2025.</w:t>
            </w:r>
          </w:p>
        </w:tc>
        <w:tc>
          <w:tcPr>
            <w:tcW w:w="706" w:type="pct"/>
            <w:vAlign w:val="bottom"/>
          </w:tcPr>
          <w:p w14:paraId="43B3BE8C" w14:textId="032465B8" w:rsidR="00385E3E" w:rsidRPr="00385E3E" w:rsidRDefault="00385E3E" w:rsidP="00385E3E">
            <w:pPr>
              <w:tabs>
                <w:tab w:val="right" w:pos="1202"/>
              </w:tabs>
              <w:spacing w:line="240" w:lineRule="atLeast"/>
              <w:jc w:val="right"/>
              <w:outlineLvl w:val="0"/>
              <w:rPr>
                <w:rFonts w:ascii="Arial" w:eastAsia="Times New Roman" w:hAnsi="Arial" w:cs="Arial"/>
                <w:b/>
                <w:color w:val="000000"/>
                <w:sz w:val="18"/>
                <w:szCs w:val="18"/>
              </w:rPr>
            </w:pPr>
            <w:r w:rsidRPr="00385E3E">
              <w:rPr>
                <w:rFonts w:ascii="Arial" w:eastAsia="Times New Roman" w:hAnsi="Arial" w:cs="Arial"/>
                <w:b/>
                <w:color w:val="000000"/>
                <w:sz w:val="18"/>
                <w:szCs w:val="18"/>
              </w:rPr>
              <w:t xml:space="preserve">31. </w:t>
            </w:r>
            <w:r>
              <w:rPr>
                <w:rFonts w:ascii="Arial" w:eastAsia="Times New Roman" w:hAnsi="Arial" w:cs="Arial"/>
                <w:b/>
                <w:color w:val="000000"/>
                <w:sz w:val="18"/>
                <w:szCs w:val="18"/>
              </w:rPr>
              <w:t>ožujka</w:t>
            </w:r>
            <w:r w:rsidRPr="00385E3E">
              <w:rPr>
                <w:rFonts w:ascii="Arial" w:eastAsia="Times New Roman" w:hAnsi="Arial" w:cs="Arial"/>
                <w:b/>
                <w:color w:val="000000"/>
                <w:sz w:val="18"/>
                <w:szCs w:val="18"/>
              </w:rPr>
              <w:t xml:space="preserve"> 202</w:t>
            </w:r>
            <w:r>
              <w:rPr>
                <w:rFonts w:ascii="Arial" w:eastAsia="Times New Roman" w:hAnsi="Arial" w:cs="Arial"/>
                <w:b/>
                <w:color w:val="000000"/>
                <w:sz w:val="18"/>
                <w:szCs w:val="18"/>
              </w:rPr>
              <w:t>6</w:t>
            </w:r>
            <w:r w:rsidRPr="00385E3E">
              <w:rPr>
                <w:rFonts w:ascii="Arial" w:eastAsia="Times New Roman" w:hAnsi="Arial" w:cs="Arial"/>
                <w:b/>
                <w:color w:val="000000"/>
                <w:sz w:val="18"/>
                <w:szCs w:val="18"/>
              </w:rPr>
              <w:t>.</w:t>
            </w:r>
          </w:p>
        </w:tc>
        <w:tc>
          <w:tcPr>
            <w:tcW w:w="707" w:type="pct"/>
            <w:vAlign w:val="bottom"/>
          </w:tcPr>
          <w:p w14:paraId="61A1E1BD" w14:textId="26BB3A03" w:rsidR="00385E3E" w:rsidRPr="00385E3E" w:rsidRDefault="00385E3E" w:rsidP="00385E3E">
            <w:pPr>
              <w:tabs>
                <w:tab w:val="right" w:pos="1202"/>
              </w:tabs>
              <w:spacing w:line="240" w:lineRule="atLeast"/>
              <w:jc w:val="right"/>
              <w:outlineLvl w:val="0"/>
              <w:rPr>
                <w:rFonts w:ascii="Arial" w:eastAsia="Times New Roman" w:hAnsi="Arial" w:cs="Arial"/>
                <w:b/>
                <w:color w:val="000000"/>
                <w:sz w:val="18"/>
                <w:szCs w:val="18"/>
              </w:rPr>
            </w:pPr>
            <w:bookmarkStart w:id="442" w:name="_Toc67331446"/>
            <w:r w:rsidRPr="00385E3E">
              <w:rPr>
                <w:rFonts w:ascii="Arial" w:eastAsia="Times New Roman" w:hAnsi="Arial" w:cs="Arial"/>
                <w:b/>
                <w:color w:val="000000"/>
                <w:sz w:val="18"/>
                <w:szCs w:val="18"/>
              </w:rPr>
              <w:t>31. prosinca 2025.</w:t>
            </w:r>
            <w:bookmarkEnd w:id="442"/>
          </w:p>
        </w:tc>
      </w:tr>
      <w:tr w:rsidR="00385E3E" w:rsidRPr="00385E3E" w14:paraId="62F5D9DC" w14:textId="77777777" w:rsidTr="00385E3E">
        <w:trPr>
          <w:trHeight w:val="185"/>
          <w:jc w:val="center"/>
        </w:trPr>
        <w:tc>
          <w:tcPr>
            <w:tcW w:w="2175" w:type="pct"/>
          </w:tcPr>
          <w:p w14:paraId="24C74C24" w14:textId="77777777" w:rsidR="00385E3E" w:rsidRPr="00385E3E" w:rsidRDefault="00385E3E" w:rsidP="00385E3E">
            <w:pPr>
              <w:tabs>
                <w:tab w:val="right" w:pos="1202"/>
                <w:tab w:val="right" w:pos="9781"/>
              </w:tabs>
              <w:spacing w:line="220" w:lineRule="exact"/>
              <w:outlineLvl w:val="0"/>
              <w:rPr>
                <w:rFonts w:ascii="Arial" w:eastAsia="Times New Roman" w:hAnsi="Arial" w:cs="Arial"/>
                <w:bCs/>
                <w:color w:val="000000"/>
                <w:sz w:val="18"/>
                <w:szCs w:val="18"/>
              </w:rPr>
            </w:pPr>
          </w:p>
        </w:tc>
        <w:tc>
          <w:tcPr>
            <w:tcW w:w="706" w:type="pct"/>
            <w:vAlign w:val="center"/>
          </w:tcPr>
          <w:p w14:paraId="0CC0CC29" w14:textId="64CA050E" w:rsidR="00385E3E" w:rsidRPr="00385E3E" w:rsidRDefault="00385E3E" w:rsidP="00385E3E">
            <w:pPr>
              <w:tabs>
                <w:tab w:val="right" w:pos="1202"/>
              </w:tabs>
              <w:spacing w:line="220" w:lineRule="exact"/>
              <w:jc w:val="right"/>
              <w:outlineLvl w:val="0"/>
              <w:rPr>
                <w:rFonts w:ascii="Arial" w:eastAsia="Times New Roman" w:hAnsi="Arial" w:cs="Arial"/>
                <w:b/>
                <w:color w:val="000000"/>
                <w:sz w:val="18"/>
                <w:szCs w:val="18"/>
              </w:rPr>
            </w:pPr>
            <w:r w:rsidRPr="00385E3E">
              <w:rPr>
                <w:rFonts w:ascii="Arial" w:eastAsia="Times New Roman" w:hAnsi="Arial" w:cs="Arial"/>
                <w:b/>
                <w:color w:val="000000"/>
                <w:sz w:val="18"/>
                <w:szCs w:val="18"/>
              </w:rPr>
              <w:t>000 eura</w:t>
            </w:r>
          </w:p>
        </w:tc>
        <w:tc>
          <w:tcPr>
            <w:tcW w:w="706" w:type="pct"/>
            <w:vAlign w:val="center"/>
          </w:tcPr>
          <w:p w14:paraId="5B64F485" w14:textId="50DD851B" w:rsidR="00385E3E" w:rsidRPr="00385E3E" w:rsidRDefault="00385E3E" w:rsidP="00385E3E">
            <w:pPr>
              <w:tabs>
                <w:tab w:val="right" w:pos="1202"/>
              </w:tabs>
              <w:spacing w:line="220" w:lineRule="exact"/>
              <w:jc w:val="right"/>
              <w:outlineLvl w:val="0"/>
              <w:rPr>
                <w:rFonts w:ascii="Arial" w:eastAsia="Times New Roman" w:hAnsi="Arial" w:cs="Arial"/>
                <w:b/>
                <w:color w:val="000000"/>
                <w:sz w:val="18"/>
                <w:szCs w:val="18"/>
              </w:rPr>
            </w:pPr>
            <w:r w:rsidRPr="00385E3E">
              <w:rPr>
                <w:rFonts w:ascii="Arial" w:eastAsia="Times New Roman" w:hAnsi="Arial" w:cs="Arial"/>
                <w:b/>
                <w:color w:val="000000"/>
                <w:sz w:val="18"/>
                <w:szCs w:val="18"/>
              </w:rPr>
              <w:t>000 eura</w:t>
            </w:r>
          </w:p>
        </w:tc>
        <w:tc>
          <w:tcPr>
            <w:tcW w:w="706" w:type="pct"/>
            <w:vAlign w:val="center"/>
          </w:tcPr>
          <w:p w14:paraId="4B0571ED" w14:textId="390BB175" w:rsidR="00385E3E" w:rsidRPr="00385E3E" w:rsidRDefault="00385E3E" w:rsidP="00385E3E">
            <w:pPr>
              <w:keepNext/>
              <w:spacing w:line="220" w:lineRule="exact"/>
              <w:jc w:val="right"/>
              <w:rPr>
                <w:rFonts w:ascii="Arial" w:eastAsia="Times New Roman" w:hAnsi="Arial" w:cs="Arial"/>
                <w:b/>
                <w:bCs/>
                <w:color w:val="000000"/>
                <w:sz w:val="18"/>
                <w:szCs w:val="18"/>
              </w:rPr>
            </w:pPr>
            <w:r w:rsidRPr="00385E3E">
              <w:rPr>
                <w:rFonts w:ascii="Arial" w:eastAsia="Times New Roman" w:hAnsi="Arial" w:cs="Arial"/>
                <w:b/>
                <w:color w:val="000000"/>
                <w:sz w:val="18"/>
                <w:szCs w:val="18"/>
              </w:rPr>
              <w:t>000 eura</w:t>
            </w:r>
          </w:p>
        </w:tc>
        <w:tc>
          <w:tcPr>
            <w:tcW w:w="707" w:type="pct"/>
            <w:vAlign w:val="center"/>
          </w:tcPr>
          <w:p w14:paraId="2AF0623F" w14:textId="7073ECB1" w:rsidR="00385E3E" w:rsidRPr="00385E3E" w:rsidRDefault="00385E3E" w:rsidP="00385E3E">
            <w:pPr>
              <w:keepNext/>
              <w:spacing w:line="220" w:lineRule="exact"/>
              <w:jc w:val="right"/>
              <w:rPr>
                <w:rFonts w:ascii="Arial" w:eastAsia="Times New Roman" w:hAnsi="Arial" w:cs="Arial"/>
                <w:b/>
                <w:bCs/>
                <w:color w:val="000000"/>
                <w:sz w:val="18"/>
                <w:szCs w:val="18"/>
              </w:rPr>
            </w:pPr>
            <w:bookmarkStart w:id="443" w:name="_Toc67331450"/>
            <w:r w:rsidRPr="00385E3E">
              <w:rPr>
                <w:rFonts w:ascii="Arial" w:eastAsia="Times New Roman" w:hAnsi="Arial" w:cs="Arial"/>
                <w:b/>
                <w:bCs/>
                <w:color w:val="000000"/>
                <w:sz w:val="18"/>
                <w:szCs w:val="18"/>
              </w:rPr>
              <w:t>000 eura</w:t>
            </w:r>
            <w:bookmarkEnd w:id="443"/>
          </w:p>
        </w:tc>
      </w:tr>
      <w:tr w:rsidR="00385E3E" w:rsidRPr="00385E3E" w14:paraId="758EA816" w14:textId="77777777" w:rsidTr="00385E3E">
        <w:trPr>
          <w:trHeight w:val="185"/>
          <w:jc w:val="center"/>
        </w:trPr>
        <w:tc>
          <w:tcPr>
            <w:tcW w:w="2175" w:type="pct"/>
          </w:tcPr>
          <w:p w14:paraId="0CB3B7FF" w14:textId="77777777" w:rsidR="00385E3E" w:rsidRPr="00385E3E" w:rsidRDefault="00385E3E" w:rsidP="00385E3E">
            <w:pPr>
              <w:tabs>
                <w:tab w:val="right" w:pos="1202"/>
                <w:tab w:val="right" w:pos="9781"/>
              </w:tabs>
              <w:spacing w:line="220" w:lineRule="exact"/>
              <w:outlineLvl w:val="0"/>
              <w:rPr>
                <w:rFonts w:ascii="Arial" w:eastAsia="Times New Roman" w:hAnsi="Arial" w:cs="Arial"/>
                <w:bCs/>
                <w:color w:val="000000"/>
                <w:sz w:val="18"/>
                <w:szCs w:val="18"/>
              </w:rPr>
            </w:pPr>
          </w:p>
        </w:tc>
        <w:tc>
          <w:tcPr>
            <w:tcW w:w="706" w:type="pct"/>
            <w:vAlign w:val="center"/>
          </w:tcPr>
          <w:p w14:paraId="65A67AC4" w14:textId="77777777" w:rsidR="00385E3E" w:rsidRPr="00385E3E" w:rsidRDefault="00385E3E" w:rsidP="00385E3E">
            <w:pPr>
              <w:tabs>
                <w:tab w:val="right" w:pos="1202"/>
              </w:tabs>
              <w:spacing w:line="220" w:lineRule="exact"/>
              <w:jc w:val="right"/>
              <w:outlineLvl w:val="0"/>
              <w:rPr>
                <w:rFonts w:ascii="Arial" w:eastAsia="Times New Roman" w:hAnsi="Arial" w:cs="Arial"/>
                <w:b/>
                <w:color w:val="000000"/>
                <w:sz w:val="18"/>
                <w:szCs w:val="18"/>
              </w:rPr>
            </w:pPr>
          </w:p>
        </w:tc>
        <w:tc>
          <w:tcPr>
            <w:tcW w:w="706" w:type="pct"/>
            <w:vAlign w:val="center"/>
          </w:tcPr>
          <w:p w14:paraId="3EC095D5" w14:textId="77777777" w:rsidR="00385E3E" w:rsidRPr="00385E3E" w:rsidRDefault="00385E3E" w:rsidP="00385E3E">
            <w:pPr>
              <w:tabs>
                <w:tab w:val="right" w:pos="1202"/>
              </w:tabs>
              <w:spacing w:line="220" w:lineRule="exact"/>
              <w:jc w:val="right"/>
              <w:outlineLvl w:val="0"/>
              <w:rPr>
                <w:rFonts w:ascii="Arial" w:eastAsia="Times New Roman" w:hAnsi="Arial" w:cs="Arial"/>
                <w:b/>
                <w:color w:val="000000"/>
                <w:sz w:val="18"/>
                <w:szCs w:val="18"/>
              </w:rPr>
            </w:pPr>
          </w:p>
        </w:tc>
        <w:tc>
          <w:tcPr>
            <w:tcW w:w="706" w:type="pct"/>
            <w:vAlign w:val="center"/>
          </w:tcPr>
          <w:p w14:paraId="7D40E40B" w14:textId="77777777" w:rsidR="00385E3E" w:rsidRPr="00385E3E" w:rsidRDefault="00385E3E" w:rsidP="00385E3E">
            <w:pPr>
              <w:keepNext/>
              <w:spacing w:line="220" w:lineRule="exact"/>
              <w:jc w:val="right"/>
              <w:rPr>
                <w:rFonts w:ascii="Arial" w:eastAsia="Times New Roman" w:hAnsi="Arial" w:cs="Arial"/>
                <w:b/>
                <w:bCs/>
                <w:color w:val="000000"/>
                <w:sz w:val="18"/>
                <w:szCs w:val="18"/>
              </w:rPr>
            </w:pPr>
          </w:p>
        </w:tc>
        <w:tc>
          <w:tcPr>
            <w:tcW w:w="707" w:type="pct"/>
            <w:vAlign w:val="center"/>
          </w:tcPr>
          <w:p w14:paraId="3D7967C4" w14:textId="77777777" w:rsidR="00385E3E" w:rsidRPr="00385E3E" w:rsidRDefault="00385E3E" w:rsidP="00385E3E">
            <w:pPr>
              <w:keepNext/>
              <w:spacing w:line="220" w:lineRule="exact"/>
              <w:jc w:val="right"/>
              <w:rPr>
                <w:rFonts w:ascii="Arial" w:eastAsia="Times New Roman" w:hAnsi="Arial" w:cs="Arial"/>
                <w:b/>
                <w:bCs/>
                <w:color w:val="000000"/>
                <w:sz w:val="18"/>
                <w:szCs w:val="18"/>
              </w:rPr>
            </w:pPr>
          </w:p>
        </w:tc>
      </w:tr>
      <w:tr w:rsidR="00385E3E" w:rsidRPr="00385E3E" w14:paraId="037395AF" w14:textId="77777777" w:rsidTr="00385E3E">
        <w:trPr>
          <w:trHeight w:val="241"/>
          <w:jc w:val="center"/>
        </w:trPr>
        <w:tc>
          <w:tcPr>
            <w:tcW w:w="2175" w:type="pct"/>
            <w:vAlign w:val="bottom"/>
          </w:tcPr>
          <w:p w14:paraId="7CD344AE" w14:textId="77777777" w:rsidR="00385E3E" w:rsidRPr="00385E3E" w:rsidRDefault="00385E3E" w:rsidP="00385E3E">
            <w:pPr>
              <w:tabs>
                <w:tab w:val="right" w:pos="1202"/>
                <w:tab w:val="right" w:pos="9781"/>
              </w:tabs>
              <w:spacing w:line="220" w:lineRule="exact"/>
              <w:outlineLvl w:val="0"/>
              <w:rPr>
                <w:rFonts w:ascii="Arial" w:eastAsia="Times New Roman" w:hAnsi="Arial" w:cs="Arial"/>
                <w:b/>
                <w:bCs/>
                <w:color w:val="000000"/>
                <w:sz w:val="18"/>
                <w:szCs w:val="18"/>
              </w:rPr>
            </w:pPr>
            <w:bookmarkStart w:id="444" w:name="_Toc67331451"/>
            <w:r w:rsidRPr="00385E3E">
              <w:rPr>
                <w:rFonts w:ascii="Arial" w:eastAsia="Times New Roman" w:hAnsi="Arial" w:cs="Arial"/>
                <w:b/>
                <w:bCs/>
                <w:color w:val="000000"/>
                <w:sz w:val="18"/>
                <w:szCs w:val="18"/>
              </w:rPr>
              <w:t>Ukupni regulatorni kapital</w:t>
            </w:r>
            <w:bookmarkEnd w:id="444"/>
          </w:p>
        </w:tc>
        <w:tc>
          <w:tcPr>
            <w:tcW w:w="706" w:type="pct"/>
            <w:tcBorders>
              <w:top w:val="nil"/>
              <w:left w:val="nil"/>
              <w:bottom w:val="nil"/>
              <w:right w:val="nil"/>
            </w:tcBorders>
            <w:vAlign w:val="bottom"/>
          </w:tcPr>
          <w:p w14:paraId="4FFECE9B" w14:textId="4CCD9340" w:rsidR="00385E3E" w:rsidRPr="00385E3E" w:rsidRDefault="002C0E0E" w:rsidP="00385E3E">
            <w:pPr>
              <w:tabs>
                <w:tab w:val="right" w:pos="1202"/>
              </w:tabs>
              <w:spacing w:line="301" w:lineRule="exact"/>
              <w:jc w:val="right"/>
              <w:outlineLvl w:val="0"/>
              <w:rPr>
                <w:rFonts w:ascii="Arial" w:eastAsia="Times New Roman" w:hAnsi="Arial" w:cs="Arial"/>
                <w:b/>
                <w:bCs/>
                <w:sz w:val="18"/>
                <w:szCs w:val="18"/>
                <w:lang w:val="en-GB"/>
              </w:rPr>
            </w:pPr>
            <w:r w:rsidRPr="002C0E0E">
              <w:rPr>
                <w:rFonts w:ascii="Arial" w:eastAsia="Times New Roman" w:hAnsi="Arial" w:cs="Arial"/>
                <w:b/>
                <w:bCs/>
                <w:sz w:val="18"/>
                <w:szCs w:val="18"/>
                <w:lang w:val="en-GB"/>
              </w:rPr>
              <w:t>1.587.055</w:t>
            </w:r>
          </w:p>
        </w:tc>
        <w:tc>
          <w:tcPr>
            <w:tcW w:w="706" w:type="pct"/>
            <w:tcBorders>
              <w:top w:val="nil"/>
              <w:left w:val="nil"/>
              <w:bottom w:val="nil"/>
              <w:right w:val="nil"/>
            </w:tcBorders>
            <w:vAlign w:val="bottom"/>
          </w:tcPr>
          <w:p w14:paraId="7D48F2D6" w14:textId="2A4C414E" w:rsidR="00385E3E" w:rsidRPr="00385E3E" w:rsidRDefault="00385E3E" w:rsidP="00385E3E">
            <w:pPr>
              <w:tabs>
                <w:tab w:val="right" w:pos="1202"/>
              </w:tabs>
              <w:spacing w:line="301" w:lineRule="exact"/>
              <w:jc w:val="right"/>
              <w:outlineLvl w:val="0"/>
              <w:rPr>
                <w:rFonts w:ascii="Arial" w:eastAsia="Times New Roman" w:hAnsi="Arial" w:cs="Arial"/>
                <w:b/>
                <w:bCs/>
                <w:sz w:val="18"/>
                <w:szCs w:val="18"/>
              </w:rPr>
            </w:pPr>
            <w:r w:rsidRPr="00385E3E">
              <w:rPr>
                <w:rFonts w:ascii="Arial" w:eastAsia="Times New Roman" w:hAnsi="Arial" w:cs="Arial"/>
                <w:b/>
                <w:bCs/>
                <w:sz w:val="18"/>
                <w:szCs w:val="18"/>
                <w:lang w:val="en-GB"/>
              </w:rPr>
              <w:t xml:space="preserve"> 1.563.763 </w:t>
            </w:r>
          </w:p>
        </w:tc>
        <w:tc>
          <w:tcPr>
            <w:tcW w:w="706" w:type="pct"/>
            <w:tcBorders>
              <w:top w:val="nil"/>
              <w:left w:val="nil"/>
              <w:bottom w:val="nil"/>
              <w:right w:val="nil"/>
            </w:tcBorders>
            <w:vAlign w:val="bottom"/>
          </w:tcPr>
          <w:p w14:paraId="7298F679" w14:textId="46BFA463" w:rsidR="00385E3E" w:rsidRPr="00385E3E" w:rsidRDefault="00B25877" w:rsidP="00385E3E">
            <w:pPr>
              <w:tabs>
                <w:tab w:val="right" w:pos="1202"/>
              </w:tabs>
              <w:spacing w:line="301" w:lineRule="exact"/>
              <w:jc w:val="right"/>
              <w:outlineLvl w:val="0"/>
              <w:rPr>
                <w:rFonts w:ascii="Arial" w:eastAsia="Times New Roman" w:hAnsi="Arial" w:cs="Arial"/>
                <w:b/>
                <w:bCs/>
                <w:sz w:val="18"/>
                <w:szCs w:val="18"/>
                <w:lang w:val="en-GB"/>
              </w:rPr>
            </w:pPr>
            <w:r w:rsidRPr="00B25877">
              <w:rPr>
                <w:rFonts w:ascii="Arial" w:eastAsia="Times New Roman" w:hAnsi="Arial" w:cs="Arial"/>
                <w:b/>
                <w:bCs/>
                <w:sz w:val="18"/>
                <w:szCs w:val="18"/>
                <w:lang w:val="en-GB"/>
              </w:rPr>
              <w:t>1.587.273</w:t>
            </w:r>
          </w:p>
        </w:tc>
        <w:tc>
          <w:tcPr>
            <w:tcW w:w="707" w:type="pct"/>
            <w:tcBorders>
              <w:top w:val="nil"/>
              <w:left w:val="nil"/>
              <w:bottom w:val="nil"/>
              <w:right w:val="nil"/>
            </w:tcBorders>
            <w:vAlign w:val="bottom"/>
          </w:tcPr>
          <w:p w14:paraId="71346E2D" w14:textId="5373B6C4" w:rsidR="00385E3E" w:rsidRPr="00385E3E" w:rsidRDefault="00385E3E" w:rsidP="00385E3E">
            <w:pPr>
              <w:tabs>
                <w:tab w:val="right" w:pos="1202"/>
              </w:tabs>
              <w:spacing w:line="301" w:lineRule="exact"/>
              <w:jc w:val="right"/>
              <w:outlineLvl w:val="0"/>
              <w:rPr>
                <w:rFonts w:ascii="Arial" w:eastAsia="Times New Roman" w:hAnsi="Arial" w:cs="Arial"/>
                <w:b/>
                <w:bCs/>
                <w:sz w:val="18"/>
                <w:szCs w:val="18"/>
              </w:rPr>
            </w:pPr>
            <w:r w:rsidRPr="00385E3E">
              <w:rPr>
                <w:rFonts w:ascii="Arial" w:eastAsia="Times New Roman" w:hAnsi="Arial" w:cs="Arial"/>
                <w:b/>
                <w:bCs/>
                <w:sz w:val="18"/>
                <w:szCs w:val="18"/>
                <w:lang w:val="en-GB"/>
              </w:rPr>
              <w:t xml:space="preserve"> 1.563.788 </w:t>
            </w:r>
          </w:p>
        </w:tc>
      </w:tr>
      <w:tr w:rsidR="00385E3E" w:rsidRPr="00385E3E" w14:paraId="4F5AA72D" w14:textId="77777777" w:rsidTr="00385E3E">
        <w:trPr>
          <w:trHeight w:val="311"/>
          <w:jc w:val="center"/>
        </w:trPr>
        <w:tc>
          <w:tcPr>
            <w:tcW w:w="2175" w:type="pct"/>
            <w:vAlign w:val="bottom"/>
          </w:tcPr>
          <w:p w14:paraId="04420C41" w14:textId="77777777" w:rsidR="00385E3E" w:rsidRPr="00385E3E" w:rsidRDefault="00385E3E" w:rsidP="00385E3E">
            <w:pPr>
              <w:tabs>
                <w:tab w:val="right" w:pos="1202"/>
                <w:tab w:val="right" w:pos="9781"/>
              </w:tabs>
              <w:spacing w:line="220" w:lineRule="exact"/>
              <w:outlineLvl w:val="0"/>
              <w:rPr>
                <w:rFonts w:ascii="Arial" w:eastAsia="Times New Roman" w:hAnsi="Arial" w:cs="Arial"/>
                <w:b/>
                <w:bCs/>
                <w:color w:val="000000"/>
                <w:sz w:val="18"/>
                <w:szCs w:val="18"/>
              </w:rPr>
            </w:pPr>
            <w:bookmarkStart w:id="445" w:name="_Toc67331456"/>
            <w:r w:rsidRPr="00385E3E">
              <w:rPr>
                <w:rFonts w:ascii="Arial" w:eastAsia="Times New Roman" w:hAnsi="Arial" w:cs="Arial"/>
                <w:color w:val="000000"/>
                <w:sz w:val="18"/>
                <w:szCs w:val="18"/>
              </w:rPr>
              <w:t>Iznos izloženosti ponderiran kreditnim rizikom</w:t>
            </w:r>
            <w:bookmarkEnd w:id="445"/>
          </w:p>
        </w:tc>
        <w:tc>
          <w:tcPr>
            <w:tcW w:w="706" w:type="pct"/>
            <w:tcBorders>
              <w:top w:val="nil"/>
              <w:left w:val="nil"/>
              <w:bottom w:val="nil"/>
              <w:right w:val="nil"/>
            </w:tcBorders>
            <w:vAlign w:val="bottom"/>
          </w:tcPr>
          <w:p w14:paraId="74DCDD7F" w14:textId="5EFC4F1F" w:rsidR="00385E3E" w:rsidRPr="00385E3E" w:rsidRDefault="002C0E0E" w:rsidP="00385E3E">
            <w:pPr>
              <w:tabs>
                <w:tab w:val="right" w:pos="1202"/>
              </w:tabs>
              <w:spacing w:line="301" w:lineRule="exact"/>
              <w:jc w:val="right"/>
              <w:outlineLvl w:val="0"/>
              <w:rPr>
                <w:rFonts w:ascii="Arial" w:eastAsia="Times New Roman" w:hAnsi="Arial" w:cs="Arial"/>
                <w:sz w:val="18"/>
                <w:szCs w:val="18"/>
                <w:lang w:val="en-GB"/>
              </w:rPr>
            </w:pPr>
            <w:r w:rsidRPr="002C0E0E">
              <w:rPr>
                <w:rFonts w:ascii="Arial" w:eastAsia="Times New Roman" w:hAnsi="Arial" w:cs="Arial"/>
                <w:sz w:val="18"/>
                <w:szCs w:val="18"/>
                <w:lang w:val="en-GB"/>
              </w:rPr>
              <w:t>2.381.453</w:t>
            </w:r>
          </w:p>
        </w:tc>
        <w:tc>
          <w:tcPr>
            <w:tcW w:w="706" w:type="pct"/>
            <w:tcBorders>
              <w:top w:val="nil"/>
              <w:left w:val="nil"/>
              <w:bottom w:val="nil"/>
              <w:right w:val="nil"/>
            </w:tcBorders>
            <w:vAlign w:val="bottom"/>
          </w:tcPr>
          <w:p w14:paraId="582A40B4" w14:textId="19375B51" w:rsidR="00385E3E" w:rsidRPr="00385E3E" w:rsidRDefault="00385E3E" w:rsidP="00385E3E">
            <w:pPr>
              <w:tabs>
                <w:tab w:val="right" w:pos="1202"/>
              </w:tabs>
              <w:spacing w:line="301" w:lineRule="exact"/>
              <w:jc w:val="right"/>
              <w:outlineLvl w:val="0"/>
              <w:rPr>
                <w:rFonts w:ascii="Arial" w:eastAsia="Times New Roman" w:hAnsi="Arial" w:cs="Arial"/>
                <w:sz w:val="18"/>
                <w:szCs w:val="18"/>
              </w:rPr>
            </w:pPr>
            <w:r w:rsidRPr="00385E3E">
              <w:rPr>
                <w:rFonts w:ascii="Arial" w:eastAsia="Times New Roman" w:hAnsi="Arial" w:cs="Arial"/>
                <w:sz w:val="18"/>
                <w:szCs w:val="18"/>
                <w:lang w:val="en-GB"/>
              </w:rPr>
              <w:t xml:space="preserve"> 2.377.392 </w:t>
            </w:r>
          </w:p>
        </w:tc>
        <w:tc>
          <w:tcPr>
            <w:tcW w:w="706" w:type="pct"/>
            <w:tcBorders>
              <w:top w:val="nil"/>
              <w:left w:val="nil"/>
              <w:bottom w:val="nil"/>
              <w:right w:val="nil"/>
            </w:tcBorders>
            <w:vAlign w:val="bottom"/>
          </w:tcPr>
          <w:p w14:paraId="6801250F" w14:textId="447CE82E" w:rsidR="00385E3E" w:rsidRPr="00385E3E" w:rsidRDefault="00B25877" w:rsidP="00385E3E">
            <w:pPr>
              <w:tabs>
                <w:tab w:val="right" w:pos="1202"/>
              </w:tabs>
              <w:spacing w:line="301" w:lineRule="exact"/>
              <w:jc w:val="right"/>
              <w:outlineLvl w:val="0"/>
              <w:rPr>
                <w:rFonts w:ascii="Arial" w:eastAsia="Times New Roman" w:hAnsi="Arial" w:cs="Arial"/>
                <w:sz w:val="18"/>
                <w:szCs w:val="18"/>
                <w:lang w:val="en-GB"/>
              </w:rPr>
            </w:pPr>
            <w:r w:rsidRPr="00B25877">
              <w:rPr>
                <w:rFonts w:ascii="Arial" w:eastAsia="Times New Roman" w:hAnsi="Arial" w:cs="Arial"/>
                <w:sz w:val="18"/>
                <w:szCs w:val="18"/>
                <w:lang w:val="en-GB"/>
              </w:rPr>
              <w:t>2.378.176</w:t>
            </w:r>
          </w:p>
        </w:tc>
        <w:tc>
          <w:tcPr>
            <w:tcW w:w="707" w:type="pct"/>
            <w:tcBorders>
              <w:top w:val="nil"/>
              <w:left w:val="nil"/>
              <w:bottom w:val="nil"/>
              <w:right w:val="nil"/>
            </w:tcBorders>
            <w:vAlign w:val="bottom"/>
          </w:tcPr>
          <w:p w14:paraId="0EF7B154" w14:textId="0E516287" w:rsidR="00385E3E" w:rsidRPr="00385E3E" w:rsidRDefault="00385E3E" w:rsidP="00385E3E">
            <w:pPr>
              <w:tabs>
                <w:tab w:val="right" w:pos="1202"/>
              </w:tabs>
              <w:spacing w:line="301" w:lineRule="exact"/>
              <w:jc w:val="right"/>
              <w:outlineLvl w:val="0"/>
              <w:rPr>
                <w:rFonts w:ascii="Arial" w:eastAsia="Times New Roman" w:hAnsi="Arial" w:cs="Arial"/>
                <w:sz w:val="18"/>
                <w:szCs w:val="18"/>
              </w:rPr>
            </w:pPr>
            <w:r w:rsidRPr="00385E3E">
              <w:rPr>
                <w:rFonts w:ascii="Arial" w:eastAsia="Times New Roman" w:hAnsi="Arial" w:cs="Arial"/>
                <w:sz w:val="18"/>
                <w:szCs w:val="18"/>
                <w:lang w:val="en-GB"/>
              </w:rPr>
              <w:t xml:space="preserve"> 2.374.008 </w:t>
            </w:r>
          </w:p>
        </w:tc>
      </w:tr>
      <w:tr w:rsidR="00385E3E" w:rsidRPr="00385E3E" w14:paraId="39D2486A" w14:textId="77777777" w:rsidTr="00385E3E">
        <w:trPr>
          <w:trHeight w:val="311"/>
          <w:jc w:val="center"/>
        </w:trPr>
        <w:tc>
          <w:tcPr>
            <w:tcW w:w="2175" w:type="pct"/>
            <w:vAlign w:val="bottom"/>
          </w:tcPr>
          <w:p w14:paraId="63CC4402" w14:textId="77777777" w:rsidR="00385E3E" w:rsidRPr="00385E3E" w:rsidRDefault="00385E3E" w:rsidP="00385E3E">
            <w:pPr>
              <w:tabs>
                <w:tab w:val="right" w:pos="1202"/>
                <w:tab w:val="right" w:pos="9781"/>
              </w:tabs>
              <w:spacing w:line="220" w:lineRule="exact"/>
              <w:outlineLvl w:val="0"/>
              <w:rPr>
                <w:rFonts w:ascii="Arial" w:eastAsia="Times New Roman" w:hAnsi="Arial" w:cs="Arial"/>
                <w:b/>
                <w:bCs/>
                <w:color w:val="000000"/>
                <w:sz w:val="18"/>
                <w:szCs w:val="18"/>
              </w:rPr>
            </w:pPr>
            <w:bookmarkStart w:id="446" w:name="_Toc67331461"/>
            <w:r w:rsidRPr="00385E3E">
              <w:rPr>
                <w:rFonts w:ascii="Arial" w:eastAsia="Times New Roman" w:hAnsi="Arial" w:cs="Arial"/>
                <w:color w:val="000000"/>
                <w:sz w:val="18"/>
                <w:szCs w:val="18"/>
              </w:rPr>
              <w:t>Kapitalni zahtjev za operativni rizik</w:t>
            </w:r>
            <w:bookmarkEnd w:id="446"/>
          </w:p>
        </w:tc>
        <w:tc>
          <w:tcPr>
            <w:tcW w:w="706" w:type="pct"/>
            <w:tcBorders>
              <w:top w:val="nil"/>
              <w:left w:val="nil"/>
              <w:bottom w:val="nil"/>
              <w:right w:val="nil"/>
            </w:tcBorders>
            <w:vAlign w:val="bottom"/>
          </w:tcPr>
          <w:p w14:paraId="2E59F8B0" w14:textId="31F6BE0F" w:rsidR="00385E3E" w:rsidRPr="00385E3E" w:rsidRDefault="002C0E0E" w:rsidP="00385E3E">
            <w:pPr>
              <w:tabs>
                <w:tab w:val="right" w:pos="1202"/>
              </w:tabs>
              <w:spacing w:line="301" w:lineRule="exact"/>
              <w:jc w:val="right"/>
              <w:outlineLvl w:val="0"/>
              <w:rPr>
                <w:rFonts w:ascii="Arial" w:eastAsia="Times New Roman" w:hAnsi="Arial" w:cs="Arial"/>
                <w:sz w:val="18"/>
                <w:szCs w:val="18"/>
                <w:lang w:val="en-GB"/>
              </w:rPr>
            </w:pPr>
            <w:r w:rsidRPr="002C0E0E">
              <w:rPr>
                <w:rFonts w:ascii="Arial" w:eastAsia="Times New Roman" w:hAnsi="Arial" w:cs="Arial"/>
                <w:sz w:val="18"/>
                <w:szCs w:val="18"/>
                <w:lang w:val="en-GB"/>
              </w:rPr>
              <w:t>154.200</w:t>
            </w:r>
          </w:p>
        </w:tc>
        <w:tc>
          <w:tcPr>
            <w:tcW w:w="706" w:type="pct"/>
            <w:tcBorders>
              <w:top w:val="nil"/>
              <w:left w:val="nil"/>
              <w:bottom w:val="nil"/>
              <w:right w:val="nil"/>
            </w:tcBorders>
            <w:vAlign w:val="bottom"/>
          </w:tcPr>
          <w:p w14:paraId="4CA64A5C" w14:textId="633D7F73" w:rsidR="00385E3E" w:rsidRPr="00385E3E" w:rsidRDefault="00385E3E" w:rsidP="00385E3E">
            <w:pPr>
              <w:tabs>
                <w:tab w:val="right" w:pos="1202"/>
              </w:tabs>
              <w:spacing w:line="301" w:lineRule="exact"/>
              <w:jc w:val="right"/>
              <w:outlineLvl w:val="0"/>
              <w:rPr>
                <w:rFonts w:ascii="Arial" w:eastAsia="Times New Roman" w:hAnsi="Arial" w:cs="Arial"/>
                <w:sz w:val="18"/>
                <w:szCs w:val="18"/>
              </w:rPr>
            </w:pPr>
            <w:r w:rsidRPr="00385E3E">
              <w:rPr>
                <w:rFonts w:ascii="Arial" w:eastAsia="Times New Roman" w:hAnsi="Arial" w:cs="Arial"/>
                <w:sz w:val="18"/>
                <w:szCs w:val="18"/>
                <w:lang w:val="en-GB"/>
              </w:rPr>
              <w:t xml:space="preserve"> 154.200 </w:t>
            </w:r>
          </w:p>
        </w:tc>
        <w:tc>
          <w:tcPr>
            <w:tcW w:w="706" w:type="pct"/>
            <w:tcBorders>
              <w:top w:val="nil"/>
              <w:left w:val="nil"/>
              <w:bottom w:val="nil"/>
              <w:right w:val="nil"/>
            </w:tcBorders>
            <w:vAlign w:val="bottom"/>
          </w:tcPr>
          <w:p w14:paraId="227F7DC5" w14:textId="5A33F638" w:rsidR="00385E3E" w:rsidRPr="00385E3E" w:rsidRDefault="00B25877" w:rsidP="00385E3E">
            <w:pPr>
              <w:tabs>
                <w:tab w:val="right" w:pos="1202"/>
              </w:tabs>
              <w:spacing w:line="301" w:lineRule="exact"/>
              <w:jc w:val="right"/>
              <w:outlineLvl w:val="0"/>
              <w:rPr>
                <w:rFonts w:ascii="Arial" w:eastAsia="Times New Roman" w:hAnsi="Arial" w:cs="Arial"/>
                <w:sz w:val="18"/>
                <w:szCs w:val="18"/>
                <w:lang w:val="en-GB"/>
              </w:rPr>
            </w:pPr>
            <w:r w:rsidRPr="00B25877">
              <w:rPr>
                <w:rFonts w:ascii="Arial" w:eastAsia="Times New Roman" w:hAnsi="Arial" w:cs="Arial"/>
                <w:sz w:val="18"/>
                <w:szCs w:val="18"/>
                <w:lang w:val="en-GB"/>
              </w:rPr>
              <w:t>148.543</w:t>
            </w:r>
          </w:p>
        </w:tc>
        <w:tc>
          <w:tcPr>
            <w:tcW w:w="707" w:type="pct"/>
            <w:tcBorders>
              <w:top w:val="nil"/>
              <w:left w:val="nil"/>
              <w:bottom w:val="nil"/>
              <w:right w:val="nil"/>
            </w:tcBorders>
            <w:vAlign w:val="bottom"/>
          </w:tcPr>
          <w:p w14:paraId="1008B9F3" w14:textId="0B95E5AB" w:rsidR="00385E3E" w:rsidRPr="00385E3E" w:rsidRDefault="00385E3E" w:rsidP="00385E3E">
            <w:pPr>
              <w:tabs>
                <w:tab w:val="right" w:pos="1202"/>
              </w:tabs>
              <w:spacing w:line="301" w:lineRule="exact"/>
              <w:jc w:val="right"/>
              <w:outlineLvl w:val="0"/>
              <w:rPr>
                <w:rFonts w:ascii="Arial" w:eastAsia="Times New Roman" w:hAnsi="Arial" w:cs="Arial"/>
                <w:sz w:val="18"/>
                <w:szCs w:val="18"/>
              </w:rPr>
            </w:pPr>
            <w:r w:rsidRPr="00385E3E">
              <w:rPr>
                <w:rFonts w:ascii="Arial" w:eastAsia="Times New Roman" w:hAnsi="Arial" w:cs="Arial"/>
                <w:sz w:val="18"/>
                <w:szCs w:val="18"/>
                <w:lang w:val="en-GB"/>
              </w:rPr>
              <w:t xml:space="preserve"> 148.543 </w:t>
            </w:r>
          </w:p>
        </w:tc>
      </w:tr>
      <w:tr w:rsidR="00385E3E" w:rsidRPr="00385E3E" w14:paraId="25AF57C8" w14:textId="77777777" w:rsidTr="00FA0887">
        <w:trPr>
          <w:trHeight w:val="311"/>
          <w:jc w:val="center"/>
        </w:trPr>
        <w:tc>
          <w:tcPr>
            <w:tcW w:w="2175" w:type="pct"/>
            <w:vAlign w:val="bottom"/>
          </w:tcPr>
          <w:p w14:paraId="5330D9A2" w14:textId="77777777" w:rsidR="00385E3E" w:rsidRPr="00385E3E" w:rsidRDefault="00385E3E" w:rsidP="00385E3E">
            <w:pPr>
              <w:tabs>
                <w:tab w:val="right" w:pos="1202"/>
                <w:tab w:val="right" w:pos="9781"/>
              </w:tabs>
              <w:spacing w:line="220" w:lineRule="exact"/>
              <w:outlineLvl w:val="0"/>
              <w:rPr>
                <w:rFonts w:ascii="Arial" w:eastAsia="Times New Roman" w:hAnsi="Arial" w:cs="Arial"/>
                <w:b/>
                <w:bCs/>
                <w:color w:val="000000"/>
                <w:sz w:val="18"/>
                <w:szCs w:val="18"/>
              </w:rPr>
            </w:pPr>
            <w:bookmarkStart w:id="447" w:name="_Toc67331466"/>
            <w:r w:rsidRPr="00385E3E">
              <w:rPr>
                <w:rFonts w:ascii="Arial" w:eastAsia="Times New Roman" w:hAnsi="Arial" w:cs="Arial"/>
                <w:color w:val="000000"/>
                <w:sz w:val="18"/>
                <w:szCs w:val="18"/>
              </w:rPr>
              <w:t>Kapitalni zahtjev za valutni rizik</w:t>
            </w:r>
            <w:bookmarkEnd w:id="447"/>
          </w:p>
        </w:tc>
        <w:tc>
          <w:tcPr>
            <w:tcW w:w="706" w:type="pct"/>
            <w:tcBorders>
              <w:top w:val="nil"/>
              <w:left w:val="nil"/>
              <w:right w:val="nil"/>
            </w:tcBorders>
            <w:vAlign w:val="bottom"/>
          </w:tcPr>
          <w:p w14:paraId="1419EE80" w14:textId="7D196970" w:rsidR="00385E3E" w:rsidRPr="00385E3E" w:rsidRDefault="00E27B32" w:rsidP="00385E3E">
            <w:pPr>
              <w:tabs>
                <w:tab w:val="right" w:pos="1202"/>
              </w:tabs>
              <w:spacing w:line="301" w:lineRule="exact"/>
              <w:jc w:val="right"/>
              <w:outlineLvl w:val="0"/>
              <w:rPr>
                <w:rFonts w:ascii="Arial" w:eastAsia="Times New Roman" w:hAnsi="Arial" w:cs="Arial"/>
                <w:sz w:val="18"/>
                <w:szCs w:val="18"/>
                <w:lang w:val="en-GB"/>
              </w:rPr>
            </w:pPr>
            <w:r>
              <w:rPr>
                <w:rFonts w:ascii="Arial" w:eastAsia="Times New Roman" w:hAnsi="Arial" w:cs="Arial"/>
                <w:sz w:val="18"/>
                <w:szCs w:val="18"/>
                <w:lang w:val="en-GB"/>
              </w:rPr>
              <w:t>-</w:t>
            </w:r>
          </w:p>
        </w:tc>
        <w:tc>
          <w:tcPr>
            <w:tcW w:w="706" w:type="pct"/>
            <w:tcBorders>
              <w:top w:val="nil"/>
              <w:left w:val="nil"/>
              <w:right w:val="nil"/>
            </w:tcBorders>
            <w:vAlign w:val="bottom"/>
          </w:tcPr>
          <w:p w14:paraId="41DF6563" w14:textId="10987AA2" w:rsidR="00385E3E" w:rsidRPr="00385E3E" w:rsidRDefault="00385E3E" w:rsidP="00385E3E">
            <w:pPr>
              <w:tabs>
                <w:tab w:val="right" w:pos="1202"/>
              </w:tabs>
              <w:spacing w:line="301" w:lineRule="exact"/>
              <w:jc w:val="right"/>
              <w:outlineLvl w:val="0"/>
              <w:rPr>
                <w:rFonts w:ascii="Arial" w:eastAsia="Times New Roman" w:hAnsi="Arial" w:cs="Arial"/>
                <w:sz w:val="18"/>
                <w:szCs w:val="18"/>
              </w:rPr>
            </w:pPr>
            <w:r w:rsidRPr="00385E3E">
              <w:rPr>
                <w:rFonts w:ascii="Arial" w:eastAsia="Times New Roman" w:hAnsi="Arial" w:cs="Arial"/>
                <w:sz w:val="18"/>
                <w:szCs w:val="18"/>
                <w:lang w:val="en-GB"/>
              </w:rPr>
              <w:t xml:space="preserve"> - </w:t>
            </w:r>
          </w:p>
        </w:tc>
        <w:tc>
          <w:tcPr>
            <w:tcW w:w="706" w:type="pct"/>
            <w:tcBorders>
              <w:top w:val="nil"/>
              <w:left w:val="nil"/>
              <w:right w:val="nil"/>
            </w:tcBorders>
            <w:vAlign w:val="bottom"/>
          </w:tcPr>
          <w:p w14:paraId="32416C58" w14:textId="00E247E7" w:rsidR="00385E3E" w:rsidRPr="00385E3E" w:rsidRDefault="00B25877" w:rsidP="00385E3E">
            <w:pPr>
              <w:tabs>
                <w:tab w:val="right" w:pos="1202"/>
              </w:tabs>
              <w:spacing w:line="301" w:lineRule="exact"/>
              <w:jc w:val="right"/>
              <w:outlineLvl w:val="0"/>
              <w:rPr>
                <w:rFonts w:ascii="Arial" w:eastAsia="Times New Roman" w:hAnsi="Arial" w:cs="Arial"/>
                <w:sz w:val="18"/>
                <w:szCs w:val="18"/>
                <w:lang w:val="en-GB"/>
              </w:rPr>
            </w:pPr>
            <w:r>
              <w:rPr>
                <w:rFonts w:ascii="Arial" w:eastAsia="Times New Roman" w:hAnsi="Arial" w:cs="Arial"/>
                <w:sz w:val="18"/>
                <w:szCs w:val="18"/>
                <w:lang w:val="en-GB"/>
              </w:rPr>
              <w:t>-</w:t>
            </w:r>
          </w:p>
        </w:tc>
        <w:tc>
          <w:tcPr>
            <w:tcW w:w="707" w:type="pct"/>
            <w:tcBorders>
              <w:top w:val="nil"/>
              <w:left w:val="nil"/>
              <w:right w:val="nil"/>
            </w:tcBorders>
            <w:vAlign w:val="bottom"/>
          </w:tcPr>
          <w:p w14:paraId="12E63C98" w14:textId="1034AFA0" w:rsidR="00385E3E" w:rsidRPr="00385E3E" w:rsidRDefault="00385E3E" w:rsidP="00385E3E">
            <w:pPr>
              <w:tabs>
                <w:tab w:val="right" w:pos="1202"/>
              </w:tabs>
              <w:spacing w:line="301" w:lineRule="exact"/>
              <w:jc w:val="right"/>
              <w:outlineLvl w:val="0"/>
              <w:rPr>
                <w:rFonts w:ascii="Arial" w:eastAsia="Times New Roman" w:hAnsi="Arial" w:cs="Arial"/>
                <w:sz w:val="18"/>
                <w:szCs w:val="18"/>
              </w:rPr>
            </w:pPr>
            <w:r w:rsidRPr="00385E3E">
              <w:rPr>
                <w:rFonts w:ascii="Arial" w:eastAsia="Times New Roman" w:hAnsi="Arial" w:cs="Arial"/>
                <w:sz w:val="18"/>
                <w:szCs w:val="18"/>
                <w:lang w:val="en-GB"/>
              </w:rPr>
              <w:t xml:space="preserve"> - </w:t>
            </w:r>
          </w:p>
        </w:tc>
      </w:tr>
      <w:tr w:rsidR="00385E3E" w:rsidRPr="00385E3E" w14:paraId="7456B2D7" w14:textId="77777777" w:rsidTr="00FA0887">
        <w:trPr>
          <w:trHeight w:val="311"/>
          <w:jc w:val="center"/>
        </w:trPr>
        <w:tc>
          <w:tcPr>
            <w:tcW w:w="2175" w:type="pct"/>
            <w:vAlign w:val="bottom"/>
          </w:tcPr>
          <w:p w14:paraId="52C74ED9" w14:textId="77777777" w:rsidR="00385E3E" w:rsidRPr="00385E3E" w:rsidRDefault="00385E3E" w:rsidP="00385E3E">
            <w:pPr>
              <w:tabs>
                <w:tab w:val="right" w:pos="1202"/>
                <w:tab w:val="right" w:pos="9781"/>
              </w:tabs>
              <w:spacing w:line="220" w:lineRule="exact"/>
              <w:outlineLvl w:val="0"/>
              <w:rPr>
                <w:rFonts w:ascii="Arial" w:eastAsia="Times New Roman" w:hAnsi="Arial" w:cs="Arial"/>
                <w:b/>
                <w:bCs/>
                <w:color w:val="000000"/>
                <w:sz w:val="18"/>
                <w:szCs w:val="18"/>
              </w:rPr>
            </w:pPr>
            <w:bookmarkStart w:id="448" w:name="_Toc67331471"/>
            <w:r w:rsidRPr="00385E3E">
              <w:rPr>
                <w:rFonts w:ascii="Arial" w:eastAsia="Times New Roman" w:hAnsi="Arial" w:cs="Arial"/>
                <w:b/>
                <w:bCs/>
                <w:color w:val="000000"/>
                <w:sz w:val="18"/>
                <w:szCs w:val="18"/>
              </w:rPr>
              <w:t>Ukupno kapitalni zahtjevi</w:t>
            </w:r>
            <w:bookmarkEnd w:id="448"/>
          </w:p>
        </w:tc>
        <w:tc>
          <w:tcPr>
            <w:tcW w:w="706" w:type="pct"/>
            <w:tcBorders>
              <w:top w:val="nil"/>
              <w:left w:val="nil"/>
              <w:bottom w:val="single" w:sz="12" w:space="0" w:color="auto"/>
              <w:right w:val="nil"/>
            </w:tcBorders>
            <w:vAlign w:val="bottom"/>
          </w:tcPr>
          <w:p w14:paraId="4328C7B4" w14:textId="0A278685" w:rsidR="00385E3E" w:rsidRPr="00385E3E" w:rsidRDefault="002C0E0E" w:rsidP="00385E3E">
            <w:pPr>
              <w:tabs>
                <w:tab w:val="right" w:pos="1202"/>
              </w:tabs>
              <w:spacing w:line="301" w:lineRule="exact"/>
              <w:jc w:val="right"/>
              <w:outlineLvl w:val="0"/>
              <w:rPr>
                <w:rFonts w:ascii="Arial" w:eastAsia="Times New Roman" w:hAnsi="Arial" w:cs="Arial"/>
                <w:b/>
                <w:bCs/>
                <w:sz w:val="18"/>
                <w:szCs w:val="18"/>
                <w:lang w:val="en-GB"/>
              </w:rPr>
            </w:pPr>
            <w:r w:rsidRPr="002C0E0E">
              <w:rPr>
                <w:rFonts w:ascii="Arial" w:eastAsia="Times New Roman" w:hAnsi="Arial" w:cs="Arial"/>
                <w:b/>
                <w:bCs/>
                <w:sz w:val="18"/>
                <w:szCs w:val="18"/>
                <w:lang w:val="en-GB"/>
              </w:rPr>
              <w:t>2.535.653</w:t>
            </w:r>
          </w:p>
        </w:tc>
        <w:tc>
          <w:tcPr>
            <w:tcW w:w="706" w:type="pct"/>
            <w:tcBorders>
              <w:top w:val="nil"/>
              <w:left w:val="nil"/>
              <w:bottom w:val="single" w:sz="12" w:space="0" w:color="auto"/>
              <w:right w:val="nil"/>
            </w:tcBorders>
            <w:vAlign w:val="bottom"/>
          </w:tcPr>
          <w:p w14:paraId="0E821B50" w14:textId="50423A88" w:rsidR="00385E3E" w:rsidRPr="00385E3E" w:rsidRDefault="00385E3E" w:rsidP="00385E3E">
            <w:pPr>
              <w:tabs>
                <w:tab w:val="right" w:pos="1202"/>
              </w:tabs>
              <w:spacing w:line="301" w:lineRule="exact"/>
              <w:jc w:val="right"/>
              <w:outlineLvl w:val="0"/>
              <w:rPr>
                <w:rFonts w:ascii="Arial" w:eastAsia="Times New Roman" w:hAnsi="Arial" w:cs="Arial"/>
                <w:b/>
                <w:bCs/>
                <w:sz w:val="18"/>
                <w:szCs w:val="18"/>
              </w:rPr>
            </w:pPr>
            <w:r w:rsidRPr="00385E3E">
              <w:rPr>
                <w:rFonts w:ascii="Arial" w:eastAsia="Times New Roman" w:hAnsi="Arial" w:cs="Arial"/>
                <w:b/>
                <w:bCs/>
                <w:sz w:val="18"/>
                <w:szCs w:val="18"/>
                <w:lang w:val="en-GB"/>
              </w:rPr>
              <w:t xml:space="preserve"> 2.531.592 </w:t>
            </w:r>
          </w:p>
        </w:tc>
        <w:tc>
          <w:tcPr>
            <w:tcW w:w="706" w:type="pct"/>
            <w:tcBorders>
              <w:top w:val="nil"/>
              <w:left w:val="nil"/>
              <w:bottom w:val="single" w:sz="12" w:space="0" w:color="auto"/>
              <w:right w:val="nil"/>
            </w:tcBorders>
            <w:vAlign w:val="bottom"/>
          </w:tcPr>
          <w:p w14:paraId="305E7427" w14:textId="1CECEA2F" w:rsidR="00385E3E" w:rsidRPr="00385E3E" w:rsidRDefault="00B25877" w:rsidP="00385E3E">
            <w:pPr>
              <w:tabs>
                <w:tab w:val="right" w:pos="1202"/>
              </w:tabs>
              <w:spacing w:line="301" w:lineRule="exact"/>
              <w:jc w:val="right"/>
              <w:outlineLvl w:val="0"/>
              <w:rPr>
                <w:rFonts w:ascii="Arial" w:eastAsia="Times New Roman" w:hAnsi="Arial" w:cs="Arial"/>
                <w:b/>
                <w:bCs/>
                <w:sz w:val="18"/>
                <w:szCs w:val="18"/>
                <w:lang w:val="en-GB"/>
              </w:rPr>
            </w:pPr>
            <w:r w:rsidRPr="00B25877">
              <w:rPr>
                <w:rFonts w:ascii="Arial" w:eastAsia="Times New Roman" w:hAnsi="Arial" w:cs="Arial"/>
                <w:b/>
                <w:bCs/>
                <w:sz w:val="18"/>
                <w:szCs w:val="18"/>
                <w:lang w:val="en-GB"/>
              </w:rPr>
              <w:t>2.526.719</w:t>
            </w:r>
          </w:p>
        </w:tc>
        <w:tc>
          <w:tcPr>
            <w:tcW w:w="707" w:type="pct"/>
            <w:tcBorders>
              <w:top w:val="nil"/>
              <w:left w:val="nil"/>
              <w:bottom w:val="single" w:sz="12" w:space="0" w:color="auto"/>
              <w:right w:val="nil"/>
            </w:tcBorders>
            <w:vAlign w:val="bottom"/>
          </w:tcPr>
          <w:p w14:paraId="329AB677" w14:textId="15B96E30" w:rsidR="00385E3E" w:rsidRPr="00385E3E" w:rsidRDefault="00385E3E" w:rsidP="00385E3E">
            <w:pPr>
              <w:tabs>
                <w:tab w:val="right" w:pos="1202"/>
              </w:tabs>
              <w:spacing w:line="301" w:lineRule="exact"/>
              <w:jc w:val="right"/>
              <w:outlineLvl w:val="0"/>
              <w:rPr>
                <w:rFonts w:ascii="Arial" w:eastAsia="Times New Roman" w:hAnsi="Arial" w:cs="Arial"/>
                <w:b/>
                <w:sz w:val="18"/>
                <w:szCs w:val="18"/>
              </w:rPr>
            </w:pPr>
            <w:r w:rsidRPr="00385E3E">
              <w:rPr>
                <w:rFonts w:ascii="Arial" w:eastAsia="Times New Roman" w:hAnsi="Arial" w:cs="Arial"/>
                <w:b/>
                <w:bCs/>
                <w:sz w:val="18"/>
                <w:szCs w:val="18"/>
                <w:lang w:val="en-GB"/>
              </w:rPr>
              <w:t xml:space="preserve"> 2.522.551 </w:t>
            </w:r>
          </w:p>
        </w:tc>
      </w:tr>
      <w:tr w:rsidR="00FA0887" w:rsidRPr="00385E3E" w14:paraId="43C25C43" w14:textId="77777777" w:rsidTr="00FA0887">
        <w:trPr>
          <w:trHeight w:val="57"/>
          <w:jc w:val="center"/>
        </w:trPr>
        <w:tc>
          <w:tcPr>
            <w:tcW w:w="2175" w:type="pct"/>
          </w:tcPr>
          <w:p w14:paraId="5553327D" w14:textId="77777777" w:rsidR="00FA0887" w:rsidRPr="00FA0887" w:rsidRDefault="00FA0887" w:rsidP="00FA0887">
            <w:pPr>
              <w:tabs>
                <w:tab w:val="right" w:pos="9781"/>
              </w:tabs>
              <w:spacing w:line="160" w:lineRule="exact"/>
              <w:jc w:val="both"/>
              <w:rPr>
                <w:rFonts w:ascii="Arial" w:eastAsia="Times New Roman" w:hAnsi="Arial" w:cs="Arial"/>
                <w:color w:val="000000"/>
                <w:sz w:val="6"/>
                <w:szCs w:val="6"/>
              </w:rPr>
            </w:pPr>
          </w:p>
        </w:tc>
        <w:tc>
          <w:tcPr>
            <w:tcW w:w="706" w:type="pct"/>
            <w:tcBorders>
              <w:top w:val="single" w:sz="12" w:space="0" w:color="auto"/>
            </w:tcBorders>
            <w:vAlign w:val="bottom"/>
          </w:tcPr>
          <w:p w14:paraId="73C4DABF" w14:textId="77777777" w:rsidR="00FA0887" w:rsidRPr="00FA0887" w:rsidRDefault="00FA0887" w:rsidP="00FA0887">
            <w:pPr>
              <w:tabs>
                <w:tab w:val="right" w:pos="9781"/>
              </w:tabs>
              <w:spacing w:line="160" w:lineRule="exact"/>
              <w:jc w:val="right"/>
              <w:rPr>
                <w:rFonts w:ascii="Arial" w:eastAsia="Times New Roman" w:hAnsi="Arial" w:cs="Arial"/>
                <w:b/>
                <w:color w:val="000000"/>
                <w:sz w:val="6"/>
                <w:szCs w:val="6"/>
              </w:rPr>
            </w:pPr>
          </w:p>
        </w:tc>
        <w:tc>
          <w:tcPr>
            <w:tcW w:w="706" w:type="pct"/>
            <w:tcBorders>
              <w:top w:val="single" w:sz="12" w:space="0" w:color="auto"/>
            </w:tcBorders>
            <w:vAlign w:val="bottom"/>
          </w:tcPr>
          <w:p w14:paraId="6208BC75" w14:textId="77777777" w:rsidR="00FA0887" w:rsidRPr="00FA0887" w:rsidRDefault="00FA0887" w:rsidP="00FA0887">
            <w:pPr>
              <w:tabs>
                <w:tab w:val="right" w:pos="9781"/>
              </w:tabs>
              <w:spacing w:line="160" w:lineRule="exact"/>
              <w:jc w:val="right"/>
              <w:rPr>
                <w:rFonts w:ascii="Arial" w:eastAsia="Times New Roman" w:hAnsi="Arial" w:cs="Arial"/>
                <w:b/>
                <w:color w:val="000000"/>
                <w:sz w:val="6"/>
                <w:szCs w:val="6"/>
              </w:rPr>
            </w:pPr>
          </w:p>
        </w:tc>
        <w:tc>
          <w:tcPr>
            <w:tcW w:w="706" w:type="pct"/>
            <w:tcBorders>
              <w:top w:val="single" w:sz="12" w:space="0" w:color="auto"/>
            </w:tcBorders>
            <w:vAlign w:val="bottom"/>
          </w:tcPr>
          <w:p w14:paraId="0432C413" w14:textId="77777777" w:rsidR="00FA0887" w:rsidRPr="00FA0887" w:rsidRDefault="00FA0887" w:rsidP="00FA0887">
            <w:pPr>
              <w:tabs>
                <w:tab w:val="right" w:pos="9781"/>
              </w:tabs>
              <w:spacing w:line="160" w:lineRule="exact"/>
              <w:jc w:val="right"/>
              <w:rPr>
                <w:rFonts w:ascii="Arial" w:eastAsia="Times New Roman" w:hAnsi="Arial" w:cs="Arial"/>
                <w:b/>
                <w:color w:val="000000"/>
                <w:sz w:val="6"/>
                <w:szCs w:val="6"/>
              </w:rPr>
            </w:pPr>
          </w:p>
        </w:tc>
        <w:tc>
          <w:tcPr>
            <w:tcW w:w="707" w:type="pct"/>
            <w:tcBorders>
              <w:top w:val="single" w:sz="12" w:space="0" w:color="auto"/>
            </w:tcBorders>
            <w:vAlign w:val="bottom"/>
          </w:tcPr>
          <w:p w14:paraId="2A98D223" w14:textId="77777777" w:rsidR="00FA0887" w:rsidRPr="00FA0887" w:rsidRDefault="00FA0887" w:rsidP="00FA0887">
            <w:pPr>
              <w:tabs>
                <w:tab w:val="right" w:pos="9781"/>
              </w:tabs>
              <w:spacing w:line="160" w:lineRule="exact"/>
              <w:jc w:val="right"/>
              <w:rPr>
                <w:rFonts w:ascii="Arial" w:eastAsia="Times New Roman" w:hAnsi="Arial" w:cs="Arial"/>
                <w:b/>
                <w:color w:val="000000"/>
                <w:sz w:val="6"/>
                <w:szCs w:val="6"/>
              </w:rPr>
            </w:pPr>
          </w:p>
        </w:tc>
      </w:tr>
      <w:tr w:rsidR="00385E3E" w:rsidRPr="00385E3E" w14:paraId="6C6D0F71" w14:textId="77777777" w:rsidTr="00385E3E">
        <w:trPr>
          <w:trHeight w:val="170"/>
          <w:jc w:val="center"/>
        </w:trPr>
        <w:tc>
          <w:tcPr>
            <w:tcW w:w="2175" w:type="pct"/>
          </w:tcPr>
          <w:p w14:paraId="79E922CB" w14:textId="77777777" w:rsidR="00385E3E" w:rsidRPr="00385E3E" w:rsidRDefault="00385E3E" w:rsidP="00385E3E">
            <w:pPr>
              <w:tabs>
                <w:tab w:val="right" w:pos="9781"/>
              </w:tabs>
              <w:spacing w:line="220" w:lineRule="exact"/>
              <w:jc w:val="both"/>
              <w:rPr>
                <w:rFonts w:ascii="Arial" w:eastAsia="Times New Roman" w:hAnsi="Arial" w:cs="Arial"/>
                <w:color w:val="000000"/>
                <w:sz w:val="18"/>
                <w:szCs w:val="18"/>
              </w:rPr>
            </w:pPr>
          </w:p>
        </w:tc>
        <w:tc>
          <w:tcPr>
            <w:tcW w:w="706" w:type="pct"/>
            <w:vAlign w:val="bottom"/>
          </w:tcPr>
          <w:p w14:paraId="7FE8BF80" w14:textId="22E7BA64" w:rsidR="00385E3E" w:rsidRPr="00385E3E" w:rsidRDefault="00385E3E" w:rsidP="00385E3E">
            <w:pPr>
              <w:tabs>
                <w:tab w:val="right" w:pos="9781"/>
              </w:tabs>
              <w:spacing w:line="220" w:lineRule="exact"/>
              <w:jc w:val="right"/>
              <w:rPr>
                <w:rFonts w:ascii="Arial" w:eastAsia="Times New Roman" w:hAnsi="Arial" w:cs="Arial"/>
                <w:b/>
                <w:color w:val="000000"/>
                <w:sz w:val="18"/>
                <w:szCs w:val="18"/>
              </w:rPr>
            </w:pPr>
            <w:r w:rsidRPr="00385E3E">
              <w:rPr>
                <w:rFonts w:ascii="Arial" w:eastAsia="Times New Roman" w:hAnsi="Arial" w:cs="Arial"/>
                <w:b/>
                <w:color w:val="000000"/>
                <w:sz w:val="18"/>
                <w:szCs w:val="18"/>
              </w:rPr>
              <w:t>%</w:t>
            </w:r>
          </w:p>
        </w:tc>
        <w:tc>
          <w:tcPr>
            <w:tcW w:w="706" w:type="pct"/>
            <w:vAlign w:val="bottom"/>
          </w:tcPr>
          <w:p w14:paraId="1F079826" w14:textId="6C73B027" w:rsidR="00385E3E" w:rsidRPr="00385E3E" w:rsidRDefault="00385E3E" w:rsidP="00385E3E">
            <w:pPr>
              <w:tabs>
                <w:tab w:val="right" w:pos="9781"/>
              </w:tabs>
              <w:spacing w:line="220" w:lineRule="exact"/>
              <w:jc w:val="right"/>
              <w:rPr>
                <w:rFonts w:ascii="Arial" w:eastAsia="Times New Roman" w:hAnsi="Arial" w:cs="Arial"/>
                <w:b/>
                <w:color w:val="000000"/>
                <w:sz w:val="18"/>
                <w:szCs w:val="18"/>
              </w:rPr>
            </w:pPr>
            <w:r w:rsidRPr="00385E3E">
              <w:rPr>
                <w:rFonts w:ascii="Arial" w:eastAsia="Times New Roman" w:hAnsi="Arial" w:cs="Arial"/>
                <w:b/>
                <w:color w:val="000000"/>
                <w:sz w:val="18"/>
                <w:szCs w:val="18"/>
              </w:rPr>
              <w:t>%</w:t>
            </w:r>
          </w:p>
        </w:tc>
        <w:tc>
          <w:tcPr>
            <w:tcW w:w="706" w:type="pct"/>
            <w:vAlign w:val="bottom"/>
          </w:tcPr>
          <w:p w14:paraId="0164AD05" w14:textId="18594945" w:rsidR="00385E3E" w:rsidRPr="00385E3E" w:rsidRDefault="00385E3E" w:rsidP="00385E3E">
            <w:pPr>
              <w:tabs>
                <w:tab w:val="right" w:pos="9781"/>
              </w:tabs>
              <w:spacing w:line="220" w:lineRule="exact"/>
              <w:jc w:val="right"/>
              <w:rPr>
                <w:rFonts w:ascii="Arial" w:eastAsia="Times New Roman" w:hAnsi="Arial" w:cs="Arial"/>
                <w:b/>
                <w:color w:val="000000"/>
                <w:sz w:val="18"/>
                <w:szCs w:val="18"/>
              </w:rPr>
            </w:pPr>
            <w:r w:rsidRPr="00385E3E">
              <w:rPr>
                <w:rFonts w:ascii="Arial" w:eastAsia="Times New Roman" w:hAnsi="Arial" w:cs="Arial"/>
                <w:b/>
                <w:color w:val="000000"/>
                <w:sz w:val="18"/>
                <w:szCs w:val="18"/>
              </w:rPr>
              <w:t>%</w:t>
            </w:r>
          </w:p>
        </w:tc>
        <w:tc>
          <w:tcPr>
            <w:tcW w:w="707" w:type="pct"/>
            <w:vAlign w:val="bottom"/>
          </w:tcPr>
          <w:p w14:paraId="0E4E49AC" w14:textId="60659D5C" w:rsidR="00385E3E" w:rsidRPr="00385E3E" w:rsidRDefault="00385E3E" w:rsidP="00385E3E">
            <w:pPr>
              <w:tabs>
                <w:tab w:val="right" w:pos="9781"/>
              </w:tabs>
              <w:spacing w:line="220" w:lineRule="exact"/>
              <w:jc w:val="right"/>
              <w:rPr>
                <w:rFonts w:ascii="Arial" w:eastAsia="Times New Roman" w:hAnsi="Arial" w:cs="Arial"/>
                <w:b/>
                <w:color w:val="000000"/>
                <w:sz w:val="18"/>
                <w:szCs w:val="18"/>
              </w:rPr>
            </w:pPr>
            <w:r w:rsidRPr="00385E3E">
              <w:rPr>
                <w:rFonts w:ascii="Arial" w:eastAsia="Times New Roman" w:hAnsi="Arial" w:cs="Arial"/>
                <w:b/>
                <w:color w:val="000000"/>
                <w:sz w:val="18"/>
                <w:szCs w:val="18"/>
              </w:rPr>
              <w:t>%</w:t>
            </w:r>
          </w:p>
        </w:tc>
      </w:tr>
      <w:tr w:rsidR="00385E3E" w:rsidRPr="00385E3E" w14:paraId="01E47A14" w14:textId="77777777" w:rsidTr="00385E3E">
        <w:trPr>
          <w:trHeight w:val="271"/>
          <w:jc w:val="center"/>
        </w:trPr>
        <w:tc>
          <w:tcPr>
            <w:tcW w:w="2175" w:type="pct"/>
            <w:vAlign w:val="bottom"/>
          </w:tcPr>
          <w:p w14:paraId="2EF66417" w14:textId="77777777" w:rsidR="00385E3E" w:rsidRPr="00385E3E" w:rsidRDefault="00385E3E" w:rsidP="00385E3E">
            <w:pPr>
              <w:tabs>
                <w:tab w:val="right" w:pos="1202"/>
                <w:tab w:val="right" w:pos="9781"/>
              </w:tabs>
              <w:spacing w:line="220" w:lineRule="exact"/>
              <w:outlineLvl w:val="0"/>
              <w:rPr>
                <w:rFonts w:ascii="Arial" w:eastAsia="Times New Roman" w:hAnsi="Arial" w:cs="Arial"/>
                <w:b/>
                <w:bCs/>
                <w:color w:val="000000"/>
                <w:sz w:val="18"/>
                <w:szCs w:val="18"/>
              </w:rPr>
            </w:pPr>
            <w:bookmarkStart w:id="449" w:name="_Toc67331476"/>
            <w:r w:rsidRPr="00385E3E">
              <w:rPr>
                <w:rFonts w:ascii="Arial" w:eastAsia="Times New Roman" w:hAnsi="Arial" w:cs="Arial"/>
                <w:b/>
                <w:bCs/>
                <w:color w:val="000000"/>
                <w:sz w:val="18"/>
                <w:szCs w:val="18"/>
              </w:rPr>
              <w:t>Stopa adekvatnosti kapitala</w:t>
            </w:r>
            <w:bookmarkEnd w:id="449"/>
          </w:p>
        </w:tc>
        <w:tc>
          <w:tcPr>
            <w:tcW w:w="706" w:type="pct"/>
            <w:tcBorders>
              <w:top w:val="nil"/>
              <w:left w:val="nil"/>
              <w:bottom w:val="single" w:sz="12" w:space="0" w:color="auto"/>
              <w:right w:val="nil"/>
            </w:tcBorders>
            <w:vAlign w:val="center"/>
          </w:tcPr>
          <w:p w14:paraId="3D6A9628" w14:textId="7D465756" w:rsidR="00385E3E" w:rsidRPr="00385E3E" w:rsidRDefault="002C0E0E" w:rsidP="00385E3E">
            <w:pPr>
              <w:tabs>
                <w:tab w:val="right" w:pos="1202"/>
              </w:tabs>
              <w:spacing w:line="340" w:lineRule="exact"/>
              <w:jc w:val="right"/>
              <w:outlineLvl w:val="0"/>
              <w:rPr>
                <w:rFonts w:ascii="Arial" w:eastAsia="Times New Roman" w:hAnsi="Arial" w:cs="Arial"/>
                <w:b/>
                <w:bCs/>
                <w:color w:val="000000"/>
                <w:sz w:val="18"/>
                <w:szCs w:val="18"/>
              </w:rPr>
            </w:pPr>
            <w:r w:rsidRPr="002C0E0E">
              <w:rPr>
                <w:rFonts w:ascii="Arial" w:eastAsia="Times New Roman" w:hAnsi="Arial" w:cs="Arial"/>
                <w:b/>
                <w:bCs/>
                <w:color w:val="000000"/>
                <w:sz w:val="18"/>
                <w:szCs w:val="18"/>
              </w:rPr>
              <w:t>62,59</w:t>
            </w:r>
          </w:p>
        </w:tc>
        <w:tc>
          <w:tcPr>
            <w:tcW w:w="706" w:type="pct"/>
            <w:tcBorders>
              <w:top w:val="nil"/>
              <w:left w:val="nil"/>
              <w:bottom w:val="single" w:sz="12" w:space="0" w:color="auto"/>
              <w:right w:val="nil"/>
            </w:tcBorders>
            <w:vAlign w:val="center"/>
          </w:tcPr>
          <w:p w14:paraId="3D0F412B" w14:textId="3552CE81" w:rsidR="00385E3E" w:rsidRPr="00385E3E" w:rsidRDefault="00385E3E" w:rsidP="00385E3E">
            <w:pPr>
              <w:tabs>
                <w:tab w:val="right" w:pos="1202"/>
              </w:tabs>
              <w:spacing w:line="340" w:lineRule="exact"/>
              <w:jc w:val="right"/>
              <w:outlineLvl w:val="0"/>
              <w:rPr>
                <w:rFonts w:ascii="Arial" w:eastAsia="Times New Roman" w:hAnsi="Arial" w:cs="Arial"/>
                <w:b/>
                <w:bCs/>
                <w:color w:val="000000"/>
                <w:sz w:val="18"/>
                <w:szCs w:val="18"/>
              </w:rPr>
            </w:pPr>
            <w:r w:rsidRPr="00385E3E">
              <w:rPr>
                <w:rFonts w:ascii="Arial" w:eastAsia="Times New Roman" w:hAnsi="Arial" w:cs="Arial"/>
                <w:b/>
                <w:bCs/>
                <w:color w:val="000000"/>
                <w:sz w:val="18"/>
                <w:szCs w:val="18"/>
              </w:rPr>
              <w:t>61,77</w:t>
            </w:r>
          </w:p>
        </w:tc>
        <w:tc>
          <w:tcPr>
            <w:tcW w:w="706" w:type="pct"/>
            <w:tcBorders>
              <w:top w:val="nil"/>
              <w:left w:val="nil"/>
              <w:bottom w:val="single" w:sz="12" w:space="0" w:color="auto"/>
              <w:right w:val="nil"/>
            </w:tcBorders>
            <w:vAlign w:val="center"/>
          </w:tcPr>
          <w:p w14:paraId="0D43D0C9" w14:textId="15D66E7A" w:rsidR="00385E3E" w:rsidRPr="00385E3E" w:rsidRDefault="00B25877" w:rsidP="00385E3E">
            <w:pPr>
              <w:tabs>
                <w:tab w:val="right" w:pos="1202"/>
              </w:tabs>
              <w:spacing w:line="340" w:lineRule="exact"/>
              <w:jc w:val="right"/>
              <w:outlineLvl w:val="0"/>
              <w:rPr>
                <w:rFonts w:ascii="Arial" w:eastAsia="Times New Roman" w:hAnsi="Arial" w:cs="Arial"/>
                <w:b/>
                <w:bCs/>
                <w:color w:val="000000"/>
                <w:sz w:val="18"/>
                <w:szCs w:val="18"/>
              </w:rPr>
            </w:pPr>
            <w:r w:rsidRPr="00B25877">
              <w:rPr>
                <w:rFonts w:ascii="Arial" w:eastAsia="Times New Roman" w:hAnsi="Arial" w:cs="Arial"/>
                <w:b/>
                <w:bCs/>
                <w:color w:val="000000"/>
                <w:sz w:val="18"/>
                <w:szCs w:val="18"/>
              </w:rPr>
              <w:t>62,82</w:t>
            </w:r>
          </w:p>
        </w:tc>
        <w:tc>
          <w:tcPr>
            <w:tcW w:w="707" w:type="pct"/>
            <w:tcBorders>
              <w:top w:val="nil"/>
              <w:left w:val="nil"/>
              <w:bottom w:val="single" w:sz="12" w:space="0" w:color="auto"/>
              <w:right w:val="nil"/>
            </w:tcBorders>
            <w:vAlign w:val="center"/>
          </w:tcPr>
          <w:p w14:paraId="7DAD7167" w14:textId="79D31D92" w:rsidR="00385E3E" w:rsidRPr="00385E3E" w:rsidRDefault="00385E3E" w:rsidP="00385E3E">
            <w:pPr>
              <w:tabs>
                <w:tab w:val="right" w:pos="1202"/>
              </w:tabs>
              <w:spacing w:line="340" w:lineRule="exact"/>
              <w:jc w:val="right"/>
              <w:outlineLvl w:val="0"/>
              <w:rPr>
                <w:rFonts w:ascii="Arial" w:eastAsia="Times New Roman" w:hAnsi="Arial" w:cs="Arial"/>
                <w:b/>
                <w:bCs/>
                <w:color w:val="000000"/>
                <w:sz w:val="18"/>
                <w:szCs w:val="18"/>
              </w:rPr>
            </w:pPr>
            <w:r w:rsidRPr="00385E3E">
              <w:rPr>
                <w:rFonts w:ascii="Arial" w:eastAsia="Times New Roman" w:hAnsi="Arial" w:cs="Arial"/>
                <w:b/>
                <w:bCs/>
                <w:color w:val="000000"/>
                <w:sz w:val="18"/>
                <w:szCs w:val="18"/>
              </w:rPr>
              <w:t>61,99</w:t>
            </w:r>
          </w:p>
        </w:tc>
      </w:tr>
      <w:tr w:rsidR="00385E3E" w:rsidRPr="00385E3E" w14:paraId="33B52376" w14:textId="77777777" w:rsidTr="00385E3E">
        <w:trPr>
          <w:trHeight w:hRule="exact" w:val="221"/>
          <w:jc w:val="center"/>
        </w:trPr>
        <w:tc>
          <w:tcPr>
            <w:tcW w:w="2175" w:type="pct"/>
            <w:vAlign w:val="bottom"/>
          </w:tcPr>
          <w:p w14:paraId="352BF5E8" w14:textId="77777777" w:rsidR="00385E3E" w:rsidRPr="00385E3E" w:rsidRDefault="00385E3E" w:rsidP="00385E3E">
            <w:pPr>
              <w:tabs>
                <w:tab w:val="right" w:pos="1202"/>
                <w:tab w:val="right" w:pos="9781"/>
              </w:tabs>
              <w:spacing w:line="220" w:lineRule="exact"/>
              <w:outlineLvl w:val="0"/>
              <w:rPr>
                <w:rFonts w:ascii="Arial" w:eastAsia="Times New Roman" w:hAnsi="Arial" w:cs="Arial"/>
                <w:b/>
                <w:bCs/>
                <w:color w:val="000000"/>
                <w:sz w:val="18"/>
                <w:szCs w:val="18"/>
              </w:rPr>
            </w:pPr>
          </w:p>
        </w:tc>
        <w:tc>
          <w:tcPr>
            <w:tcW w:w="706" w:type="pct"/>
            <w:tcBorders>
              <w:top w:val="single" w:sz="12" w:space="0" w:color="auto"/>
              <w:left w:val="nil"/>
              <w:bottom w:val="nil"/>
              <w:right w:val="nil"/>
            </w:tcBorders>
            <w:vAlign w:val="center"/>
          </w:tcPr>
          <w:p w14:paraId="7285984D" w14:textId="77777777" w:rsidR="00385E3E" w:rsidRPr="00385E3E" w:rsidRDefault="00385E3E" w:rsidP="00385E3E">
            <w:pPr>
              <w:tabs>
                <w:tab w:val="right" w:pos="1202"/>
              </w:tabs>
              <w:spacing w:line="340" w:lineRule="exact"/>
              <w:jc w:val="right"/>
              <w:outlineLvl w:val="0"/>
              <w:rPr>
                <w:rFonts w:ascii="Arial" w:eastAsia="Times New Roman" w:hAnsi="Arial" w:cs="Arial"/>
                <w:b/>
                <w:bCs/>
                <w:color w:val="000000"/>
                <w:sz w:val="18"/>
                <w:szCs w:val="18"/>
              </w:rPr>
            </w:pPr>
          </w:p>
        </w:tc>
        <w:tc>
          <w:tcPr>
            <w:tcW w:w="706" w:type="pct"/>
            <w:tcBorders>
              <w:top w:val="single" w:sz="12" w:space="0" w:color="auto"/>
              <w:left w:val="nil"/>
              <w:bottom w:val="nil"/>
              <w:right w:val="nil"/>
            </w:tcBorders>
            <w:vAlign w:val="center"/>
          </w:tcPr>
          <w:p w14:paraId="0A30BCB5" w14:textId="77777777" w:rsidR="00385E3E" w:rsidRPr="00385E3E" w:rsidRDefault="00385E3E" w:rsidP="00385E3E">
            <w:pPr>
              <w:tabs>
                <w:tab w:val="right" w:pos="1202"/>
              </w:tabs>
              <w:spacing w:line="340" w:lineRule="exact"/>
              <w:jc w:val="right"/>
              <w:outlineLvl w:val="0"/>
              <w:rPr>
                <w:rFonts w:ascii="Arial" w:eastAsia="Times New Roman" w:hAnsi="Arial" w:cs="Arial"/>
                <w:b/>
                <w:bCs/>
                <w:color w:val="000000"/>
                <w:sz w:val="18"/>
                <w:szCs w:val="18"/>
              </w:rPr>
            </w:pPr>
          </w:p>
        </w:tc>
        <w:tc>
          <w:tcPr>
            <w:tcW w:w="706" w:type="pct"/>
            <w:tcBorders>
              <w:top w:val="single" w:sz="12" w:space="0" w:color="auto"/>
              <w:left w:val="nil"/>
              <w:bottom w:val="nil"/>
              <w:right w:val="nil"/>
            </w:tcBorders>
            <w:vAlign w:val="center"/>
          </w:tcPr>
          <w:p w14:paraId="0AC4339D" w14:textId="77777777" w:rsidR="00385E3E" w:rsidRPr="00385E3E" w:rsidRDefault="00385E3E" w:rsidP="00385E3E">
            <w:pPr>
              <w:tabs>
                <w:tab w:val="right" w:pos="1202"/>
              </w:tabs>
              <w:spacing w:line="340" w:lineRule="exact"/>
              <w:jc w:val="right"/>
              <w:outlineLvl w:val="0"/>
              <w:rPr>
                <w:rFonts w:ascii="Arial" w:eastAsia="Times New Roman" w:hAnsi="Arial" w:cs="Arial"/>
                <w:b/>
                <w:bCs/>
                <w:color w:val="000000"/>
                <w:sz w:val="18"/>
                <w:szCs w:val="18"/>
              </w:rPr>
            </w:pPr>
          </w:p>
        </w:tc>
        <w:tc>
          <w:tcPr>
            <w:tcW w:w="707" w:type="pct"/>
            <w:tcBorders>
              <w:top w:val="single" w:sz="12" w:space="0" w:color="auto"/>
              <w:left w:val="nil"/>
              <w:bottom w:val="nil"/>
              <w:right w:val="nil"/>
            </w:tcBorders>
            <w:vAlign w:val="center"/>
          </w:tcPr>
          <w:p w14:paraId="23FCC8EE" w14:textId="77777777" w:rsidR="00385E3E" w:rsidRPr="00385E3E" w:rsidRDefault="00385E3E" w:rsidP="00385E3E">
            <w:pPr>
              <w:tabs>
                <w:tab w:val="right" w:pos="1202"/>
              </w:tabs>
              <w:spacing w:line="340" w:lineRule="exact"/>
              <w:jc w:val="right"/>
              <w:outlineLvl w:val="0"/>
              <w:rPr>
                <w:rFonts w:ascii="Arial" w:eastAsia="Times New Roman" w:hAnsi="Arial" w:cs="Arial"/>
                <w:b/>
                <w:bCs/>
                <w:color w:val="000000"/>
                <w:sz w:val="18"/>
                <w:szCs w:val="18"/>
              </w:rPr>
            </w:pPr>
          </w:p>
        </w:tc>
      </w:tr>
      <w:tr w:rsidR="00385E3E" w:rsidRPr="00385E3E" w14:paraId="6D830D30" w14:textId="77777777" w:rsidTr="00385E3E">
        <w:trPr>
          <w:trHeight w:val="180"/>
          <w:jc w:val="center"/>
        </w:trPr>
        <w:tc>
          <w:tcPr>
            <w:tcW w:w="2175" w:type="pct"/>
            <w:vAlign w:val="bottom"/>
          </w:tcPr>
          <w:p w14:paraId="471E26E8" w14:textId="77777777" w:rsidR="00385E3E" w:rsidRPr="00385E3E" w:rsidRDefault="00385E3E" w:rsidP="00385E3E">
            <w:pPr>
              <w:tabs>
                <w:tab w:val="right" w:pos="9781"/>
              </w:tabs>
              <w:spacing w:line="220" w:lineRule="exact"/>
              <w:rPr>
                <w:rFonts w:ascii="Arial" w:eastAsia="Times New Roman" w:hAnsi="Arial" w:cs="Arial"/>
                <w:color w:val="000000"/>
                <w:sz w:val="18"/>
                <w:szCs w:val="18"/>
              </w:rPr>
            </w:pPr>
          </w:p>
        </w:tc>
        <w:tc>
          <w:tcPr>
            <w:tcW w:w="706" w:type="pct"/>
            <w:vAlign w:val="center"/>
          </w:tcPr>
          <w:p w14:paraId="6AC75F3B" w14:textId="3D31B766" w:rsidR="00385E3E" w:rsidRPr="00385E3E" w:rsidRDefault="00385E3E" w:rsidP="00385E3E">
            <w:pPr>
              <w:tabs>
                <w:tab w:val="right" w:pos="1202"/>
              </w:tabs>
              <w:spacing w:line="220" w:lineRule="exact"/>
              <w:jc w:val="right"/>
              <w:outlineLvl w:val="0"/>
              <w:rPr>
                <w:rFonts w:ascii="Arial" w:eastAsia="Times New Roman" w:hAnsi="Arial" w:cs="Arial"/>
                <w:b/>
                <w:color w:val="000000"/>
                <w:sz w:val="18"/>
                <w:szCs w:val="18"/>
              </w:rPr>
            </w:pPr>
            <w:r w:rsidRPr="00385E3E">
              <w:rPr>
                <w:rFonts w:ascii="Arial" w:eastAsia="Times New Roman" w:hAnsi="Arial" w:cs="Arial"/>
                <w:b/>
                <w:color w:val="000000"/>
                <w:sz w:val="18"/>
                <w:szCs w:val="18"/>
              </w:rPr>
              <w:t>000 eura</w:t>
            </w:r>
          </w:p>
        </w:tc>
        <w:tc>
          <w:tcPr>
            <w:tcW w:w="706" w:type="pct"/>
            <w:vAlign w:val="center"/>
          </w:tcPr>
          <w:p w14:paraId="7D9D492D" w14:textId="4880F339" w:rsidR="00385E3E" w:rsidRPr="00385E3E" w:rsidRDefault="00385E3E" w:rsidP="00385E3E">
            <w:pPr>
              <w:tabs>
                <w:tab w:val="right" w:pos="1202"/>
              </w:tabs>
              <w:spacing w:line="220" w:lineRule="exact"/>
              <w:jc w:val="right"/>
              <w:outlineLvl w:val="0"/>
              <w:rPr>
                <w:rFonts w:ascii="Arial" w:eastAsia="Times New Roman" w:hAnsi="Arial" w:cs="Arial"/>
                <w:b/>
                <w:color w:val="000000"/>
                <w:sz w:val="18"/>
                <w:szCs w:val="18"/>
              </w:rPr>
            </w:pPr>
            <w:r w:rsidRPr="00385E3E">
              <w:rPr>
                <w:rFonts w:ascii="Arial" w:eastAsia="Times New Roman" w:hAnsi="Arial" w:cs="Arial"/>
                <w:b/>
                <w:color w:val="000000"/>
                <w:sz w:val="18"/>
                <w:szCs w:val="18"/>
              </w:rPr>
              <w:t>000 eura</w:t>
            </w:r>
          </w:p>
        </w:tc>
        <w:tc>
          <w:tcPr>
            <w:tcW w:w="706" w:type="pct"/>
            <w:vAlign w:val="center"/>
          </w:tcPr>
          <w:p w14:paraId="160D2F2C" w14:textId="09EF67DB" w:rsidR="00385E3E" w:rsidRPr="00385E3E" w:rsidRDefault="00385E3E" w:rsidP="00385E3E">
            <w:pPr>
              <w:tabs>
                <w:tab w:val="right" w:pos="1202"/>
              </w:tabs>
              <w:spacing w:line="220" w:lineRule="exact"/>
              <w:jc w:val="right"/>
              <w:outlineLvl w:val="0"/>
              <w:rPr>
                <w:rFonts w:ascii="Arial" w:eastAsia="Times New Roman" w:hAnsi="Arial" w:cs="Arial"/>
                <w:b/>
                <w:color w:val="000000"/>
                <w:sz w:val="18"/>
                <w:szCs w:val="18"/>
              </w:rPr>
            </w:pPr>
            <w:r w:rsidRPr="00385E3E">
              <w:rPr>
                <w:rFonts w:ascii="Arial" w:eastAsia="Times New Roman" w:hAnsi="Arial" w:cs="Arial"/>
                <w:b/>
                <w:color w:val="000000"/>
                <w:sz w:val="18"/>
                <w:szCs w:val="18"/>
              </w:rPr>
              <w:t>000 eura</w:t>
            </w:r>
          </w:p>
        </w:tc>
        <w:tc>
          <w:tcPr>
            <w:tcW w:w="707" w:type="pct"/>
            <w:vAlign w:val="center"/>
          </w:tcPr>
          <w:p w14:paraId="12D76D26" w14:textId="244C58EE" w:rsidR="00385E3E" w:rsidRPr="00385E3E" w:rsidRDefault="00385E3E" w:rsidP="00385E3E">
            <w:pPr>
              <w:tabs>
                <w:tab w:val="right" w:pos="1202"/>
              </w:tabs>
              <w:spacing w:line="220" w:lineRule="exact"/>
              <w:jc w:val="right"/>
              <w:outlineLvl w:val="0"/>
              <w:rPr>
                <w:rFonts w:ascii="Arial" w:eastAsia="Times New Roman" w:hAnsi="Arial" w:cs="Arial"/>
                <w:b/>
                <w:color w:val="000000"/>
                <w:sz w:val="18"/>
                <w:szCs w:val="18"/>
              </w:rPr>
            </w:pPr>
            <w:r w:rsidRPr="00385E3E">
              <w:rPr>
                <w:rFonts w:ascii="Arial" w:eastAsia="Times New Roman" w:hAnsi="Arial" w:cs="Arial"/>
                <w:b/>
                <w:color w:val="000000"/>
                <w:sz w:val="18"/>
                <w:szCs w:val="18"/>
              </w:rPr>
              <w:t>000 eura</w:t>
            </w:r>
          </w:p>
        </w:tc>
      </w:tr>
      <w:tr w:rsidR="00385E3E" w:rsidRPr="00385E3E" w14:paraId="7B629388" w14:textId="77777777" w:rsidTr="00385E3E">
        <w:trPr>
          <w:trHeight w:val="703"/>
          <w:jc w:val="center"/>
        </w:trPr>
        <w:tc>
          <w:tcPr>
            <w:tcW w:w="2175" w:type="pct"/>
            <w:vAlign w:val="bottom"/>
          </w:tcPr>
          <w:p w14:paraId="579DE817" w14:textId="77777777" w:rsidR="00385E3E" w:rsidRPr="00385E3E" w:rsidRDefault="00385E3E" w:rsidP="00385E3E">
            <w:pPr>
              <w:tabs>
                <w:tab w:val="right" w:pos="1202"/>
                <w:tab w:val="right" w:pos="9781"/>
              </w:tabs>
              <w:spacing w:line="220" w:lineRule="exact"/>
              <w:outlineLvl w:val="0"/>
              <w:rPr>
                <w:rFonts w:ascii="Arial" w:eastAsia="Times New Roman" w:hAnsi="Arial" w:cs="Arial"/>
                <w:b/>
                <w:bCs/>
                <w:color w:val="000000"/>
                <w:sz w:val="18"/>
                <w:szCs w:val="18"/>
              </w:rPr>
            </w:pPr>
            <w:bookmarkStart w:id="450" w:name="_Toc67331485"/>
            <w:r w:rsidRPr="00385E3E">
              <w:rPr>
                <w:rFonts w:ascii="Arial" w:eastAsia="Times New Roman" w:hAnsi="Arial" w:cs="Arial"/>
                <w:b/>
                <w:bCs/>
                <w:color w:val="000000"/>
                <w:sz w:val="18"/>
                <w:szCs w:val="18"/>
              </w:rPr>
              <w:t>Potreban iznos regulatornog kapitala za pokriće kapitalnih zahtjeva prema regulatornim zahtjevima</w:t>
            </w:r>
            <w:bookmarkEnd w:id="450"/>
          </w:p>
        </w:tc>
        <w:tc>
          <w:tcPr>
            <w:tcW w:w="706" w:type="pct"/>
            <w:tcBorders>
              <w:bottom w:val="single" w:sz="12" w:space="0" w:color="auto"/>
            </w:tcBorders>
            <w:vAlign w:val="bottom"/>
          </w:tcPr>
          <w:p w14:paraId="5FDDABB8" w14:textId="492D4F82" w:rsidR="00385E3E" w:rsidRPr="00385E3E" w:rsidRDefault="002C0E0E" w:rsidP="00385E3E">
            <w:pPr>
              <w:tabs>
                <w:tab w:val="right" w:pos="1202"/>
              </w:tabs>
              <w:spacing w:line="340" w:lineRule="exact"/>
              <w:jc w:val="right"/>
              <w:outlineLvl w:val="0"/>
              <w:rPr>
                <w:rFonts w:ascii="Arial" w:eastAsia="Times New Roman" w:hAnsi="Arial" w:cs="Arial"/>
                <w:b/>
                <w:bCs/>
                <w:color w:val="000000"/>
                <w:sz w:val="18"/>
                <w:szCs w:val="18"/>
              </w:rPr>
            </w:pPr>
            <w:r w:rsidRPr="002C0E0E">
              <w:rPr>
                <w:rFonts w:ascii="Arial" w:eastAsia="Times New Roman" w:hAnsi="Arial" w:cs="Arial"/>
                <w:b/>
                <w:bCs/>
                <w:color w:val="000000"/>
                <w:sz w:val="18"/>
                <w:szCs w:val="18"/>
              </w:rPr>
              <w:t>304.278</w:t>
            </w:r>
          </w:p>
        </w:tc>
        <w:tc>
          <w:tcPr>
            <w:tcW w:w="706" w:type="pct"/>
            <w:tcBorders>
              <w:bottom w:val="single" w:sz="12" w:space="0" w:color="auto"/>
            </w:tcBorders>
            <w:vAlign w:val="bottom"/>
          </w:tcPr>
          <w:p w14:paraId="5611AB3A" w14:textId="1FFC7230" w:rsidR="00385E3E" w:rsidRPr="00385E3E" w:rsidRDefault="00385E3E" w:rsidP="00385E3E">
            <w:pPr>
              <w:tabs>
                <w:tab w:val="right" w:pos="1202"/>
              </w:tabs>
              <w:spacing w:line="340" w:lineRule="exact"/>
              <w:jc w:val="right"/>
              <w:outlineLvl w:val="0"/>
              <w:rPr>
                <w:rFonts w:ascii="Arial" w:eastAsia="Times New Roman" w:hAnsi="Arial" w:cs="Arial"/>
                <w:b/>
                <w:bCs/>
                <w:color w:val="000000"/>
                <w:sz w:val="18"/>
                <w:szCs w:val="18"/>
              </w:rPr>
            </w:pPr>
            <w:r w:rsidRPr="00385E3E">
              <w:rPr>
                <w:rFonts w:ascii="Arial" w:eastAsia="Times New Roman" w:hAnsi="Arial" w:cs="Arial"/>
                <w:b/>
                <w:bCs/>
                <w:color w:val="000000"/>
                <w:sz w:val="18"/>
                <w:szCs w:val="18"/>
              </w:rPr>
              <w:t>303.791</w:t>
            </w:r>
          </w:p>
        </w:tc>
        <w:tc>
          <w:tcPr>
            <w:tcW w:w="706" w:type="pct"/>
            <w:tcBorders>
              <w:bottom w:val="single" w:sz="12" w:space="0" w:color="auto"/>
            </w:tcBorders>
            <w:vAlign w:val="bottom"/>
          </w:tcPr>
          <w:p w14:paraId="7EE2B3CC" w14:textId="52E81AF9" w:rsidR="00385E3E" w:rsidRPr="00385E3E" w:rsidRDefault="00B25877" w:rsidP="00385E3E">
            <w:pPr>
              <w:tabs>
                <w:tab w:val="right" w:pos="1202"/>
              </w:tabs>
              <w:spacing w:line="340" w:lineRule="exact"/>
              <w:jc w:val="right"/>
              <w:outlineLvl w:val="0"/>
              <w:rPr>
                <w:rFonts w:ascii="Arial" w:eastAsia="Times New Roman" w:hAnsi="Arial" w:cs="Arial"/>
                <w:b/>
                <w:bCs/>
                <w:color w:val="000000"/>
                <w:sz w:val="18"/>
                <w:szCs w:val="18"/>
              </w:rPr>
            </w:pPr>
            <w:r w:rsidRPr="00B25877">
              <w:rPr>
                <w:rFonts w:ascii="Arial" w:eastAsia="Times New Roman" w:hAnsi="Arial" w:cs="Arial"/>
                <w:b/>
                <w:bCs/>
                <w:color w:val="000000"/>
                <w:sz w:val="18"/>
                <w:szCs w:val="18"/>
              </w:rPr>
              <w:t>303.206</w:t>
            </w:r>
          </w:p>
        </w:tc>
        <w:tc>
          <w:tcPr>
            <w:tcW w:w="707" w:type="pct"/>
            <w:tcBorders>
              <w:bottom w:val="single" w:sz="12" w:space="0" w:color="auto"/>
            </w:tcBorders>
            <w:vAlign w:val="bottom"/>
          </w:tcPr>
          <w:p w14:paraId="5A18903E" w14:textId="097085BC" w:rsidR="00385E3E" w:rsidRPr="00385E3E" w:rsidRDefault="00385E3E" w:rsidP="00385E3E">
            <w:pPr>
              <w:tabs>
                <w:tab w:val="right" w:pos="1202"/>
              </w:tabs>
              <w:spacing w:line="340" w:lineRule="exact"/>
              <w:jc w:val="right"/>
              <w:outlineLvl w:val="0"/>
              <w:rPr>
                <w:rFonts w:ascii="Arial" w:eastAsia="Times New Roman" w:hAnsi="Arial" w:cs="Arial"/>
                <w:b/>
                <w:bCs/>
                <w:color w:val="000000"/>
                <w:sz w:val="18"/>
                <w:szCs w:val="18"/>
              </w:rPr>
            </w:pPr>
            <w:r w:rsidRPr="00385E3E">
              <w:rPr>
                <w:rFonts w:ascii="Arial" w:eastAsia="Times New Roman" w:hAnsi="Arial" w:cs="Arial"/>
                <w:b/>
                <w:bCs/>
                <w:color w:val="000000"/>
                <w:sz w:val="18"/>
                <w:szCs w:val="18"/>
              </w:rPr>
              <w:t>302.706</w:t>
            </w:r>
          </w:p>
        </w:tc>
      </w:tr>
    </w:tbl>
    <w:p w14:paraId="5C470A66" w14:textId="77777777" w:rsidR="00DF6E3A" w:rsidRPr="00314B1E" w:rsidRDefault="00DF6E3A" w:rsidP="00DF6E3A">
      <w:pPr>
        <w:suppressAutoHyphens/>
        <w:autoSpaceDN w:val="0"/>
        <w:jc w:val="both"/>
        <w:rPr>
          <w:rFonts w:ascii="Arial" w:eastAsia="Calibri" w:hAnsi="Arial" w:cs="Arial"/>
          <w:sz w:val="20"/>
          <w:szCs w:val="20"/>
        </w:rPr>
      </w:pPr>
    </w:p>
    <w:sectPr w:rsidR="00DF6E3A" w:rsidRPr="00314B1E" w:rsidSect="003278AB">
      <w:headerReference w:type="default" r:id="rId66"/>
      <w:footerReference w:type="default" r:id="rId6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29EE2" w14:textId="77777777" w:rsidR="00C44014" w:rsidRDefault="00C44014" w:rsidP="00B36151">
      <w:r>
        <w:separator/>
      </w:r>
    </w:p>
  </w:endnote>
  <w:endnote w:type="continuationSeparator" w:id="0">
    <w:p w14:paraId="2B5D129B" w14:textId="77777777" w:rsidR="00C44014" w:rsidRDefault="00C44014" w:rsidP="00B36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eastAsia="Calibri" w:hAnsi="Arial" w:cs="Arial"/>
        <w:sz w:val="17"/>
        <w:szCs w:val="17"/>
        <w:lang w:val="pl-PL"/>
      </w:rPr>
      <w:id w:val="107397686"/>
      <w:docPartObj>
        <w:docPartGallery w:val="Page Numbers (Bottom of Page)"/>
        <w:docPartUnique/>
      </w:docPartObj>
    </w:sdtPr>
    <w:sdtEndPr/>
    <w:sdtContent>
      <w:p w14:paraId="3640DF8E" w14:textId="6B38883E" w:rsidR="004973A5" w:rsidRPr="00E414CC" w:rsidRDefault="00E414CC" w:rsidP="00466021">
        <w:pPr>
          <w:pBdr>
            <w:top w:val="single" w:sz="4" w:space="1" w:color="auto"/>
          </w:pBdr>
          <w:tabs>
            <w:tab w:val="center" w:pos="4536"/>
            <w:tab w:val="right" w:pos="9072"/>
          </w:tabs>
          <w:ind w:right="-6"/>
          <w:rPr>
            <w:rFonts w:ascii="Arial" w:eastAsia="Calibri" w:hAnsi="Arial" w:cs="Arial"/>
            <w:sz w:val="17"/>
            <w:szCs w:val="17"/>
            <w:lang w:val="pl-PL"/>
          </w:rPr>
        </w:pPr>
        <w:r w:rsidRPr="00E414CC">
          <w:rPr>
            <w:rFonts w:ascii="Arial" w:eastAsia="Calibri" w:hAnsi="Arial" w:cs="Arial"/>
            <w:sz w:val="17"/>
            <w:szCs w:val="17"/>
            <w:lang w:val="pl-PL"/>
          </w:rPr>
          <w:fldChar w:fldCharType="begin"/>
        </w:r>
        <w:r w:rsidRPr="00E414CC">
          <w:rPr>
            <w:rFonts w:ascii="Arial" w:eastAsia="Calibri" w:hAnsi="Arial" w:cs="Arial"/>
            <w:sz w:val="17"/>
            <w:szCs w:val="17"/>
            <w:lang w:val="pl-PL"/>
          </w:rPr>
          <w:instrText>PAGE   \* MERGEFORMAT</w:instrText>
        </w:r>
        <w:r w:rsidRPr="00E414CC">
          <w:rPr>
            <w:rFonts w:ascii="Arial" w:eastAsia="Calibri" w:hAnsi="Arial" w:cs="Arial"/>
            <w:sz w:val="17"/>
            <w:szCs w:val="17"/>
            <w:lang w:val="pl-PL"/>
          </w:rPr>
          <w:fldChar w:fldCharType="separate"/>
        </w:r>
        <w:r w:rsidRPr="00E414CC">
          <w:rPr>
            <w:rFonts w:ascii="Arial" w:eastAsia="Calibri" w:hAnsi="Arial" w:cs="Arial"/>
            <w:sz w:val="17"/>
            <w:szCs w:val="17"/>
            <w:lang w:val="pl-PL"/>
          </w:rPr>
          <w:t>1</w:t>
        </w:r>
        <w:r w:rsidRPr="00E414CC">
          <w:rPr>
            <w:rFonts w:ascii="Arial" w:eastAsia="Calibri" w:hAnsi="Arial" w:cs="Arial"/>
            <w:sz w:val="17"/>
            <w:szCs w:val="17"/>
            <w:lang w:val="pl-PL"/>
          </w:rPr>
          <w:fldChar w:fldCharType="end"/>
        </w:r>
        <w:r w:rsidR="003438A2" w:rsidRPr="00883417">
          <w:rPr>
            <w:rFonts w:ascii="Arial" w:eastAsia="Calibri" w:hAnsi="Arial" w:cs="Arial"/>
            <w:sz w:val="17"/>
            <w:szCs w:val="17"/>
            <w:lang w:val="pl-PL"/>
          </w:rPr>
          <w:t xml:space="preserve">  </w:t>
        </w:r>
        <w:r w:rsidR="002E180A" w:rsidRPr="00174255">
          <w:rPr>
            <w:rFonts w:ascii="Arial" w:eastAsia="Calibri" w:hAnsi="Arial" w:cs="Arial"/>
            <w:sz w:val="17"/>
            <w:szCs w:val="17"/>
            <w:lang w:val="pl-PL"/>
          </w:rPr>
          <w:t>Hrvatska banka za obnovu i razvitak</w:t>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8724317"/>
      <w:docPartObj>
        <w:docPartGallery w:val="Page Numbers (Bottom of Page)"/>
        <w:docPartUnique/>
      </w:docPartObj>
    </w:sdtPr>
    <w:sdtEndPr>
      <w:rPr>
        <w:rFonts w:ascii="Arial" w:hAnsi="Arial" w:cs="Arial"/>
        <w:sz w:val="17"/>
        <w:szCs w:val="17"/>
      </w:rPr>
    </w:sdtEndPr>
    <w:sdtContent>
      <w:p w14:paraId="035904EC" w14:textId="530ECE8D" w:rsidR="00A11006" w:rsidRPr="00174255" w:rsidRDefault="00FC05D7" w:rsidP="00466021">
        <w:pPr>
          <w:pBdr>
            <w:top w:val="single" w:sz="4" w:space="1" w:color="auto"/>
          </w:pBdr>
          <w:tabs>
            <w:tab w:val="center" w:pos="4536"/>
            <w:tab w:val="right" w:pos="9072"/>
          </w:tabs>
          <w:ind w:right="-6"/>
          <w:rPr>
            <w:rFonts w:ascii="Arial" w:hAnsi="Arial" w:cs="Arial"/>
            <w:sz w:val="17"/>
            <w:szCs w:val="17"/>
          </w:rPr>
        </w:pPr>
        <w:r w:rsidRPr="00FC05D7">
          <w:rPr>
            <w:rFonts w:ascii="Arial" w:eastAsia="Calibri" w:hAnsi="Arial" w:cs="Arial"/>
            <w:sz w:val="17"/>
            <w:szCs w:val="17"/>
            <w:lang w:val="pl-PL"/>
          </w:rPr>
          <w:fldChar w:fldCharType="begin"/>
        </w:r>
        <w:r w:rsidRPr="00FC05D7">
          <w:rPr>
            <w:rFonts w:ascii="Arial" w:eastAsia="Calibri" w:hAnsi="Arial" w:cs="Arial"/>
            <w:sz w:val="17"/>
            <w:szCs w:val="17"/>
            <w:lang w:val="pl-PL"/>
          </w:rPr>
          <w:instrText>PAGE   \* MERGEFORMAT</w:instrText>
        </w:r>
        <w:r w:rsidRPr="00FC05D7">
          <w:rPr>
            <w:rFonts w:ascii="Arial" w:eastAsia="Calibri" w:hAnsi="Arial" w:cs="Arial"/>
            <w:sz w:val="17"/>
            <w:szCs w:val="17"/>
            <w:lang w:val="pl-PL"/>
          </w:rPr>
          <w:fldChar w:fldCharType="separate"/>
        </w:r>
        <w:r w:rsidRPr="00FC05D7">
          <w:rPr>
            <w:rFonts w:ascii="Arial" w:eastAsia="Calibri" w:hAnsi="Arial" w:cs="Arial"/>
            <w:sz w:val="17"/>
            <w:szCs w:val="17"/>
            <w:lang w:val="pl-PL"/>
          </w:rPr>
          <w:t>1</w:t>
        </w:r>
        <w:r w:rsidRPr="00FC05D7">
          <w:rPr>
            <w:rFonts w:ascii="Arial" w:eastAsia="Calibri" w:hAnsi="Arial" w:cs="Arial"/>
            <w:sz w:val="17"/>
            <w:szCs w:val="17"/>
            <w:lang w:val="pl-PL"/>
          </w:rPr>
          <w:fldChar w:fldCharType="end"/>
        </w:r>
        <w:r w:rsidRPr="00FC05D7">
          <w:rPr>
            <w:rFonts w:ascii="Arial" w:eastAsia="Calibri" w:hAnsi="Arial" w:cs="Arial"/>
            <w:sz w:val="17"/>
            <w:szCs w:val="17"/>
            <w:lang w:val="pl-PL"/>
          </w:rPr>
          <w:t xml:space="preserve">  </w:t>
        </w:r>
        <w:r w:rsidR="00A11006" w:rsidRPr="00174255">
          <w:rPr>
            <w:rFonts w:ascii="Arial" w:eastAsia="Calibri" w:hAnsi="Arial" w:cs="Arial"/>
            <w:sz w:val="17"/>
            <w:szCs w:val="17"/>
            <w:lang w:val="pl-PL"/>
          </w:rPr>
          <w:t>Hrvatska banka za obnovu i razvitak</w:t>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4054647"/>
      <w:docPartObj>
        <w:docPartGallery w:val="Page Numbers (Bottom of Page)"/>
        <w:docPartUnique/>
      </w:docPartObj>
    </w:sdtPr>
    <w:sdtEndPr>
      <w:rPr>
        <w:rFonts w:ascii="Arial" w:hAnsi="Arial" w:cs="Arial"/>
        <w:sz w:val="17"/>
        <w:szCs w:val="17"/>
      </w:rPr>
    </w:sdtEndPr>
    <w:sdtContent>
      <w:p w14:paraId="6EC34244" w14:textId="4B619B9E" w:rsidR="00A11006" w:rsidRPr="00174255" w:rsidRDefault="00FC05D7" w:rsidP="00466021">
        <w:pPr>
          <w:pBdr>
            <w:top w:val="single" w:sz="4" w:space="1" w:color="auto"/>
          </w:pBdr>
          <w:tabs>
            <w:tab w:val="center" w:pos="4536"/>
            <w:tab w:val="right" w:pos="9072"/>
          </w:tabs>
          <w:ind w:right="-6"/>
          <w:rPr>
            <w:rFonts w:ascii="Arial" w:hAnsi="Arial" w:cs="Arial"/>
            <w:sz w:val="17"/>
            <w:szCs w:val="17"/>
          </w:rPr>
        </w:pPr>
        <w:r w:rsidRPr="00FC05D7">
          <w:rPr>
            <w:rFonts w:ascii="Arial" w:eastAsia="Calibri" w:hAnsi="Arial" w:cs="Arial"/>
            <w:sz w:val="17"/>
            <w:szCs w:val="17"/>
            <w:lang w:val="pl-PL"/>
          </w:rPr>
          <w:fldChar w:fldCharType="begin"/>
        </w:r>
        <w:r w:rsidRPr="00FC05D7">
          <w:rPr>
            <w:rFonts w:ascii="Arial" w:eastAsia="Calibri" w:hAnsi="Arial" w:cs="Arial"/>
            <w:sz w:val="17"/>
            <w:szCs w:val="17"/>
            <w:lang w:val="pl-PL"/>
          </w:rPr>
          <w:instrText>PAGE   \* MERGEFORMAT</w:instrText>
        </w:r>
        <w:r w:rsidRPr="00FC05D7">
          <w:rPr>
            <w:rFonts w:ascii="Arial" w:eastAsia="Calibri" w:hAnsi="Arial" w:cs="Arial"/>
            <w:sz w:val="17"/>
            <w:szCs w:val="17"/>
            <w:lang w:val="pl-PL"/>
          </w:rPr>
          <w:fldChar w:fldCharType="separate"/>
        </w:r>
        <w:r w:rsidRPr="00FC05D7">
          <w:rPr>
            <w:rFonts w:ascii="Arial" w:eastAsia="Calibri" w:hAnsi="Arial" w:cs="Arial"/>
            <w:sz w:val="17"/>
            <w:szCs w:val="17"/>
            <w:lang w:val="pl-PL"/>
          </w:rPr>
          <w:t>1</w:t>
        </w:r>
        <w:r w:rsidRPr="00FC05D7">
          <w:rPr>
            <w:rFonts w:ascii="Arial" w:eastAsia="Calibri" w:hAnsi="Arial" w:cs="Arial"/>
            <w:sz w:val="17"/>
            <w:szCs w:val="17"/>
            <w:lang w:val="pl-PL"/>
          </w:rPr>
          <w:fldChar w:fldCharType="end"/>
        </w:r>
        <w:r w:rsidRPr="00FC05D7">
          <w:rPr>
            <w:rFonts w:ascii="Arial" w:eastAsia="Calibri" w:hAnsi="Arial" w:cs="Arial"/>
            <w:sz w:val="17"/>
            <w:szCs w:val="17"/>
            <w:lang w:val="pl-PL"/>
          </w:rPr>
          <w:t xml:space="preserve">  </w:t>
        </w:r>
        <w:r w:rsidR="00A11006" w:rsidRPr="00174255">
          <w:rPr>
            <w:rFonts w:ascii="Arial" w:eastAsia="Calibri" w:hAnsi="Arial" w:cs="Arial"/>
            <w:sz w:val="17"/>
            <w:szCs w:val="17"/>
            <w:lang w:val="pl-PL"/>
          </w:rPr>
          <w:t>Hrvatska banka za obnovu i razvitak</w:t>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5095631"/>
      <w:docPartObj>
        <w:docPartGallery w:val="Page Numbers (Bottom of Page)"/>
        <w:docPartUnique/>
      </w:docPartObj>
    </w:sdtPr>
    <w:sdtEndPr>
      <w:rPr>
        <w:rFonts w:ascii="Arial" w:hAnsi="Arial" w:cs="Arial"/>
        <w:sz w:val="17"/>
        <w:szCs w:val="17"/>
      </w:rPr>
    </w:sdtEndPr>
    <w:sdtContent>
      <w:p w14:paraId="0602D53C" w14:textId="4596BC5A" w:rsidR="00A11006" w:rsidRPr="00174255" w:rsidRDefault="00FC05D7" w:rsidP="00466021">
        <w:pPr>
          <w:pBdr>
            <w:top w:val="single" w:sz="4" w:space="1" w:color="auto"/>
          </w:pBdr>
          <w:tabs>
            <w:tab w:val="center" w:pos="4536"/>
            <w:tab w:val="right" w:pos="9072"/>
          </w:tabs>
          <w:ind w:right="-6"/>
          <w:rPr>
            <w:rFonts w:ascii="Arial" w:hAnsi="Arial" w:cs="Arial"/>
            <w:sz w:val="17"/>
            <w:szCs w:val="17"/>
          </w:rPr>
        </w:pPr>
        <w:r w:rsidRPr="00FC05D7">
          <w:rPr>
            <w:rFonts w:ascii="Arial" w:eastAsia="Calibri" w:hAnsi="Arial" w:cs="Arial"/>
            <w:sz w:val="17"/>
            <w:szCs w:val="17"/>
            <w:lang w:val="pl-PL"/>
          </w:rPr>
          <w:fldChar w:fldCharType="begin"/>
        </w:r>
        <w:r w:rsidRPr="00FC05D7">
          <w:rPr>
            <w:rFonts w:ascii="Arial" w:eastAsia="Calibri" w:hAnsi="Arial" w:cs="Arial"/>
            <w:sz w:val="17"/>
            <w:szCs w:val="17"/>
            <w:lang w:val="pl-PL"/>
          </w:rPr>
          <w:instrText>PAGE   \* MERGEFORMAT</w:instrText>
        </w:r>
        <w:r w:rsidRPr="00FC05D7">
          <w:rPr>
            <w:rFonts w:ascii="Arial" w:eastAsia="Calibri" w:hAnsi="Arial" w:cs="Arial"/>
            <w:sz w:val="17"/>
            <w:szCs w:val="17"/>
            <w:lang w:val="pl-PL"/>
          </w:rPr>
          <w:fldChar w:fldCharType="separate"/>
        </w:r>
        <w:r w:rsidRPr="00FC05D7">
          <w:rPr>
            <w:rFonts w:ascii="Arial" w:eastAsia="Calibri" w:hAnsi="Arial" w:cs="Arial"/>
            <w:sz w:val="17"/>
            <w:szCs w:val="17"/>
            <w:lang w:val="pl-PL"/>
          </w:rPr>
          <w:t>1</w:t>
        </w:r>
        <w:r w:rsidRPr="00FC05D7">
          <w:rPr>
            <w:rFonts w:ascii="Arial" w:eastAsia="Calibri" w:hAnsi="Arial" w:cs="Arial"/>
            <w:sz w:val="17"/>
            <w:szCs w:val="17"/>
            <w:lang w:val="pl-PL"/>
          </w:rPr>
          <w:fldChar w:fldCharType="end"/>
        </w:r>
        <w:r w:rsidRPr="00FC05D7">
          <w:rPr>
            <w:rFonts w:ascii="Arial" w:eastAsia="Calibri" w:hAnsi="Arial" w:cs="Arial"/>
            <w:sz w:val="17"/>
            <w:szCs w:val="17"/>
            <w:lang w:val="pl-PL"/>
          </w:rPr>
          <w:t xml:space="preserve">  </w:t>
        </w:r>
        <w:r w:rsidR="00A11006" w:rsidRPr="00174255">
          <w:rPr>
            <w:rFonts w:ascii="Arial" w:eastAsia="Calibri" w:hAnsi="Arial" w:cs="Arial"/>
            <w:sz w:val="17"/>
            <w:szCs w:val="17"/>
            <w:lang w:val="pl-PL"/>
          </w:rPr>
          <w:t>Hrvatska banka za obnovu i razvitak</w:t>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8557543"/>
      <w:docPartObj>
        <w:docPartGallery w:val="Page Numbers (Bottom of Page)"/>
        <w:docPartUnique/>
      </w:docPartObj>
    </w:sdtPr>
    <w:sdtEndPr>
      <w:rPr>
        <w:rFonts w:ascii="Arial" w:hAnsi="Arial" w:cs="Arial"/>
        <w:sz w:val="17"/>
        <w:szCs w:val="17"/>
      </w:rPr>
    </w:sdtEndPr>
    <w:sdtContent>
      <w:p w14:paraId="1EA64A23" w14:textId="12A51528" w:rsidR="00A11006" w:rsidRPr="00174255" w:rsidRDefault="00FC05D7" w:rsidP="00466021">
        <w:pPr>
          <w:pBdr>
            <w:top w:val="single" w:sz="4" w:space="1" w:color="auto"/>
          </w:pBdr>
          <w:tabs>
            <w:tab w:val="center" w:pos="4536"/>
            <w:tab w:val="right" w:pos="9072"/>
          </w:tabs>
          <w:ind w:right="-6"/>
          <w:rPr>
            <w:rFonts w:ascii="Arial" w:hAnsi="Arial" w:cs="Arial"/>
            <w:sz w:val="17"/>
            <w:szCs w:val="17"/>
          </w:rPr>
        </w:pPr>
        <w:r w:rsidRPr="00FC05D7">
          <w:rPr>
            <w:rFonts w:ascii="Arial" w:eastAsia="Calibri" w:hAnsi="Arial" w:cs="Arial"/>
            <w:sz w:val="17"/>
            <w:szCs w:val="17"/>
            <w:lang w:val="pl-PL"/>
          </w:rPr>
          <w:fldChar w:fldCharType="begin"/>
        </w:r>
        <w:r w:rsidRPr="00FC05D7">
          <w:rPr>
            <w:rFonts w:ascii="Arial" w:eastAsia="Calibri" w:hAnsi="Arial" w:cs="Arial"/>
            <w:sz w:val="17"/>
            <w:szCs w:val="17"/>
            <w:lang w:val="pl-PL"/>
          </w:rPr>
          <w:instrText>PAGE   \* MERGEFORMAT</w:instrText>
        </w:r>
        <w:r w:rsidRPr="00FC05D7">
          <w:rPr>
            <w:rFonts w:ascii="Arial" w:eastAsia="Calibri" w:hAnsi="Arial" w:cs="Arial"/>
            <w:sz w:val="17"/>
            <w:szCs w:val="17"/>
            <w:lang w:val="pl-PL"/>
          </w:rPr>
          <w:fldChar w:fldCharType="separate"/>
        </w:r>
        <w:r w:rsidRPr="00FC05D7">
          <w:rPr>
            <w:rFonts w:ascii="Arial" w:eastAsia="Calibri" w:hAnsi="Arial" w:cs="Arial"/>
            <w:sz w:val="17"/>
            <w:szCs w:val="17"/>
            <w:lang w:val="pl-PL"/>
          </w:rPr>
          <w:t>1</w:t>
        </w:r>
        <w:r w:rsidRPr="00FC05D7">
          <w:rPr>
            <w:rFonts w:ascii="Arial" w:eastAsia="Calibri" w:hAnsi="Arial" w:cs="Arial"/>
            <w:sz w:val="17"/>
            <w:szCs w:val="17"/>
            <w:lang w:val="pl-PL"/>
          </w:rPr>
          <w:fldChar w:fldCharType="end"/>
        </w:r>
        <w:r w:rsidRPr="00FC05D7">
          <w:rPr>
            <w:rFonts w:ascii="Arial" w:eastAsia="Calibri" w:hAnsi="Arial" w:cs="Arial"/>
            <w:sz w:val="17"/>
            <w:szCs w:val="17"/>
            <w:lang w:val="pl-PL"/>
          </w:rPr>
          <w:t xml:space="preserve">  </w:t>
        </w:r>
        <w:r w:rsidR="00A11006" w:rsidRPr="00174255">
          <w:rPr>
            <w:rFonts w:ascii="Arial" w:eastAsia="Calibri" w:hAnsi="Arial" w:cs="Arial"/>
            <w:sz w:val="17"/>
            <w:szCs w:val="17"/>
            <w:lang w:val="pl-PL"/>
          </w:rPr>
          <w:t>Hrvatska banka za obnovu i razvitak</w:t>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7901900"/>
      <w:docPartObj>
        <w:docPartGallery w:val="Page Numbers (Bottom of Page)"/>
        <w:docPartUnique/>
      </w:docPartObj>
    </w:sdtPr>
    <w:sdtEndPr>
      <w:rPr>
        <w:rFonts w:ascii="Arial" w:hAnsi="Arial" w:cs="Arial"/>
        <w:sz w:val="17"/>
        <w:szCs w:val="17"/>
      </w:rPr>
    </w:sdtEndPr>
    <w:sdtContent>
      <w:p w14:paraId="43F5A10F" w14:textId="643F97F0" w:rsidR="00A11006" w:rsidRPr="00174255" w:rsidRDefault="00FC05D7" w:rsidP="00466021">
        <w:pPr>
          <w:pBdr>
            <w:top w:val="single" w:sz="4" w:space="1" w:color="auto"/>
          </w:pBdr>
          <w:tabs>
            <w:tab w:val="center" w:pos="4536"/>
            <w:tab w:val="right" w:pos="9072"/>
          </w:tabs>
          <w:ind w:right="-6"/>
          <w:rPr>
            <w:rFonts w:ascii="Arial" w:hAnsi="Arial" w:cs="Arial"/>
            <w:sz w:val="17"/>
            <w:szCs w:val="17"/>
          </w:rPr>
        </w:pPr>
        <w:r w:rsidRPr="00FC05D7">
          <w:rPr>
            <w:rFonts w:ascii="Arial" w:eastAsia="Calibri" w:hAnsi="Arial" w:cs="Arial"/>
            <w:sz w:val="17"/>
            <w:szCs w:val="17"/>
            <w:lang w:val="pl-PL"/>
          </w:rPr>
          <w:fldChar w:fldCharType="begin"/>
        </w:r>
        <w:r w:rsidRPr="00FC05D7">
          <w:rPr>
            <w:rFonts w:ascii="Arial" w:eastAsia="Calibri" w:hAnsi="Arial" w:cs="Arial"/>
            <w:sz w:val="17"/>
            <w:szCs w:val="17"/>
            <w:lang w:val="pl-PL"/>
          </w:rPr>
          <w:instrText>PAGE   \* MERGEFORMAT</w:instrText>
        </w:r>
        <w:r w:rsidRPr="00FC05D7">
          <w:rPr>
            <w:rFonts w:ascii="Arial" w:eastAsia="Calibri" w:hAnsi="Arial" w:cs="Arial"/>
            <w:sz w:val="17"/>
            <w:szCs w:val="17"/>
            <w:lang w:val="pl-PL"/>
          </w:rPr>
          <w:fldChar w:fldCharType="separate"/>
        </w:r>
        <w:r w:rsidRPr="00FC05D7">
          <w:rPr>
            <w:rFonts w:ascii="Arial" w:eastAsia="Calibri" w:hAnsi="Arial" w:cs="Arial"/>
            <w:sz w:val="17"/>
            <w:szCs w:val="17"/>
            <w:lang w:val="pl-PL"/>
          </w:rPr>
          <w:t>1</w:t>
        </w:r>
        <w:r w:rsidRPr="00FC05D7">
          <w:rPr>
            <w:rFonts w:ascii="Arial" w:eastAsia="Calibri" w:hAnsi="Arial" w:cs="Arial"/>
            <w:sz w:val="17"/>
            <w:szCs w:val="17"/>
            <w:lang w:val="pl-PL"/>
          </w:rPr>
          <w:fldChar w:fldCharType="end"/>
        </w:r>
        <w:r w:rsidRPr="00FC05D7">
          <w:rPr>
            <w:rFonts w:ascii="Arial" w:eastAsia="Calibri" w:hAnsi="Arial" w:cs="Arial"/>
            <w:sz w:val="17"/>
            <w:szCs w:val="17"/>
            <w:lang w:val="pl-PL"/>
          </w:rPr>
          <w:t xml:space="preserve">  </w:t>
        </w:r>
        <w:r w:rsidR="00A11006" w:rsidRPr="00174255">
          <w:rPr>
            <w:rFonts w:ascii="Arial" w:eastAsia="Calibri" w:hAnsi="Arial" w:cs="Arial"/>
            <w:sz w:val="17"/>
            <w:szCs w:val="17"/>
            <w:lang w:val="pl-PL"/>
          </w:rPr>
          <w:t>Hrvatska banka za obnovu i razvitak</w:t>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3723057"/>
      <w:docPartObj>
        <w:docPartGallery w:val="Page Numbers (Bottom of Page)"/>
        <w:docPartUnique/>
      </w:docPartObj>
    </w:sdtPr>
    <w:sdtEndPr>
      <w:rPr>
        <w:rFonts w:ascii="Arial" w:hAnsi="Arial" w:cs="Arial"/>
        <w:sz w:val="17"/>
        <w:szCs w:val="17"/>
      </w:rPr>
    </w:sdtEndPr>
    <w:sdtContent>
      <w:p w14:paraId="027AA2B6" w14:textId="0FB9E3B6" w:rsidR="00A11006" w:rsidRPr="00174255" w:rsidRDefault="00FC05D7" w:rsidP="00466021">
        <w:pPr>
          <w:pBdr>
            <w:top w:val="single" w:sz="4" w:space="1" w:color="auto"/>
          </w:pBdr>
          <w:tabs>
            <w:tab w:val="center" w:pos="4536"/>
            <w:tab w:val="right" w:pos="9072"/>
          </w:tabs>
          <w:ind w:right="-6"/>
          <w:rPr>
            <w:rFonts w:ascii="Arial" w:hAnsi="Arial" w:cs="Arial"/>
            <w:sz w:val="17"/>
            <w:szCs w:val="17"/>
          </w:rPr>
        </w:pPr>
        <w:r w:rsidRPr="00FC05D7">
          <w:rPr>
            <w:rFonts w:ascii="Arial" w:eastAsia="Calibri" w:hAnsi="Arial" w:cs="Arial"/>
            <w:sz w:val="17"/>
            <w:szCs w:val="17"/>
            <w:lang w:val="pl-PL"/>
          </w:rPr>
          <w:fldChar w:fldCharType="begin"/>
        </w:r>
        <w:r w:rsidRPr="00FC05D7">
          <w:rPr>
            <w:rFonts w:ascii="Arial" w:eastAsia="Calibri" w:hAnsi="Arial" w:cs="Arial"/>
            <w:sz w:val="17"/>
            <w:szCs w:val="17"/>
            <w:lang w:val="pl-PL"/>
          </w:rPr>
          <w:instrText>PAGE   \* MERGEFORMAT</w:instrText>
        </w:r>
        <w:r w:rsidRPr="00FC05D7">
          <w:rPr>
            <w:rFonts w:ascii="Arial" w:eastAsia="Calibri" w:hAnsi="Arial" w:cs="Arial"/>
            <w:sz w:val="17"/>
            <w:szCs w:val="17"/>
            <w:lang w:val="pl-PL"/>
          </w:rPr>
          <w:fldChar w:fldCharType="separate"/>
        </w:r>
        <w:r w:rsidRPr="00FC05D7">
          <w:rPr>
            <w:rFonts w:ascii="Arial" w:eastAsia="Calibri" w:hAnsi="Arial" w:cs="Arial"/>
            <w:sz w:val="17"/>
            <w:szCs w:val="17"/>
            <w:lang w:val="pl-PL"/>
          </w:rPr>
          <w:t>1</w:t>
        </w:r>
        <w:r w:rsidRPr="00FC05D7">
          <w:rPr>
            <w:rFonts w:ascii="Arial" w:eastAsia="Calibri" w:hAnsi="Arial" w:cs="Arial"/>
            <w:sz w:val="17"/>
            <w:szCs w:val="17"/>
            <w:lang w:val="pl-PL"/>
          </w:rPr>
          <w:fldChar w:fldCharType="end"/>
        </w:r>
        <w:r w:rsidRPr="00FC05D7">
          <w:rPr>
            <w:rFonts w:ascii="Arial" w:eastAsia="Calibri" w:hAnsi="Arial" w:cs="Arial"/>
            <w:sz w:val="17"/>
            <w:szCs w:val="17"/>
            <w:lang w:val="pl-PL"/>
          </w:rPr>
          <w:t xml:space="preserve">  </w:t>
        </w:r>
        <w:r w:rsidR="00A11006" w:rsidRPr="00174255">
          <w:rPr>
            <w:rFonts w:ascii="Arial" w:eastAsia="Calibri" w:hAnsi="Arial" w:cs="Arial"/>
            <w:sz w:val="17"/>
            <w:szCs w:val="17"/>
            <w:lang w:val="pl-PL"/>
          </w:rPr>
          <w:t>Hrvatska banka za obnovu i razvitak</w:t>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2684659"/>
      <w:docPartObj>
        <w:docPartGallery w:val="Page Numbers (Bottom of Page)"/>
        <w:docPartUnique/>
      </w:docPartObj>
    </w:sdtPr>
    <w:sdtEndPr>
      <w:rPr>
        <w:rFonts w:ascii="Arial" w:hAnsi="Arial" w:cs="Arial"/>
        <w:sz w:val="17"/>
        <w:szCs w:val="17"/>
      </w:rPr>
    </w:sdtEndPr>
    <w:sdtContent>
      <w:p w14:paraId="75F264A0" w14:textId="3F0D4B23" w:rsidR="00A11006" w:rsidRPr="00174255" w:rsidRDefault="00FC05D7" w:rsidP="00466021">
        <w:pPr>
          <w:pBdr>
            <w:top w:val="single" w:sz="4" w:space="1" w:color="auto"/>
          </w:pBdr>
          <w:tabs>
            <w:tab w:val="center" w:pos="4536"/>
            <w:tab w:val="right" w:pos="9072"/>
          </w:tabs>
          <w:ind w:right="-6"/>
          <w:rPr>
            <w:rFonts w:ascii="Arial" w:hAnsi="Arial" w:cs="Arial"/>
            <w:sz w:val="17"/>
            <w:szCs w:val="17"/>
          </w:rPr>
        </w:pPr>
        <w:r w:rsidRPr="00FC05D7">
          <w:rPr>
            <w:rFonts w:ascii="Arial" w:eastAsia="Calibri" w:hAnsi="Arial" w:cs="Arial"/>
            <w:sz w:val="17"/>
            <w:szCs w:val="17"/>
            <w:lang w:val="pl-PL"/>
          </w:rPr>
          <w:fldChar w:fldCharType="begin"/>
        </w:r>
        <w:r w:rsidRPr="00FC05D7">
          <w:rPr>
            <w:rFonts w:ascii="Arial" w:eastAsia="Calibri" w:hAnsi="Arial" w:cs="Arial"/>
            <w:sz w:val="17"/>
            <w:szCs w:val="17"/>
            <w:lang w:val="pl-PL"/>
          </w:rPr>
          <w:instrText>PAGE   \* MERGEFORMAT</w:instrText>
        </w:r>
        <w:r w:rsidRPr="00FC05D7">
          <w:rPr>
            <w:rFonts w:ascii="Arial" w:eastAsia="Calibri" w:hAnsi="Arial" w:cs="Arial"/>
            <w:sz w:val="17"/>
            <w:szCs w:val="17"/>
            <w:lang w:val="pl-PL"/>
          </w:rPr>
          <w:fldChar w:fldCharType="separate"/>
        </w:r>
        <w:r w:rsidRPr="00FC05D7">
          <w:rPr>
            <w:rFonts w:ascii="Arial" w:eastAsia="Calibri" w:hAnsi="Arial" w:cs="Arial"/>
            <w:sz w:val="17"/>
            <w:szCs w:val="17"/>
            <w:lang w:val="pl-PL"/>
          </w:rPr>
          <w:t>1</w:t>
        </w:r>
        <w:r w:rsidRPr="00FC05D7">
          <w:rPr>
            <w:rFonts w:ascii="Arial" w:eastAsia="Calibri" w:hAnsi="Arial" w:cs="Arial"/>
            <w:sz w:val="17"/>
            <w:szCs w:val="17"/>
            <w:lang w:val="pl-PL"/>
          </w:rPr>
          <w:fldChar w:fldCharType="end"/>
        </w:r>
        <w:r w:rsidRPr="00FC05D7">
          <w:rPr>
            <w:rFonts w:ascii="Arial" w:eastAsia="Calibri" w:hAnsi="Arial" w:cs="Arial"/>
            <w:sz w:val="17"/>
            <w:szCs w:val="17"/>
            <w:lang w:val="pl-PL"/>
          </w:rPr>
          <w:t xml:space="preserve">  </w:t>
        </w:r>
        <w:r w:rsidR="00A11006" w:rsidRPr="00174255">
          <w:rPr>
            <w:rFonts w:ascii="Arial" w:eastAsia="Calibri" w:hAnsi="Arial" w:cs="Arial"/>
            <w:sz w:val="17"/>
            <w:szCs w:val="17"/>
            <w:lang w:val="pl-PL"/>
          </w:rPr>
          <w:t>Hrvatska banka za obnovu i razvitak</w:t>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6214049"/>
      <w:docPartObj>
        <w:docPartGallery w:val="Page Numbers (Bottom of Page)"/>
        <w:docPartUnique/>
      </w:docPartObj>
    </w:sdtPr>
    <w:sdtEndPr>
      <w:rPr>
        <w:rFonts w:ascii="Arial" w:hAnsi="Arial" w:cs="Arial"/>
        <w:sz w:val="17"/>
        <w:szCs w:val="17"/>
      </w:rPr>
    </w:sdtEndPr>
    <w:sdtContent>
      <w:p w14:paraId="6BBA73FB" w14:textId="56BA96DB" w:rsidR="00A11006" w:rsidRPr="00174255" w:rsidRDefault="00FC05D7" w:rsidP="00466021">
        <w:pPr>
          <w:pBdr>
            <w:top w:val="single" w:sz="4" w:space="1" w:color="auto"/>
          </w:pBdr>
          <w:tabs>
            <w:tab w:val="center" w:pos="4536"/>
            <w:tab w:val="right" w:pos="9072"/>
          </w:tabs>
          <w:ind w:right="-6"/>
          <w:rPr>
            <w:rFonts w:ascii="Arial" w:hAnsi="Arial" w:cs="Arial"/>
            <w:sz w:val="17"/>
            <w:szCs w:val="17"/>
          </w:rPr>
        </w:pPr>
        <w:r w:rsidRPr="00FC05D7">
          <w:rPr>
            <w:rFonts w:ascii="Arial" w:eastAsia="Calibri" w:hAnsi="Arial" w:cs="Arial"/>
            <w:sz w:val="17"/>
            <w:szCs w:val="17"/>
            <w:lang w:val="pl-PL"/>
          </w:rPr>
          <w:fldChar w:fldCharType="begin"/>
        </w:r>
        <w:r w:rsidRPr="00FC05D7">
          <w:rPr>
            <w:rFonts w:ascii="Arial" w:eastAsia="Calibri" w:hAnsi="Arial" w:cs="Arial"/>
            <w:sz w:val="17"/>
            <w:szCs w:val="17"/>
            <w:lang w:val="pl-PL"/>
          </w:rPr>
          <w:instrText>PAGE   \* MERGEFORMAT</w:instrText>
        </w:r>
        <w:r w:rsidRPr="00FC05D7">
          <w:rPr>
            <w:rFonts w:ascii="Arial" w:eastAsia="Calibri" w:hAnsi="Arial" w:cs="Arial"/>
            <w:sz w:val="17"/>
            <w:szCs w:val="17"/>
            <w:lang w:val="pl-PL"/>
          </w:rPr>
          <w:fldChar w:fldCharType="separate"/>
        </w:r>
        <w:r w:rsidRPr="00FC05D7">
          <w:rPr>
            <w:rFonts w:ascii="Arial" w:eastAsia="Calibri" w:hAnsi="Arial" w:cs="Arial"/>
            <w:sz w:val="17"/>
            <w:szCs w:val="17"/>
            <w:lang w:val="pl-PL"/>
          </w:rPr>
          <w:t>1</w:t>
        </w:r>
        <w:r w:rsidRPr="00FC05D7">
          <w:rPr>
            <w:rFonts w:ascii="Arial" w:eastAsia="Calibri" w:hAnsi="Arial" w:cs="Arial"/>
            <w:sz w:val="17"/>
            <w:szCs w:val="17"/>
            <w:lang w:val="pl-PL"/>
          </w:rPr>
          <w:fldChar w:fldCharType="end"/>
        </w:r>
        <w:r w:rsidRPr="00FC05D7">
          <w:rPr>
            <w:rFonts w:ascii="Arial" w:eastAsia="Calibri" w:hAnsi="Arial" w:cs="Arial"/>
            <w:sz w:val="17"/>
            <w:szCs w:val="17"/>
            <w:lang w:val="pl-PL"/>
          </w:rPr>
          <w:t xml:space="preserve">  </w:t>
        </w:r>
        <w:r w:rsidR="00A11006" w:rsidRPr="00174255">
          <w:rPr>
            <w:rFonts w:ascii="Arial" w:eastAsia="Calibri" w:hAnsi="Arial" w:cs="Arial"/>
            <w:sz w:val="17"/>
            <w:szCs w:val="17"/>
            <w:lang w:val="pl-PL"/>
          </w:rPr>
          <w:t>Hrvatska banka za obnovu i razvitak</w:t>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6698728"/>
      <w:docPartObj>
        <w:docPartGallery w:val="Page Numbers (Bottom of Page)"/>
        <w:docPartUnique/>
      </w:docPartObj>
    </w:sdtPr>
    <w:sdtEndPr>
      <w:rPr>
        <w:rFonts w:ascii="Arial" w:hAnsi="Arial" w:cs="Arial"/>
        <w:sz w:val="17"/>
        <w:szCs w:val="17"/>
      </w:rPr>
    </w:sdtEndPr>
    <w:sdtContent>
      <w:p w14:paraId="55DC35DE" w14:textId="515BD53F" w:rsidR="00A11006" w:rsidRPr="00174255" w:rsidRDefault="00FC05D7" w:rsidP="00466021">
        <w:pPr>
          <w:pBdr>
            <w:top w:val="single" w:sz="4" w:space="1" w:color="auto"/>
          </w:pBdr>
          <w:tabs>
            <w:tab w:val="center" w:pos="4536"/>
            <w:tab w:val="right" w:pos="9072"/>
          </w:tabs>
          <w:ind w:right="-6"/>
          <w:rPr>
            <w:rFonts w:ascii="Arial" w:hAnsi="Arial" w:cs="Arial"/>
            <w:sz w:val="17"/>
            <w:szCs w:val="17"/>
          </w:rPr>
        </w:pPr>
        <w:r w:rsidRPr="00FC05D7">
          <w:rPr>
            <w:rFonts w:ascii="Arial" w:eastAsia="Calibri" w:hAnsi="Arial" w:cs="Arial"/>
            <w:sz w:val="17"/>
            <w:szCs w:val="17"/>
            <w:lang w:val="pl-PL"/>
          </w:rPr>
          <w:fldChar w:fldCharType="begin"/>
        </w:r>
        <w:r w:rsidRPr="00FC05D7">
          <w:rPr>
            <w:rFonts w:ascii="Arial" w:eastAsia="Calibri" w:hAnsi="Arial" w:cs="Arial"/>
            <w:sz w:val="17"/>
            <w:szCs w:val="17"/>
            <w:lang w:val="pl-PL"/>
          </w:rPr>
          <w:instrText>PAGE   \* MERGEFORMAT</w:instrText>
        </w:r>
        <w:r w:rsidRPr="00FC05D7">
          <w:rPr>
            <w:rFonts w:ascii="Arial" w:eastAsia="Calibri" w:hAnsi="Arial" w:cs="Arial"/>
            <w:sz w:val="17"/>
            <w:szCs w:val="17"/>
            <w:lang w:val="pl-PL"/>
          </w:rPr>
          <w:fldChar w:fldCharType="separate"/>
        </w:r>
        <w:r w:rsidRPr="00FC05D7">
          <w:rPr>
            <w:rFonts w:ascii="Arial" w:eastAsia="Calibri" w:hAnsi="Arial" w:cs="Arial"/>
            <w:sz w:val="17"/>
            <w:szCs w:val="17"/>
            <w:lang w:val="pl-PL"/>
          </w:rPr>
          <w:t>1</w:t>
        </w:r>
        <w:r w:rsidRPr="00FC05D7">
          <w:rPr>
            <w:rFonts w:ascii="Arial" w:eastAsia="Calibri" w:hAnsi="Arial" w:cs="Arial"/>
            <w:sz w:val="17"/>
            <w:szCs w:val="17"/>
            <w:lang w:val="pl-PL"/>
          </w:rPr>
          <w:fldChar w:fldCharType="end"/>
        </w:r>
        <w:r w:rsidRPr="00FC05D7">
          <w:rPr>
            <w:rFonts w:ascii="Arial" w:eastAsia="Calibri" w:hAnsi="Arial" w:cs="Arial"/>
            <w:sz w:val="17"/>
            <w:szCs w:val="17"/>
            <w:lang w:val="pl-PL"/>
          </w:rPr>
          <w:t xml:space="preserve">  </w:t>
        </w:r>
        <w:r w:rsidR="00A11006" w:rsidRPr="00174255">
          <w:rPr>
            <w:rFonts w:ascii="Arial" w:eastAsia="Calibri" w:hAnsi="Arial" w:cs="Arial"/>
            <w:sz w:val="17"/>
            <w:szCs w:val="17"/>
            <w:lang w:val="pl-PL"/>
          </w:rPr>
          <w:t>Hrvatska banka za obnovu i razvitak</w:t>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7500791"/>
      <w:docPartObj>
        <w:docPartGallery w:val="Page Numbers (Bottom of Page)"/>
        <w:docPartUnique/>
      </w:docPartObj>
    </w:sdtPr>
    <w:sdtEndPr>
      <w:rPr>
        <w:rFonts w:ascii="Arial" w:hAnsi="Arial" w:cs="Arial"/>
        <w:sz w:val="17"/>
        <w:szCs w:val="17"/>
      </w:rPr>
    </w:sdtEndPr>
    <w:sdtContent>
      <w:p w14:paraId="6B945B7B" w14:textId="770D7DCE" w:rsidR="00A11006" w:rsidRPr="00174255" w:rsidRDefault="00FC05D7" w:rsidP="00466021">
        <w:pPr>
          <w:pBdr>
            <w:top w:val="single" w:sz="4" w:space="1" w:color="auto"/>
          </w:pBdr>
          <w:tabs>
            <w:tab w:val="center" w:pos="4536"/>
            <w:tab w:val="right" w:pos="9072"/>
          </w:tabs>
          <w:ind w:right="-6"/>
          <w:rPr>
            <w:rFonts w:ascii="Arial" w:hAnsi="Arial" w:cs="Arial"/>
            <w:sz w:val="17"/>
            <w:szCs w:val="17"/>
          </w:rPr>
        </w:pPr>
        <w:r w:rsidRPr="00FC05D7">
          <w:rPr>
            <w:rFonts w:ascii="Arial" w:eastAsia="Calibri" w:hAnsi="Arial" w:cs="Arial"/>
            <w:sz w:val="17"/>
            <w:szCs w:val="17"/>
            <w:lang w:val="pl-PL"/>
          </w:rPr>
          <w:fldChar w:fldCharType="begin"/>
        </w:r>
        <w:r w:rsidRPr="00FC05D7">
          <w:rPr>
            <w:rFonts w:ascii="Arial" w:eastAsia="Calibri" w:hAnsi="Arial" w:cs="Arial"/>
            <w:sz w:val="17"/>
            <w:szCs w:val="17"/>
            <w:lang w:val="pl-PL"/>
          </w:rPr>
          <w:instrText>PAGE   \* MERGEFORMAT</w:instrText>
        </w:r>
        <w:r w:rsidRPr="00FC05D7">
          <w:rPr>
            <w:rFonts w:ascii="Arial" w:eastAsia="Calibri" w:hAnsi="Arial" w:cs="Arial"/>
            <w:sz w:val="17"/>
            <w:szCs w:val="17"/>
            <w:lang w:val="pl-PL"/>
          </w:rPr>
          <w:fldChar w:fldCharType="separate"/>
        </w:r>
        <w:r w:rsidRPr="00FC05D7">
          <w:rPr>
            <w:rFonts w:ascii="Arial" w:eastAsia="Calibri" w:hAnsi="Arial" w:cs="Arial"/>
            <w:sz w:val="17"/>
            <w:szCs w:val="17"/>
            <w:lang w:val="pl-PL"/>
          </w:rPr>
          <w:t>1</w:t>
        </w:r>
        <w:r w:rsidRPr="00FC05D7">
          <w:rPr>
            <w:rFonts w:ascii="Arial" w:eastAsia="Calibri" w:hAnsi="Arial" w:cs="Arial"/>
            <w:sz w:val="17"/>
            <w:szCs w:val="17"/>
            <w:lang w:val="pl-PL"/>
          </w:rPr>
          <w:fldChar w:fldCharType="end"/>
        </w:r>
        <w:r w:rsidRPr="00FC05D7">
          <w:rPr>
            <w:rFonts w:ascii="Arial" w:eastAsia="Calibri" w:hAnsi="Arial" w:cs="Arial"/>
            <w:sz w:val="17"/>
            <w:szCs w:val="17"/>
            <w:lang w:val="pl-PL"/>
          </w:rPr>
          <w:t xml:space="preserve">  </w:t>
        </w:r>
        <w:r w:rsidR="00A11006" w:rsidRPr="00174255">
          <w:rPr>
            <w:rFonts w:ascii="Arial" w:eastAsia="Calibri" w:hAnsi="Arial" w:cs="Arial"/>
            <w:sz w:val="17"/>
            <w:szCs w:val="17"/>
            <w:lang w:val="pl-PL"/>
          </w:rPr>
          <w:t>Hrvatska banka za obnovu i razvitak</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301350"/>
      <w:docPartObj>
        <w:docPartGallery w:val="Page Numbers (Bottom of Page)"/>
        <w:docPartUnique/>
      </w:docPartObj>
    </w:sdtPr>
    <w:sdtEndPr>
      <w:rPr>
        <w:rFonts w:ascii="Arial" w:hAnsi="Arial" w:cs="Arial"/>
        <w:sz w:val="17"/>
        <w:szCs w:val="17"/>
      </w:rPr>
    </w:sdtEndPr>
    <w:sdtContent>
      <w:p w14:paraId="372ED328" w14:textId="4ECCB47E" w:rsidR="009B3029" w:rsidRPr="00174255" w:rsidRDefault="00FC05D7" w:rsidP="00466021">
        <w:pPr>
          <w:pBdr>
            <w:top w:val="single" w:sz="4" w:space="1" w:color="auto"/>
          </w:pBdr>
          <w:tabs>
            <w:tab w:val="center" w:pos="4536"/>
            <w:tab w:val="right" w:pos="9072"/>
          </w:tabs>
          <w:ind w:right="-6"/>
          <w:rPr>
            <w:rFonts w:ascii="Arial" w:hAnsi="Arial" w:cs="Arial"/>
            <w:sz w:val="17"/>
            <w:szCs w:val="17"/>
          </w:rPr>
        </w:pPr>
        <w:r w:rsidRPr="00FC05D7">
          <w:rPr>
            <w:rFonts w:ascii="Arial" w:eastAsia="Calibri" w:hAnsi="Arial" w:cs="Arial"/>
            <w:sz w:val="17"/>
            <w:szCs w:val="17"/>
            <w:lang w:val="pl-PL"/>
          </w:rPr>
          <w:fldChar w:fldCharType="begin"/>
        </w:r>
        <w:r w:rsidRPr="00FC05D7">
          <w:rPr>
            <w:rFonts w:ascii="Arial" w:eastAsia="Calibri" w:hAnsi="Arial" w:cs="Arial"/>
            <w:sz w:val="17"/>
            <w:szCs w:val="17"/>
            <w:lang w:val="pl-PL"/>
          </w:rPr>
          <w:instrText>PAGE   \* MERGEFORMAT</w:instrText>
        </w:r>
        <w:r w:rsidRPr="00FC05D7">
          <w:rPr>
            <w:rFonts w:ascii="Arial" w:eastAsia="Calibri" w:hAnsi="Arial" w:cs="Arial"/>
            <w:sz w:val="17"/>
            <w:szCs w:val="17"/>
            <w:lang w:val="pl-PL"/>
          </w:rPr>
          <w:fldChar w:fldCharType="separate"/>
        </w:r>
        <w:r w:rsidRPr="00FC05D7">
          <w:rPr>
            <w:rFonts w:ascii="Arial" w:eastAsia="Calibri" w:hAnsi="Arial" w:cs="Arial"/>
            <w:sz w:val="17"/>
            <w:szCs w:val="17"/>
            <w:lang w:val="pl-PL"/>
          </w:rPr>
          <w:t>1</w:t>
        </w:r>
        <w:r w:rsidRPr="00FC05D7">
          <w:rPr>
            <w:rFonts w:ascii="Arial" w:eastAsia="Calibri" w:hAnsi="Arial" w:cs="Arial"/>
            <w:sz w:val="17"/>
            <w:szCs w:val="17"/>
            <w:lang w:val="pl-PL"/>
          </w:rPr>
          <w:fldChar w:fldCharType="end"/>
        </w:r>
        <w:r w:rsidRPr="00FC05D7">
          <w:rPr>
            <w:rFonts w:ascii="Arial" w:eastAsia="Calibri" w:hAnsi="Arial" w:cs="Arial"/>
            <w:sz w:val="17"/>
            <w:szCs w:val="17"/>
            <w:lang w:val="pl-PL"/>
          </w:rPr>
          <w:t xml:space="preserve">  </w:t>
        </w:r>
        <w:r w:rsidR="009B3029" w:rsidRPr="00174255">
          <w:rPr>
            <w:rFonts w:ascii="Arial" w:eastAsia="Calibri" w:hAnsi="Arial" w:cs="Arial"/>
            <w:sz w:val="17"/>
            <w:szCs w:val="17"/>
            <w:lang w:val="pl-PL"/>
          </w:rPr>
          <w:t>Hrvatska banka za obnovu i razvitak</w:t>
        </w:r>
      </w:p>
    </w:sdtContent>
  </w:sdt>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9399619"/>
      <w:docPartObj>
        <w:docPartGallery w:val="Page Numbers (Bottom of Page)"/>
        <w:docPartUnique/>
      </w:docPartObj>
    </w:sdtPr>
    <w:sdtEndPr>
      <w:rPr>
        <w:rFonts w:ascii="Arial" w:hAnsi="Arial" w:cs="Arial"/>
        <w:sz w:val="17"/>
        <w:szCs w:val="17"/>
      </w:rPr>
    </w:sdtEndPr>
    <w:sdtContent>
      <w:p w14:paraId="70D6431B" w14:textId="1A414319" w:rsidR="00A11006" w:rsidRPr="00174255" w:rsidRDefault="00FC05D7" w:rsidP="00466021">
        <w:pPr>
          <w:pBdr>
            <w:top w:val="single" w:sz="4" w:space="1" w:color="auto"/>
          </w:pBdr>
          <w:tabs>
            <w:tab w:val="center" w:pos="4536"/>
            <w:tab w:val="right" w:pos="9072"/>
          </w:tabs>
          <w:ind w:right="-6"/>
          <w:rPr>
            <w:rFonts w:ascii="Arial" w:hAnsi="Arial" w:cs="Arial"/>
            <w:sz w:val="17"/>
            <w:szCs w:val="17"/>
          </w:rPr>
        </w:pPr>
        <w:r w:rsidRPr="00FC05D7">
          <w:rPr>
            <w:rFonts w:ascii="Arial" w:eastAsia="Calibri" w:hAnsi="Arial" w:cs="Arial"/>
            <w:sz w:val="17"/>
            <w:szCs w:val="17"/>
            <w:lang w:val="pl-PL"/>
          </w:rPr>
          <w:fldChar w:fldCharType="begin"/>
        </w:r>
        <w:r w:rsidRPr="00FC05D7">
          <w:rPr>
            <w:rFonts w:ascii="Arial" w:eastAsia="Calibri" w:hAnsi="Arial" w:cs="Arial"/>
            <w:sz w:val="17"/>
            <w:szCs w:val="17"/>
            <w:lang w:val="pl-PL"/>
          </w:rPr>
          <w:instrText>PAGE   \* MERGEFORMAT</w:instrText>
        </w:r>
        <w:r w:rsidRPr="00FC05D7">
          <w:rPr>
            <w:rFonts w:ascii="Arial" w:eastAsia="Calibri" w:hAnsi="Arial" w:cs="Arial"/>
            <w:sz w:val="17"/>
            <w:szCs w:val="17"/>
            <w:lang w:val="pl-PL"/>
          </w:rPr>
          <w:fldChar w:fldCharType="separate"/>
        </w:r>
        <w:r w:rsidRPr="00FC05D7">
          <w:rPr>
            <w:rFonts w:ascii="Arial" w:eastAsia="Calibri" w:hAnsi="Arial" w:cs="Arial"/>
            <w:sz w:val="17"/>
            <w:szCs w:val="17"/>
            <w:lang w:val="pl-PL"/>
          </w:rPr>
          <w:t>1</w:t>
        </w:r>
        <w:r w:rsidRPr="00FC05D7">
          <w:rPr>
            <w:rFonts w:ascii="Arial" w:eastAsia="Calibri" w:hAnsi="Arial" w:cs="Arial"/>
            <w:sz w:val="17"/>
            <w:szCs w:val="17"/>
            <w:lang w:val="pl-PL"/>
          </w:rPr>
          <w:fldChar w:fldCharType="end"/>
        </w:r>
        <w:r w:rsidRPr="00FC05D7">
          <w:rPr>
            <w:rFonts w:ascii="Arial" w:eastAsia="Calibri" w:hAnsi="Arial" w:cs="Arial"/>
            <w:sz w:val="17"/>
            <w:szCs w:val="17"/>
            <w:lang w:val="pl-PL"/>
          </w:rPr>
          <w:t xml:space="preserve">  </w:t>
        </w:r>
        <w:r w:rsidR="00A11006" w:rsidRPr="00174255">
          <w:rPr>
            <w:rFonts w:ascii="Arial" w:eastAsia="Calibri" w:hAnsi="Arial" w:cs="Arial"/>
            <w:sz w:val="17"/>
            <w:szCs w:val="17"/>
            <w:lang w:val="pl-PL"/>
          </w:rPr>
          <w:t>Hrvatska banka za obnovu i razvitak</w:t>
        </w:r>
      </w:p>
    </w:sdtContent>
  </w:sdt>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8812986"/>
      <w:docPartObj>
        <w:docPartGallery w:val="Page Numbers (Bottom of Page)"/>
        <w:docPartUnique/>
      </w:docPartObj>
    </w:sdtPr>
    <w:sdtEndPr>
      <w:rPr>
        <w:rFonts w:ascii="Arial" w:hAnsi="Arial" w:cs="Arial"/>
        <w:sz w:val="17"/>
        <w:szCs w:val="17"/>
      </w:rPr>
    </w:sdtEndPr>
    <w:sdtContent>
      <w:p w14:paraId="4171A50A" w14:textId="174C0E6B" w:rsidR="00A11006" w:rsidRPr="00174255" w:rsidRDefault="00FC05D7" w:rsidP="00466021">
        <w:pPr>
          <w:pBdr>
            <w:top w:val="single" w:sz="4" w:space="1" w:color="auto"/>
          </w:pBdr>
          <w:tabs>
            <w:tab w:val="center" w:pos="4536"/>
            <w:tab w:val="right" w:pos="9072"/>
          </w:tabs>
          <w:ind w:right="-6"/>
          <w:rPr>
            <w:rFonts w:ascii="Arial" w:hAnsi="Arial" w:cs="Arial"/>
            <w:sz w:val="17"/>
            <w:szCs w:val="17"/>
          </w:rPr>
        </w:pPr>
        <w:r w:rsidRPr="00FC05D7">
          <w:rPr>
            <w:rFonts w:ascii="Arial" w:eastAsia="Calibri" w:hAnsi="Arial" w:cs="Arial"/>
            <w:sz w:val="17"/>
            <w:szCs w:val="17"/>
            <w:lang w:val="pl-PL"/>
          </w:rPr>
          <w:fldChar w:fldCharType="begin"/>
        </w:r>
        <w:r w:rsidRPr="00FC05D7">
          <w:rPr>
            <w:rFonts w:ascii="Arial" w:eastAsia="Calibri" w:hAnsi="Arial" w:cs="Arial"/>
            <w:sz w:val="17"/>
            <w:szCs w:val="17"/>
            <w:lang w:val="pl-PL"/>
          </w:rPr>
          <w:instrText>PAGE   \* MERGEFORMAT</w:instrText>
        </w:r>
        <w:r w:rsidRPr="00FC05D7">
          <w:rPr>
            <w:rFonts w:ascii="Arial" w:eastAsia="Calibri" w:hAnsi="Arial" w:cs="Arial"/>
            <w:sz w:val="17"/>
            <w:szCs w:val="17"/>
            <w:lang w:val="pl-PL"/>
          </w:rPr>
          <w:fldChar w:fldCharType="separate"/>
        </w:r>
        <w:r w:rsidRPr="00FC05D7">
          <w:rPr>
            <w:rFonts w:ascii="Arial" w:eastAsia="Calibri" w:hAnsi="Arial" w:cs="Arial"/>
            <w:sz w:val="17"/>
            <w:szCs w:val="17"/>
            <w:lang w:val="pl-PL"/>
          </w:rPr>
          <w:t>1</w:t>
        </w:r>
        <w:r w:rsidRPr="00FC05D7">
          <w:rPr>
            <w:rFonts w:ascii="Arial" w:eastAsia="Calibri" w:hAnsi="Arial" w:cs="Arial"/>
            <w:sz w:val="17"/>
            <w:szCs w:val="17"/>
            <w:lang w:val="pl-PL"/>
          </w:rPr>
          <w:fldChar w:fldCharType="end"/>
        </w:r>
        <w:r w:rsidRPr="00FC05D7">
          <w:rPr>
            <w:rFonts w:ascii="Arial" w:eastAsia="Calibri" w:hAnsi="Arial" w:cs="Arial"/>
            <w:sz w:val="17"/>
            <w:szCs w:val="17"/>
            <w:lang w:val="pl-PL"/>
          </w:rPr>
          <w:t xml:space="preserve">  </w:t>
        </w:r>
        <w:r w:rsidR="00A11006" w:rsidRPr="00174255">
          <w:rPr>
            <w:rFonts w:ascii="Arial" w:eastAsia="Calibri" w:hAnsi="Arial" w:cs="Arial"/>
            <w:sz w:val="17"/>
            <w:szCs w:val="17"/>
            <w:lang w:val="pl-PL"/>
          </w:rPr>
          <w:t>Hrvatska banka za obnovu i razvitak</w:t>
        </w:r>
      </w:p>
    </w:sdtContent>
  </w:sdt>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0900197"/>
      <w:docPartObj>
        <w:docPartGallery w:val="Page Numbers (Bottom of Page)"/>
        <w:docPartUnique/>
      </w:docPartObj>
    </w:sdtPr>
    <w:sdtEndPr>
      <w:rPr>
        <w:rFonts w:ascii="Arial" w:hAnsi="Arial" w:cs="Arial"/>
        <w:sz w:val="17"/>
        <w:szCs w:val="17"/>
      </w:rPr>
    </w:sdtEndPr>
    <w:sdtContent>
      <w:p w14:paraId="7B2A29C5" w14:textId="07D5CD36" w:rsidR="00A11006" w:rsidRPr="00174255" w:rsidRDefault="00FC05D7" w:rsidP="00466021">
        <w:pPr>
          <w:pBdr>
            <w:top w:val="single" w:sz="4" w:space="1" w:color="auto"/>
          </w:pBdr>
          <w:tabs>
            <w:tab w:val="center" w:pos="4536"/>
            <w:tab w:val="right" w:pos="9072"/>
          </w:tabs>
          <w:ind w:right="-6"/>
          <w:rPr>
            <w:rFonts w:ascii="Arial" w:hAnsi="Arial" w:cs="Arial"/>
            <w:sz w:val="17"/>
            <w:szCs w:val="17"/>
          </w:rPr>
        </w:pPr>
        <w:r w:rsidRPr="00FC05D7">
          <w:rPr>
            <w:rFonts w:ascii="Arial" w:eastAsia="Calibri" w:hAnsi="Arial" w:cs="Arial"/>
            <w:sz w:val="17"/>
            <w:szCs w:val="17"/>
            <w:lang w:val="pl-PL"/>
          </w:rPr>
          <w:fldChar w:fldCharType="begin"/>
        </w:r>
        <w:r w:rsidRPr="00FC05D7">
          <w:rPr>
            <w:rFonts w:ascii="Arial" w:eastAsia="Calibri" w:hAnsi="Arial" w:cs="Arial"/>
            <w:sz w:val="17"/>
            <w:szCs w:val="17"/>
            <w:lang w:val="pl-PL"/>
          </w:rPr>
          <w:instrText>PAGE   \* MERGEFORMAT</w:instrText>
        </w:r>
        <w:r w:rsidRPr="00FC05D7">
          <w:rPr>
            <w:rFonts w:ascii="Arial" w:eastAsia="Calibri" w:hAnsi="Arial" w:cs="Arial"/>
            <w:sz w:val="17"/>
            <w:szCs w:val="17"/>
            <w:lang w:val="pl-PL"/>
          </w:rPr>
          <w:fldChar w:fldCharType="separate"/>
        </w:r>
        <w:r w:rsidRPr="00FC05D7">
          <w:rPr>
            <w:rFonts w:ascii="Arial" w:eastAsia="Calibri" w:hAnsi="Arial" w:cs="Arial"/>
            <w:sz w:val="17"/>
            <w:szCs w:val="17"/>
            <w:lang w:val="pl-PL"/>
          </w:rPr>
          <w:t>1</w:t>
        </w:r>
        <w:r w:rsidRPr="00FC05D7">
          <w:rPr>
            <w:rFonts w:ascii="Arial" w:eastAsia="Calibri" w:hAnsi="Arial" w:cs="Arial"/>
            <w:sz w:val="17"/>
            <w:szCs w:val="17"/>
            <w:lang w:val="pl-PL"/>
          </w:rPr>
          <w:fldChar w:fldCharType="end"/>
        </w:r>
        <w:r w:rsidRPr="00FC05D7">
          <w:rPr>
            <w:rFonts w:ascii="Arial" w:eastAsia="Calibri" w:hAnsi="Arial" w:cs="Arial"/>
            <w:sz w:val="17"/>
            <w:szCs w:val="17"/>
            <w:lang w:val="pl-PL"/>
          </w:rPr>
          <w:t xml:space="preserve">  </w:t>
        </w:r>
        <w:r w:rsidR="00A11006" w:rsidRPr="00174255">
          <w:rPr>
            <w:rFonts w:ascii="Arial" w:eastAsia="Calibri" w:hAnsi="Arial" w:cs="Arial"/>
            <w:sz w:val="17"/>
            <w:szCs w:val="17"/>
            <w:lang w:val="pl-PL"/>
          </w:rPr>
          <w:t>Hrvatska banka za obnovu i razvitak</w:t>
        </w:r>
      </w:p>
    </w:sdtContent>
  </w:sdt>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3691127"/>
      <w:docPartObj>
        <w:docPartGallery w:val="Page Numbers (Bottom of Page)"/>
        <w:docPartUnique/>
      </w:docPartObj>
    </w:sdtPr>
    <w:sdtEndPr>
      <w:rPr>
        <w:rFonts w:ascii="Arial" w:hAnsi="Arial" w:cs="Arial"/>
        <w:sz w:val="17"/>
        <w:szCs w:val="17"/>
      </w:rPr>
    </w:sdtEndPr>
    <w:sdtContent>
      <w:p w14:paraId="456A9628" w14:textId="2A3D4D0F" w:rsidR="00EF2087" w:rsidRPr="00174255" w:rsidRDefault="00FC05D7" w:rsidP="00466021">
        <w:pPr>
          <w:pBdr>
            <w:top w:val="single" w:sz="4" w:space="1" w:color="auto"/>
          </w:pBdr>
          <w:tabs>
            <w:tab w:val="center" w:pos="4536"/>
            <w:tab w:val="right" w:pos="9072"/>
          </w:tabs>
          <w:ind w:right="-6"/>
          <w:rPr>
            <w:rFonts w:ascii="Arial" w:hAnsi="Arial" w:cs="Arial"/>
            <w:sz w:val="17"/>
            <w:szCs w:val="17"/>
          </w:rPr>
        </w:pPr>
        <w:r w:rsidRPr="00FC05D7">
          <w:rPr>
            <w:rFonts w:ascii="Arial" w:eastAsia="Calibri" w:hAnsi="Arial" w:cs="Arial"/>
            <w:sz w:val="17"/>
            <w:szCs w:val="17"/>
            <w:lang w:val="pl-PL"/>
          </w:rPr>
          <w:fldChar w:fldCharType="begin"/>
        </w:r>
        <w:r w:rsidRPr="00FC05D7">
          <w:rPr>
            <w:rFonts w:ascii="Arial" w:eastAsia="Calibri" w:hAnsi="Arial" w:cs="Arial"/>
            <w:sz w:val="17"/>
            <w:szCs w:val="17"/>
            <w:lang w:val="pl-PL"/>
          </w:rPr>
          <w:instrText>PAGE   \* MERGEFORMAT</w:instrText>
        </w:r>
        <w:r w:rsidRPr="00FC05D7">
          <w:rPr>
            <w:rFonts w:ascii="Arial" w:eastAsia="Calibri" w:hAnsi="Arial" w:cs="Arial"/>
            <w:sz w:val="17"/>
            <w:szCs w:val="17"/>
            <w:lang w:val="pl-PL"/>
          </w:rPr>
          <w:fldChar w:fldCharType="separate"/>
        </w:r>
        <w:r w:rsidRPr="00FC05D7">
          <w:rPr>
            <w:rFonts w:ascii="Arial" w:eastAsia="Calibri" w:hAnsi="Arial" w:cs="Arial"/>
            <w:sz w:val="17"/>
            <w:szCs w:val="17"/>
            <w:lang w:val="pl-PL"/>
          </w:rPr>
          <w:t>1</w:t>
        </w:r>
        <w:r w:rsidRPr="00FC05D7">
          <w:rPr>
            <w:rFonts w:ascii="Arial" w:eastAsia="Calibri" w:hAnsi="Arial" w:cs="Arial"/>
            <w:sz w:val="17"/>
            <w:szCs w:val="17"/>
            <w:lang w:val="pl-PL"/>
          </w:rPr>
          <w:fldChar w:fldCharType="end"/>
        </w:r>
        <w:r w:rsidRPr="00FC05D7">
          <w:rPr>
            <w:rFonts w:ascii="Arial" w:eastAsia="Calibri" w:hAnsi="Arial" w:cs="Arial"/>
            <w:sz w:val="17"/>
            <w:szCs w:val="17"/>
            <w:lang w:val="pl-PL"/>
          </w:rPr>
          <w:t xml:space="preserve">  </w:t>
        </w:r>
        <w:r w:rsidR="00EF2087" w:rsidRPr="00174255">
          <w:rPr>
            <w:rFonts w:ascii="Arial" w:eastAsia="Calibri" w:hAnsi="Arial" w:cs="Arial"/>
            <w:sz w:val="17"/>
            <w:szCs w:val="17"/>
            <w:lang w:val="pl-PL"/>
          </w:rPr>
          <w:t>Hrvatska banka za obnovu i razvitak</w:t>
        </w:r>
      </w:p>
    </w:sdtContent>
  </w:sdt>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967656"/>
      <w:docPartObj>
        <w:docPartGallery w:val="Page Numbers (Bottom of Page)"/>
        <w:docPartUnique/>
      </w:docPartObj>
    </w:sdtPr>
    <w:sdtEndPr>
      <w:rPr>
        <w:rFonts w:ascii="Arial" w:hAnsi="Arial" w:cs="Arial"/>
        <w:sz w:val="17"/>
        <w:szCs w:val="17"/>
      </w:rPr>
    </w:sdtEndPr>
    <w:sdtContent>
      <w:p w14:paraId="78CB2F53" w14:textId="3C73F789" w:rsidR="00C00211" w:rsidRPr="00174255" w:rsidRDefault="00FC05D7" w:rsidP="00466021">
        <w:pPr>
          <w:pBdr>
            <w:top w:val="single" w:sz="4" w:space="1" w:color="auto"/>
          </w:pBdr>
          <w:tabs>
            <w:tab w:val="center" w:pos="4536"/>
            <w:tab w:val="right" w:pos="9072"/>
          </w:tabs>
          <w:ind w:right="-6"/>
          <w:rPr>
            <w:rFonts w:ascii="Arial" w:hAnsi="Arial" w:cs="Arial"/>
            <w:sz w:val="17"/>
            <w:szCs w:val="17"/>
          </w:rPr>
        </w:pPr>
        <w:r w:rsidRPr="00FC05D7">
          <w:rPr>
            <w:rFonts w:ascii="Arial" w:eastAsia="Calibri" w:hAnsi="Arial" w:cs="Arial"/>
            <w:sz w:val="17"/>
            <w:szCs w:val="17"/>
            <w:lang w:val="pl-PL"/>
          </w:rPr>
          <w:fldChar w:fldCharType="begin"/>
        </w:r>
        <w:r w:rsidRPr="00FC05D7">
          <w:rPr>
            <w:rFonts w:ascii="Arial" w:eastAsia="Calibri" w:hAnsi="Arial" w:cs="Arial"/>
            <w:sz w:val="17"/>
            <w:szCs w:val="17"/>
            <w:lang w:val="pl-PL"/>
          </w:rPr>
          <w:instrText>PAGE   \* MERGEFORMAT</w:instrText>
        </w:r>
        <w:r w:rsidRPr="00FC05D7">
          <w:rPr>
            <w:rFonts w:ascii="Arial" w:eastAsia="Calibri" w:hAnsi="Arial" w:cs="Arial"/>
            <w:sz w:val="17"/>
            <w:szCs w:val="17"/>
            <w:lang w:val="pl-PL"/>
          </w:rPr>
          <w:fldChar w:fldCharType="separate"/>
        </w:r>
        <w:r w:rsidRPr="00FC05D7">
          <w:rPr>
            <w:rFonts w:ascii="Arial" w:eastAsia="Calibri" w:hAnsi="Arial" w:cs="Arial"/>
            <w:sz w:val="17"/>
            <w:szCs w:val="17"/>
            <w:lang w:val="pl-PL"/>
          </w:rPr>
          <w:t>1</w:t>
        </w:r>
        <w:r w:rsidRPr="00FC05D7">
          <w:rPr>
            <w:rFonts w:ascii="Arial" w:eastAsia="Calibri" w:hAnsi="Arial" w:cs="Arial"/>
            <w:sz w:val="17"/>
            <w:szCs w:val="17"/>
            <w:lang w:val="pl-PL"/>
          </w:rPr>
          <w:fldChar w:fldCharType="end"/>
        </w:r>
        <w:r w:rsidRPr="00FC05D7">
          <w:rPr>
            <w:rFonts w:ascii="Arial" w:eastAsia="Calibri" w:hAnsi="Arial" w:cs="Arial"/>
            <w:sz w:val="17"/>
            <w:szCs w:val="17"/>
            <w:lang w:val="pl-PL"/>
          </w:rPr>
          <w:t xml:space="preserve">  </w:t>
        </w:r>
        <w:r w:rsidR="00C00211" w:rsidRPr="00174255">
          <w:rPr>
            <w:rFonts w:ascii="Arial" w:eastAsia="Calibri" w:hAnsi="Arial" w:cs="Arial"/>
            <w:sz w:val="17"/>
            <w:szCs w:val="17"/>
            <w:lang w:val="pl-PL"/>
          </w:rPr>
          <w:t>Hrvatska banka za obnovu i razvitak</w:t>
        </w:r>
      </w:p>
    </w:sdtContent>
  </w:sdt>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3397568"/>
      <w:docPartObj>
        <w:docPartGallery w:val="Page Numbers (Bottom of Page)"/>
        <w:docPartUnique/>
      </w:docPartObj>
    </w:sdtPr>
    <w:sdtEndPr>
      <w:rPr>
        <w:rFonts w:ascii="Arial" w:hAnsi="Arial" w:cs="Arial"/>
        <w:sz w:val="17"/>
        <w:szCs w:val="17"/>
      </w:rPr>
    </w:sdtEndPr>
    <w:sdtContent>
      <w:p w14:paraId="10A95572" w14:textId="4A0C4771" w:rsidR="003160E0" w:rsidRPr="00174255" w:rsidRDefault="00FC05D7" w:rsidP="00466021">
        <w:pPr>
          <w:pBdr>
            <w:top w:val="single" w:sz="4" w:space="1" w:color="auto"/>
          </w:pBdr>
          <w:tabs>
            <w:tab w:val="center" w:pos="4536"/>
            <w:tab w:val="right" w:pos="9072"/>
          </w:tabs>
          <w:ind w:right="-6"/>
          <w:rPr>
            <w:rFonts w:ascii="Arial" w:hAnsi="Arial" w:cs="Arial"/>
            <w:sz w:val="17"/>
            <w:szCs w:val="17"/>
          </w:rPr>
        </w:pPr>
        <w:r w:rsidRPr="005E061F">
          <w:rPr>
            <w:rFonts w:ascii="Arial" w:eastAsia="Calibri" w:hAnsi="Arial" w:cs="Arial"/>
            <w:sz w:val="17"/>
            <w:szCs w:val="17"/>
            <w:lang w:val="pl-PL"/>
          </w:rPr>
          <w:fldChar w:fldCharType="begin"/>
        </w:r>
        <w:r w:rsidRPr="005E061F">
          <w:rPr>
            <w:rFonts w:ascii="Arial" w:eastAsia="Calibri" w:hAnsi="Arial" w:cs="Arial"/>
            <w:sz w:val="17"/>
            <w:szCs w:val="17"/>
            <w:lang w:val="pl-PL"/>
          </w:rPr>
          <w:instrText>PAGE   \* MERGEFORMAT</w:instrText>
        </w:r>
        <w:r w:rsidRPr="005E061F">
          <w:rPr>
            <w:rFonts w:ascii="Arial" w:eastAsia="Calibri" w:hAnsi="Arial" w:cs="Arial"/>
            <w:sz w:val="17"/>
            <w:szCs w:val="17"/>
            <w:lang w:val="pl-PL"/>
          </w:rPr>
          <w:fldChar w:fldCharType="separate"/>
        </w:r>
        <w:r w:rsidRPr="005E061F">
          <w:rPr>
            <w:rFonts w:ascii="Arial" w:eastAsia="Calibri" w:hAnsi="Arial" w:cs="Arial"/>
            <w:sz w:val="17"/>
            <w:szCs w:val="17"/>
            <w:lang w:val="pl-PL"/>
          </w:rPr>
          <w:t>1</w:t>
        </w:r>
        <w:r w:rsidRPr="005E061F">
          <w:rPr>
            <w:rFonts w:ascii="Arial" w:eastAsia="Calibri" w:hAnsi="Arial" w:cs="Arial"/>
            <w:sz w:val="17"/>
            <w:szCs w:val="17"/>
            <w:lang w:val="pl-PL"/>
          </w:rPr>
          <w:fldChar w:fldCharType="end"/>
        </w:r>
        <w:r w:rsidRPr="005E061F">
          <w:rPr>
            <w:rFonts w:ascii="Arial" w:eastAsia="Calibri" w:hAnsi="Arial" w:cs="Arial"/>
            <w:sz w:val="17"/>
            <w:szCs w:val="17"/>
            <w:lang w:val="pl-PL"/>
          </w:rPr>
          <w:t xml:space="preserve">  </w:t>
        </w:r>
        <w:r w:rsidR="003160E0" w:rsidRPr="00174255">
          <w:rPr>
            <w:rFonts w:ascii="Arial" w:eastAsia="Calibri" w:hAnsi="Arial" w:cs="Arial"/>
            <w:sz w:val="17"/>
            <w:szCs w:val="17"/>
            <w:lang w:val="pl-PL"/>
          </w:rPr>
          <w:t>Hrvatska banka za obnovu i razvitak</w:t>
        </w:r>
      </w:p>
    </w:sdtContent>
  </w:sdt>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2973651"/>
      <w:docPartObj>
        <w:docPartGallery w:val="Page Numbers (Bottom of Page)"/>
        <w:docPartUnique/>
      </w:docPartObj>
    </w:sdtPr>
    <w:sdtEndPr>
      <w:rPr>
        <w:rFonts w:ascii="Arial" w:hAnsi="Arial" w:cs="Arial"/>
        <w:sz w:val="17"/>
        <w:szCs w:val="17"/>
      </w:rPr>
    </w:sdtEndPr>
    <w:sdtContent>
      <w:p w14:paraId="1329F369" w14:textId="6F963F27" w:rsidR="00A11006" w:rsidRPr="00174255" w:rsidRDefault="00FC05D7" w:rsidP="00466021">
        <w:pPr>
          <w:pBdr>
            <w:top w:val="single" w:sz="4" w:space="1" w:color="auto"/>
          </w:pBdr>
          <w:tabs>
            <w:tab w:val="center" w:pos="4536"/>
            <w:tab w:val="right" w:pos="9072"/>
          </w:tabs>
          <w:ind w:right="-6"/>
          <w:rPr>
            <w:rFonts w:ascii="Arial" w:hAnsi="Arial" w:cs="Arial"/>
            <w:sz w:val="17"/>
            <w:szCs w:val="17"/>
          </w:rPr>
        </w:pPr>
        <w:r w:rsidRPr="005E061F">
          <w:rPr>
            <w:rFonts w:ascii="Arial" w:eastAsia="Calibri" w:hAnsi="Arial" w:cs="Arial"/>
            <w:sz w:val="17"/>
            <w:szCs w:val="17"/>
            <w:lang w:val="pl-PL"/>
          </w:rPr>
          <w:fldChar w:fldCharType="begin"/>
        </w:r>
        <w:r w:rsidRPr="005E061F">
          <w:rPr>
            <w:rFonts w:ascii="Arial" w:eastAsia="Calibri" w:hAnsi="Arial" w:cs="Arial"/>
            <w:sz w:val="17"/>
            <w:szCs w:val="17"/>
            <w:lang w:val="pl-PL"/>
          </w:rPr>
          <w:instrText>PAGE   \* MERGEFORMAT</w:instrText>
        </w:r>
        <w:r w:rsidRPr="005E061F">
          <w:rPr>
            <w:rFonts w:ascii="Arial" w:eastAsia="Calibri" w:hAnsi="Arial" w:cs="Arial"/>
            <w:sz w:val="17"/>
            <w:szCs w:val="17"/>
            <w:lang w:val="pl-PL"/>
          </w:rPr>
          <w:fldChar w:fldCharType="separate"/>
        </w:r>
        <w:r w:rsidRPr="005E061F">
          <w:rPr>
            <w:rFonts w:ascii="Arial" w:eastAsia="Calibri" w:hAnsi="Arial" w:cs="Arial"/>
            <w:sz w:val="17"/>
            <w:szCs w:val="17"/>
            <w:lang w:val="pl-PL"/>
          </w:rPr>
          <w:t>1</w:t>
        </w:r>
        <w:r w:rsidRPr="005E061F">
          <w:rPr>
            <w:rFonts w:ascii="Arial" w:eastAsia="Calibri" w:hAnsi="Arial" w:cs="Arial"/>
            <w:sz w:val="17"/>
            <w:szCs w:val="17"/>
            <w:lang w:val="pl-PL"/>
          </w:rPr>
          <w:fldChar w:fldCharType="end"/>
        </w:r>
        <w:r w:rsidRPr="005E061F">
          <w:rPr>
            <w:rFonts w:ascii="Arial" w:eastAsia="Calibri" w:hAnsi="Arial" w:cs="Arial"/>
            <w:sz w:val="17"/>
            <w:szCs w:val="17"/>
            <w:lang w:val="pl-PL"/>
          </w:rPr>
          <w:t xml:space="preserve">  </w:t>
        </w:r>
        <w:r w:rsidR="00A11006" w:rsidRPr="00174255">
          <w:rPr>
            <w:rFonts w:ascii="Arial" w:eastAsia="Calibri" w:hAnsi="Arial" w:cs="Arial"/>
            <w:sz w:val="17"/>
            <w:szCs w:val="17"/>
            <w:lang w:val="pl-PL"/>
          </w:rPr>
          <w:t>Hrvatska banka za obnovu i razvitak</w:t>
        </w:r>
      </w:p>
    </w:sdtContent>
  </w:sdt>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1750365"/>
      <w:docPartObj>
        <w:docPartGallery w:val="Page Numbers (Bottom of Page)"/>
        <w:docPartUnique/>
      </w:docPartObj>
    </w:sdtPr>
    <w:sdtEndPr>
      <w:rPr>
        <w:rFonts w:ascii="Arial" w:hAnsi="Arial" w:cs="Arial"/>
        <w:sz w:val="17"/>
        <w:szCs w:val="17"/>
      </w:rPr>
    </w:sdtEndPr>
    <w:sdtContent>
      <w:p w14:paraId="470209A1" w14:textId="52F959E1" w:rsidR="00C00211" w:rsidRPr="00174255" w:rsidRDefault="00FC05D7" w:rsidP="00466021">
        <w:pPr>
          <w:pBdr>
            <w:top w:val="single" w:sz="4" w:space="1" w:color="auto"/>
          </w:pBdr>
          <w:tabs>
            <w:tab w:val="center" w:pos="4536"/>
            <w:tab w:val="right" w:pos="9072"/>
          </w:tabs>
          <w:ind w:right="-6"/>
          <w:rPr>
            <w:rFonts w:ascii="Arial" w:hAnsi="Arial" w:cs="Arial"/>
            <w:sz w:val="17"/>
            <w:szCs w:val="17"/>
          </w:rPr>
        </w:pPr>
        <w:r w:rsidRPr="005E061F">
          <w:rPr>
            <w:rFonts w:ascii="Arial" w:eastAsia="Calibri" w:hAnsi="Arial" w:cs="Arial"/>
            <w:sz w:val="17"/>
            <w:szCs w:val="17"/>
            <w:lang w:val="pl-PL"/>
          </w:rPr>
          <w:fldChar w:fldCharType="begin"/>
        </w:r>
        <w:r w:rsidRPr="005E061F">
          <w:rPr>
            <w:rFonts w:ascii="Arial" w:eastAsia="Calibri" w:hAnsi="Arial" w:cs="Arial"/>
            <w:sz w:val="17"/>
            <w:szCs w:val="17"/>
            <w:lang w:val="pl-PL"/>
          </w:rPr>
          <w:instrText>PAGE   \* MERGEFORMAT</w:instrText>
        </w:r>
        <w:r w:rsidRPr="005E061F">
          <w:rPr>
            <w:rFonts w:ascii="Arial" w:eastAsia="Calibri" w:hAnsi="Arial" w:cs="Arial"/>
            <w:sz w:val="17"/>
            <w:szCs w:val="17"/>
            <w:lang w:val="pl-PL"/>
          </w:rPr>
          <w:fldChar w:fldCharType="separate"/>
        </w:r>
        <w:r w:rsidRPr="005E061F">
          <w:rPr>
            <w:rFonts w:ascii="Arial" w:eastAsia="Calibri" w:hAnsi="Arial" w:cs="Arial"/>
            <w:sz w:val="17"/>
            <w:szCs w:val="17"/>
            <w:lang w:val="pl-PL"/>
          </w:rPr>
          <w:t>1</w:t>
        </w:r>
        <w:r w:rsidRPr="005E061F">
          <w:rPr>
            <w:rFonts w:ascii="Arial" w:eastAsia="Calibri" w:hAnsi="Arial" w:cs="Arial"/>
            <w:sz w:val="17"/>
            <w:szCs w:val="17"/>
            <w:lang w:val="pl-PL"/>
          </w:rPr>
          <w:fldChar w:fldCharType="end"/>
        </w:r>
        <w:r w:rsidRPr="005E061F">
          <w:rPr>
            <w:rFonts w:ascii="Arial" w:eastAsia="Calibri" w:hAnsi="Arial" w:cs="Arial"/>
            <w:sz w:val="17"/>
            <w:szCs w:val="17"/>
            <w:lang w:val="pl-PL"/>
          </w:rPr>
          <w:t xml:space="preserve">  </w:t>
        </w:r>
        <w:r w:rsidR="00C00211" w:rsidRPr="00174255">
          <w:rPr>
            <w:rFonts w:ascii="Arial" w:eastAsia="Calibri" w:hAnsi="Arial" w:cs="Arial"/>
            <w:sz w:val="17"/>
            <w:szCs w:val="17"/>
            <w:lang w:val="pl-PL"/>
          </w:rPr>
          <w:t>Hrvatska banka za obnovu i razvitak</w:t>
        </w:r>
      </w:p>
    </w:sdtContent>
  </w:sdt>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0728271"/>
      <w:docPartObj>
        <w:docPartGallery w:val="Page Numbers (Bottom of Page)"/>
        <w:docPartUnique/>
      </w:docPartObj>
    </w:sdtPr>
    <w:sdtEndPr>
      <w:rPr>
        <w:rFonts w:ascii="Arial" w:hAnsi="Arial" w:cs="Arial"/>
        <w:sz w:val="17"/>
        <w:szCs w:val="17"/>
      </w:rPr>
    </w:sdtEndPr>
    <w:sdtContent>
      <w:p w14:paraId="4E78C481" w14:textId="09BA87E3" w:rsidR="00A11006" w:rsidRPr="00174255" w:rsidRDefault="00FC05D7" w:rsidP="00466021">
        <w:pPr>
          <w:pBdr>
            <w:top w:val="single" w:sz="4" w:space="1" w:color="auto"/>
          </w:pBdr>
          <w:tabs>
            <w:tab w:val="center" w:pos="4536"/>
            <w:tab w:val="right" w:pos="9072"/>
          </w:tabs>
          <w:ind w:right="-6"/>
          <w:rPr>
            <w:rFonts w:ascii="Arial" w:hAnsi="Arial" w:cs="Arial"/>
            <w:sz w:val="17"/>
            <w:szCs w:val="17"/>
          </w:rPr>
        </w:pPr>
        <w:r w:rsidRPr="005E061F">
          <w:rPr>
            <w:rFonts w:ascii="Arial" w:eastAsia="Calibri" w:hAnsi="Arial" w:cs="Arial"/>
            <w:sz w:val="17"/>
            <w:szCs w:val="17"/>
            <w:lang w:val="pl-PL"/>
          </w:rPr>
          <w:fldChar w:fldCharType="begin"/>
        </w:r>
        <w:r w:rsidRPr="005E061F">
          <w:rPr>
            <w:rFonts w:ascii="Arial" w:eastAsia="Calibri" w:hAnsi="Arial" w:cs="Arial"/>
            <w:sz w:val="17"/>
            <w:szCs w:val="17"/>
            <w:lang w:val="pl-PL"/>
          </w:rPr>
          <w:instrText>PAGE   \* MERGEFORMAT</w:instrText>
        </w:r>
        <w:r w:rsidRPr="005E061F">
          <w:rPr>
            <w:rFonts w:ascii="Arial" w:eastAsia="Calibri" w:hAnsi="Arial" w:cs="Arial"/>
            <w:sz w:val="17"/>
            <w:szCs w:val="17"/>
            <w:lang w:val="pl-PL"/>
          </w:rPr>
          <w:fldChar w:fldCharType="separate"/>
        </w:r>
        <w:r w:rsidRPr="005E061F">
          <w:rPr>
            <w:rFonts w:ascii="Arial" w:eastAsia="Calibri" w:hAnsi="Arial" w:cs="Arial"/>
            <w:sz w:val="17"/>
            <w:szCs w:val="17"/>
            <w:lang w:val="pl-PL"/>
          </w:rPr>
          <w:t>1</w:t>
        </w:r>
        <w:r w:rsidRPr="005E061F">
          <w:rPr>
            <w:rFonts w:ascii="Arial" w:eastAsia="Calibri" w:hAnsi="Arial" w:cs="Arial"/>
            <w:sz w:val="17"/>
            <w:szCs w:val="17"/>
            <w:lang w:val="pl-PL"/>
          </w:rPr>
          <w:fldChar w:fldCharType="end"/>
        </w:r>
        <w:r w:rsidRPr="005E061F">
          <w:rPr>
            <w:rFonts w:ascii="Arial" w:eastAsia="Calibri" w:hAnsi="Arial" w:cs="Arial"/>
            <w:sz w:val="17"/>
            <w:szCs w:val="17"/>
            <w:lang w:val="pl-PL"/>
          </w:rPr>
          <w:t xml:space="preserve">  </w:t>
        </w:r>
        <w:r w:rsidR="00A11006" w:rsidRPr="00174255">
          <w:rPr>
            <w:rFonts w:ascii="Arial" w:eastAsia="Calibri" w:hAnsi="Arial" w:cs="Arial"/>
            <w:sz w:val="17"/>
            <w:szCs w:val="17"/>
            <w:lang w:val="pl-PL"/>
          </w:rPr>
          <w:t>Hrvatska banka za obnovu i razvitak</w:t>
        </w:r>
      </w:p>
    </w:sdtContent>
  </w:sdt>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9799345"/>
      <w:docPartObj>
        <w:docPartGallery w:val="Page Numbers (Bottom of Page)"/>
        <w:docPartUnique/>
      </w:docPartObj>
    </w:sdtPr>
    <w:sdtEndPr>
      <w:rPr>
        <w:rFonts w:ascii="Arial" w:hAnsi="Arial" w:cs="Arial"/>
        <w:sz w:val="17"/>
        <w:szCs w:val="17"/>
      </w:rPr>
    </w:sdtEndPr>
    <w:sdtContent>
      <w:p w14:paraId="5B022A29" w14:textId="26BEB1BB" w:rsidR="006A798D" w:rsidRPr="00174255" w:rsidRDefault="00FC05D7" w:rsidP="00466021">
        <w:pPr>
          <w:pBdr>
            <w:top w:val="single" w:sz="4" w:space="1" w:color="auto"/>
          </w:pBdr>
          <w:tabs>
            <w:tab w:val="center" w:pos="4536"/>
            <w:tab w:val="right" w:pos="9072"/>
          </w:tabs>
          <w:ind w:right="-6"/>
          <w:rPr>
            <w:rFonts w:ascii="Arial" w:hAnsi="Arial" w:cs="Arial"/>
            <w:sz w:val="17"/>
            <w:szCs w:val="17"/>
          </w:rPr>
        </w:pPr>
        <w:r w:rsidRPr="005E061F">
          <w:rPr>
            <w:rFonts w:ascii="Arial" w:eastAsia="Calibri" w:hAnsi="Arial" w:cs="Arial"/>
            <w:sz w:val="17"/>
            <w:szCs w:val="17"/>
            <w:lang w:val="pl-PL"/>
          </w:rPr>
          <w:fldChar w:fldCharType="begin"/>
        </w:r>
        <w:r w:rsidRPr="005E061F">
          <w:rPr>
            <w:rFonts w:ascii="Arial" w:eastAsia="Calibri" w:hAnsi="Arial" w:cs="Arial"/>
            <w:sz w:val="17"/>
            <w:szCs w:val="17"/>
            <w:lang w:val="pl-PL"/>
          </w:rPr>
          <w:instrText>PAGE   \* MERGEFORMAT</w:instrText>
        </w:r>
        <w:r w:rsidRPr="005E061F">
          <w:rPr>
            <w:rFonts w:ascii="Arial" w:eastAsia="Calibri" w:hAnsi="Arial" w:cs="Arial"/>
            <w:sz w:val="17"/>
            <w:szCs w:val="17"/>
            <w:lang w:val="pl-PL"/>
          </w:rPr>
          <w:fldChar w:fldCharType="separate"/>
        </w:r>
        <w:r w:rsidRPr="005E061F">
          <w:rPr>
            <w:rFonts w:ascii="Arial" w:eastAsia="Calibri" w:hAnsi="Arial" w:cs="Arial"/>
            <w:sz w:val="17"/>
            <w:szCs w:val="17"/>
            <w:lang w:val="pl-PL"/>
          </w:rPr>
          <w:t>1</w:t>
        </w:r>
        <w:r w:rsidRPr="005E061F">
          <w:rPr>
            <w:rFonts w:ascii="Arial" w:eastAsia="Calibri" w:hAnsi="Arial" w:cs="Arial"/>
            <w:sz w:val="17"/>
            <w:szCs w:val="17"/>
            <w:lang w:val="pl-PL"/>
          </w:rPr>
          <w:fldChar w:fldCharType="end"/>
        </w:r>
        <w:r w:rsidRPr="005E061F">
          <w:rPr>
            <w:rFonts w:ascii="Arial" w:eastAsia="Calibri" w:hAnsi="Arial" w:cs="Arial"/>
            <w:sz w:val="17"/>
            <w:szCs w:val="17"/>
            <w:lang w:val="pl-PL"/>
          </w:rPr>
          <w:t xml:space="preserve">  </w:t>
        </w:r>
        <w:r w:rsidR="006A798D" w:rsidRPr="00174255">
          <w:rPr>
            <w:rFonts w:ascii="Arial" w:eastAsia="Calibri" w:hAnsi="Arial" w:cs="Arial"/>
            <w:sz w:val="17"/>
            <w:szCs w:val="17"/>
            <w:lang w:val="pl-PL"/>
          </w:rPr>
          <w:t>Hrvatska banka za obnovu i razvitak</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8409043"/>
      <w:docPartObj>
        <w:docPartGallery w:val="Page Numbers (Bottom of Page)"/>
        <w:docPartUnique/>
      </w:docPartObj>
    </w:sdtPr>
    <w:sdtEndPr>
      <w:rPr>
        <w:rFonts w:ascii="Arial" w:eastAsia="Calibri" w:hAnsi="Arial" w:cs="Arial"/>
        <w:sz w:val="17"/>
        <w:szCs w:val="17"/>
        <w:lang w:val="pl-PL"/>
      </w:rPr>
    </w:sdtEndPr>
    <w:sdtContent>
      <w:p w14:paraId="3DBAC643" w14:textId="2EFBDF1A" w:rsidR="009B3029" w:rsidRPr="00FC05D7" w:rsidRDefault="00FC05D7" w:rsidP="00466021">
        <w:pPr>
          <w:pBdr>
            <w:top w:val="single" w:sz="4" w:space="1" w:color="auto"/>
          </w:pBdr>
          <w:tabs>
            <w:tab w:val="center" w:pos="4536"/>
            <w:tab w:val="right" w:pos="9072"/>
          </w:tabs>
          <w:ind w:right="-6"/>
          <w:rPr>
            <w:rFonts w:ascii="Arial" w:eastAsia="Calibri" w:hAnsi="Arial" w:cs="Arial"/>
            <w:sz w:val="17"/>
            <w:szCs w:val="17"/>
            <w:lang w:val="pl-PL"/>
          </w:rPr>
        </w:pPr>
        <w:r w:rsidRPr="00FC05D7">
          <w:rPr>
            <w:rFonts w:ascii="Arial" w:eastAsia="Calibri" w:hAnsi="Arial" w:cs="Arial"/>
            <w:sz w:val="17"/>
            <w:szCs w:val="17"/>
            <w:lang w:val="pl-PL"/>
          </w:rPr>
          <w:fldChar w:fldCharType="begin"/>
        </w:r>
        <w:r w:rsidRPr="00FC05D7">
          <w:rPr>
            <w:rFonts w:ascii="Arial" w:eastAsia="Calibri" w:hAnsi="Arial" w:cs="Arial"/>
            <w:sz w:val="17"/>
            <w:szCs w:val="17"/>
            <w:lang w:val="pl-PL"/>
          </w:rPr>
          <w:instrText>PAGE   \* MERGEFORMAT</w:instrText>
        </w:r>
        <w:r w:rsidRPr="00FC05D7">
          <w:rPr>
            <w:rFonts w:ascii="Arial" w:eastAsia="Calibri" w:hAnsi="Arial" w:cs="Arial"/>
            <w:sz w:val="17"/>
            <w:szCs w:val="17"/>
            <w:lang w:val="pl-PL"/>
          </w:rPr>
          <w:fldChar w:fldCharType="separate"/>
        </w:r>
        <w:r w:rsidRPr="00FC05D7">
          <w:rPr>
            <w:rFonts w:ascii="Arial" w:eastAsia="Calibri" w:hAnsi="Arial" w:cs="Arial"/>
            <w:sz w:val="17"/>
            <w:szCs w:val="17"/>
            <w:lang w:val="pl-PL"/>
          </w:rPr>
          <w:t>1</w:t>
        </w:r>
        <w:r w:rsidRPr="00FC05D7">
          <w:rPr>
            <w:rFonts w:ascii="Arial" w:eastAsia="Calibri" w:hAnsi="Arial" w:cs="Arial"/>
            <w:sz w:val="17"/>
            <w:szCs w:val="17"/>
            <w:lang w:val="pl-PL"/>
          </w:rPr>
          <w:fldChar w:fldCharType="end"/>
        </w:r>
        <w:r w:rsidRPr="00FC05D7">
          <w:rPr>
            <w:rFonts w:ascii="Arial" w:eastAsia="Calibri" w:hAnsi="Arial" w:cs="Arial"/>
            <w:sz w:val="17"/>
            <w:szCs w:val="17"/>
            <w:lang w:val="pl-PL"/>
          </w:rPr>
          <w:t xml:space="preserve">  </w:t>
        </w:r>
        <w:r w:rsidR="009B3029" w:rsidRPr="00174255">
          <w:rPr>
            <w:rFonts w:ascii="Arial" w:eastAsia="Calibri" w:hAnsi="Arial" w:cs="Arial"/>
            <w:sz w:val="17"/>
            <w:szCs w:val="17"/>
            <w:lang w:val="pl-PL"/>
          </w:rPr>
          <w:t>Hrvatska banka za obnovu i razvitak</w:t>
        </w:r>
      </w:p>
    </w:sdtContent>
  </w:sdt>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8823506"/>
      <w:docPartObj>
        <w:docPartGallery w:val="Page Numbers (Bottom of Page)"/>
        <w:docPartUnique/>
      </w:docPartObj>
    </w:sdtPr>
    <w:sdtEndPr>
      <w:rPr>
        <w:rFonts w:ascii="Arial" w:hAnsi="Arial" w:cs="Arial"/>
        <w:sz w:val="17"/>
        <w:szCs w:val="17"/>
      </w:rPr>
    </w:sdtEndPr>
    <w:sdtContent>
      <w:p w14:paraId="14C7C5EA" w14:textId="540AB984" w:rsidR="00A11006" w:rsidRPr="00174255" w:rsidRDefault="00FC05D7" w:rsidP="00466021">
        <w:pPr>
          <w:pBdr>
            <w:top w:val="single" w:sz="4" w:space="1" w:color="auto"/>
          </w:pBdr>
          <w:tabs>
            <w:tab w:val="center" w:pos="4536"/>
            <w:tab w:val="right" w:pos="9072"/>
          </w:tabs>
          <w:ind w:right="-6"/>
          <w:rPr>
            <w:rFonts w:ascii="Arial" w:hAnsi="Arial" w:cs="Arial"/>
            <w:sz w:val="17"/>
            <w:szCs w:val="17"/>
          </w:rPr>
        </w:pPr>
        <w:r w:rsidRPr="005E061F">
          <w:rPr>
            <w:rFonts w:ascii="Arial" w:eastAsia="Calibri" w:hAnsi="Arial" w:cs="Arial"/>
            <w:sz w:val="17"/>
            <w:szCs w:val="17"/>
            <w:lang w:val="pl-PL"/>
          </w:rPr>
          <w:fldChar w:fldCharType="begin"/>
        </w:r>
        <w:r w:rsidRPr="005E061F">
          <w:rPr>
            <w:rFonts w:ascii="Arial" w:eastAsia="Calibri" w:hAnsi="Arial" w:cs="Arial"/>
            <w:sz w:val="17"/>
            <w:szCs w:val="17"/>
            <w:lang w:val="pl-PL"/>
          </w:rPr>
          <w:instrText>PAGE   \* MERGEFORMAT</w:instrText>
        </w:r>
        <w:r w:rsidRPr="005E061F">
          <w:rPr>
            <w:rFonts w:ascii="Arial" w:eastAsia="Calibri" w:hAnsi="Arial" w:cs="Arial"/>
            <w:sz w:val="17"/>
            <w:szCs w:val="17"/>
            <w:lang w:val="pl-PL"/>
          </w:rPr>
          <w:fldChar w:fldCharType="separate"/>
        </w:r>
        <w:r w:rsidRPr="005E061F">
          <w:rPr>
            <w:rFonts w:ascii="Arial" w:eastAsia="Calibri" w:hAnsi="Arial" w:cs="Arial"/>
            <w:sz w:val="17"/>
            <w:szCs w:val="17"/>
            <w:lang w:val="pl-PL"/>
          </w:rPr>
          <w:t>1</w:t>
        </w:r>
        <w:r w:rsidRPr="005E061F">
          <w:rPr>
            <w:rFonts w:ascii="Arial" w:eastAsia="Calibri" w:hAnsi="Arial" w:cs="Arial"/>
            <w:sz w:val="17"/>
            <w:szCs w:val="17"/>
            <w:lang w:val="pl-PL"/>
          </w:rPr>
          <w:fldChar w:fldCharType="end"/>
        </w:r>
        <w:r w:rsidRPr="005E061F">
          <w:rPr>
            <w:rFonts w:ascii="Arial" w:eastAsia="Calibri" w:hAnsi="Arial" w:cs="Arial"/>
            <w:sz w:val="17"/>
            <w:szCs w:val="17"/>
            <w:lang w:val="pl-PL"/>
          </w:rPr>
          <w:t xml:space="preserve">  </w:t>
        </w:r>
        <w:r w:rsidR="00A11006" w:rsidRPr="00174255">
          <w:rPr>
            <w:rFonts w:ascii="Arial" w:eastAsia="Calibri" w:hAnsi="Arial" w:cs="Arial"/>
            <w:sz w:val="17"/>
            <w:szCs w:val="17"/>
            <w:lang w:val="pl-PL"/>
          </w:rPr>
          <w:t>Hrvatska banka za obnovu i razvitak</w:t>
        </w:r>
      </w:p>
    </w:sdtContent>
  </w:sdt>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1096974"/>
      <w:docPartObj>
        <w:docPartGallery w:val="Page Numbers (Bottom of Page)"/>
        <w:docPartUnique/>
      </w:docPartObj>
    </w:sdtPr>
    <w:sdtEndPr>
      <w:rPr>
        <w:rFonts w:ascii="Arial" w:hAnsi="Arial" w:cs="Arial"/>
        <w:sz w:val="17"/>
        <w:szCs w:val="17"/>
      </w:rPr>
    </w:sdtEndPr>
    <w:sdtContent>
      <w:p w14:paraId="3795594D" w14:textId="7EAD2D41" w:rsidR="00A11006" w:rsidRPr="00174255" w:rsidRDefault="00FC05D7" w:rsidP="00466021">
        <w:pPr>
          <w:pBdr>
            <w:top w:val="single" w:sz="4" w:space="1" w:color="auto"/>
          </w:pBdr>
          <w:tabs>
            <w:tab w:val="center" w:pos="4536"/>
            <w:tab w:val="right" w:pos="9072"/>
          </w:tabs>
          <w:ind w:right="-6"/>
          <w:rPr>
            <w:rFonts w:ascii="Arial" w:hAnsi="Arial" w:cs="Arial"/>
            <w:sz w:val="17"/>
            <w:szCs w:val="17"/>
          </w:rPr>
        </w:pPr>
        <w:r w:rsidRPr="005E061F">
          <w:rPr>
            <w:rFonts w:ascii="Arial" w:eastAsia="Calibri" w:hAnsi="Arial" w:cs="Arial"/>
            <w:sz w:val="17"/>
            <w:szCs w:val="17"/>
            <w:lang w:val="pl-PL"/>
          </w:rPr>
          <w:fldChar w:fldCharType="begin"/>
        </w:r>
        <w:r w:rsidRPr="005E061F">
          <w:rPr>
            <w:rFonts w:ascii="Arial" w:eastAsia="Calibri" w:hAnsi="Arial" w:cs="Arial"/>
            <w:sz w:val="17"/>
            <w:szCs w:val="17"/>
            <w:lang w:val="pl-PL"/>
          </w:rPr>
          <w:instrText>PAGE   \* MERGEFORMAT</w:instrText>
        </w:r>
        <w:r w:rsidRPr="005E061F">
          <w:rPr>
            <w:rFonts w:ascii="Arial" w:eastAsia="Calibri" w:hAnsi="Arial" w:cs="Arial"/>
            <w:sz w:val="17"/>
            <w:szCs w:val="17"/>
            <w:lang w:val="pl-PL"/>
          </w:rPr>
          <w:fldChar w:fldCharType="separate"/>
        </w:r>
        <w:r w:rsidRPr="005E061F">
          <w:rPr>
            <w:rFonts w:ascii="Arial" w:eastAsia="Calibri" w:hAnsi="Arial" w:cs="Arial"/>
            <w:sz w:val="17"/>
            <w:szCs w:val="17"/>
            <w:lang w:val="pl-PL"/>
          </w:rPr>
          <w:t>1</w:t>
        </w:r>
        <w:r w:rsidRPr="005E061F">
          <w:rPr>
            <w:rFonts w:ascii="Arial" w:eastAsia="Calibri" w:hAnsi="Arial" w:cs="Arial"/>
            <w:sz w:val="17"/>
            <w:szCs w:val="17"/>
            <w:lang w:val="pl-PL"/>
          </w:rPr>
          <w:fldChar w:fldCharType="end"/>
        </w:r>
        <w:r w:rsidRPr="005E061F">
          <w:rPr>
            <w:rFonts w:ascii="Arial" w:eastAsia="Calibri" w:hAnsi="Arial" w:cs="Arial"/>
            <w:sz w:val="17"/>
            <w:szCs w:val="17"/>
            <w:lang w:val="pl-PL"/>
          </w:rPr>
          <w:t xml:space="preserve">  </w:t>
        </w:r>
        <w:r w:rsidR="00A11006" w:rsidRPr="00174255">
          <w:rPr>
            <w:rFonts w:ascii="Arial" w:eastAsia="Calibri" w:hAnsi="Arial" w:cs="Arial"/>
            <w:sz w:val="17"/>
            <w:szCs w:val="17"/>
            <w:lang w:val="pl-PL"/>
          </w:rPr>
          <w:t>Hrvatska banka za obnovu i razvitak</w:t>
        </w:r>
      </w:p>
    </w:sdtContent>
  </w:sdt>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2436571"/>
      <w:docPartObj>
        <w:docPartGallery w:val="Page Numbers (Bottom of Page)"/>
        <w:docPartUnique/>
      </w:docPartObj>
    </w:sdtPr>
    <w:sdtEndPr>
      <w:rPr>
        <w:rFonts w:ascii="Arial" w:hAnsi="Arial" w:cs="Arial"/>
        <w:sz w:val="17"/>
        <w:szCs w:val="17"/>
      </w:rPr>
    </w:sdtEndPr>
    <w:sdtContent>
      <w:p w14:paraId="57A59ADD" w14:textId="1B2B0F46" w:rsidR="00A11006" w:rsidRPr="00174255" w:rsidRDefault="00FC05D7" w:rsidP="00466021">
        <w:pPr>
          <w:pBdr>
            <w:top w:val="single" w:sz="4" w:space="1" w:color="auto"/>
          </w:pBdr>
          <w:tabs>
            <w:tab w:val="center" w:pos="4536"/>
            <w:tab w:val="right" w:pos="9072"/>
          </w:tabs>
          <w:ind w:right="-6"/>
          <w:rPr>
            <w:rFonts w:ascii="Arial" w:hAnsi="Arial" w:cs="Arial"/>
            <w:sz w:val="17"/>
            <w:szCs w:val="17"/>
          </w:rPr>
        </w:pPr>
        <w:r w:rsidRPr="005E061F">
          <w:rPr>
            <w:rFonts w:ascii="Arial" w:eastAsia="Calibri" w:hAnsi="Arial" w:cs="Arial"/>
            <w:sz w:val="17"/>
            <w:szCs w:val="17"/>
            <w:lang w:val="pl-PL"/>
          </w:rPr>
          <w:fldChar w:fldCharType="begin"/>
        </w:r>
        <w:r w:rsidRPr="005E061F">
          <w:rPr>
            <w:rFonts w:ascii="Arial" w:eastAsia="Calibri" w:hAnsi="Arial" w:cs="Arial"/>
            <w:sz w:val="17"/>
            <w:szCs w:val="17"/>
            <w:lang w:val="pl-PL"/>
          </w:rPr>
          <w:instrText>PAGE   \* MERGEFORMAT</w:instrText>
        </w:r>
        <w:r w:rsidRPr="005E061F">
          <w:rPr>
            <w:rFonts w:ascii="Arial" w:eastAsia="Calibri" w:hAnsi="Arial" w:cs="Arial"/>
            <w:sz w:val="17"/>
            <w:szCs w:val="17"/>
            <w:lang w:val="pl-PL"/>
          </w:rPr>
          <w:fldChar w:fldCharType="separate"/>
        </w:r>
        <w:r w:rsidRPr="005E061F">
          <w:rPr>
            <w:rFonts w:ascii="Arial" w:eastAsia="Calibri" w:hAnsi="Arial" w:cs="Arial"/>
            <w:sz w:val="17"/>
            <w:szCs w:val="17"/>
            <w:lang w:val="pl-PL"/>
          </w:rPr>
          <w:t>1</w:t>
        </w:r>
        <w:r w:rsidRPr="005E061F">
          <w:rPr>
            <w:rFonts w:ascii="Arial" w:eastAsia="Calibri" w:hAnsi="Arial" w:cs="Arial"/>
            <w:sz w:val="17"/>
            <w:szCs w:val="17"/>
            <w:lang w:val="pl-PL"/>
          </w:rPr>
          <w:fldChar w:fldCharType="end"/>
        </w:r>
        <w:r w:rsidRPr="005E061F">
          <w:rPr>
            <w:rFonts w:ascii="Arial" w:eastAsia="Calibri" w:hAnsi="Arial" w:cs="Arial"/>
            <w:sz w:val="17"/>
            <w:szCs w:val="17"/>
            <w:lang w:val="pl-PL"/>
          </w:rPr>
          <w:t xml:space="preserve">  </w:t>
        </w:r>
        <w:r w:rsidR="00A11006" w:rsidRPr="00174255">
          <w:rPr>
            <w:rFonts w:ascii="Arial" w:eastAsia="Calibri" w:hAnsi="Arial" w:cs="Arial"/>
            <w:sz w:val="17"/>
            <w:szCs w:val="17"/>
            <w:lang w:val="pl-PL"/>
          </w:rPr>
          <w:t>Hrvatska banka za obnovu i razvitak</w:t>
        </w:r>
      </w:p>
    </w:sdtContent>
  </w:sdt>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7769559"/>
      <w:docPartObj>
        <w:docPartGallery w:val="Page Numbers (Bottom of Page)"/>
        <w:docPartUnique/>
      </w:docPartObj>
    </w:sdtPr>
    <w:sdtEndPr>
      <w:rPr>
        <w:rFonts w:ascii="Arial" w:hAnsi="Arial" w:cs="Arial"/>
        <w:sz w:val="17"/>
        <w:szCs w:val="17"/>
      </w:rPr>
    </w:sdtEndPr>
    <w:sdtContent>
      <w:p w14:paraId="6F0B0983" w14:textId="4D3EC3E5" w:rsidR="00A11006" w:rsidRPr="00174255" w:rsidRDefault="00FC05D7" w:rsidP="00466021">
        <w:pPr>
          <w:pBdr>
            <w:top w:val="single" w:sz="4" w:space="1" w:color="auto"/>
          </w:pBdr>
          <w:tabs>
            <w:tab w:val="center" w:pos="4536"/>
            <w:tab w:val="right" w:pos="9072"/>
          </w:tabs>
          <w:ind w:right="-6"/>
          <w:rPr>
            <w:rFonts w:ascii="Arial" w:hAnsi="Arial" w:cs="Arial"/>
            <w:sz w:val="17"/>
            <w:szCs w:val="17"/>
          </w:rPr>
        </w:pPr>
        <w:r w:rsidRPr="005E061F">
          <w:rPr>
            <w:rFonts w:ascii="Arial" w:eastAsia="Calibri" w:hAnsi="Arial" w:cs="Arial"/>
            <w:sz w:val="17"/>
            <w:szCs w:val="17"/>
            <w:lang w:val="pl-PL"/>
          </w:rPr>
          <w:fldChar w:fldCharType="begin"/>
        </w:r>
        <w:r w:rsidRPr="005E061F">
          <w:rPr>
            <w:rFonts w:ascii="Arial" w:eastAsia="Calibri" w:hAnsi="Arial" w:cs="Arial"/>
            <w:sz w:val="17"/>
            <w:szCs w:val="17"/>
            <w:lang w:val="pl-PL"/>
          </w:rPr>
          <w:instrText>PAGE   \* MERGEFORMAT</w:instrText>
        </w:r>
        <w:r w:rsidRPr="005E061F">
          <w:rPr>
            <w:rFonts w:ascii="Arial" w:eastAsia="Calibri" w:hAnsi="Arial" w:cs="Arial"/>
            <w:sz w:val="17"/>
            <w:szCs w:val="17"/>
            <w:lang w:val="pl-PL"/>
          </w:rPr>
          <w:fldChar w:fldCharType="separate"/>
        </w:r>
        <w:r w:rsidRPr="005E061F">
          <w:rPr>
            <w:rFonts w:ascii="Arial" w:eastAsia="Calibri" w:hAnsi="Arial" w:cs="Arial"/>
            <w:sz w:val="17"/>
            <w:szCs w:val="17"/>
            <w:lang w:val="pl-PL"/>
          </w:rPr>
          <w:t>1</w:t>
        </w:r>
        <w:r w:rsidRPr="005E061F">
          <w:rPr>
            <w:rFonts w:ascii="Arial" w:eastAsia="Calibri" w:hAnsi="Arial" w:cs="Arial"/>
            <w:sz w:val="17"/>
            <w:szCs w:val="17"/>
            <w:lang w:val="pl-PL"/>
          </w:rPr>
          <w:fldChar w:fldCharType="end"/>
        </w:r>
        <w:r w:rsidRPr="005E061F">
          <w:rPr>
            <w:rFonts w:ascii="Arial" w:eastAsia="Calibri" w:hAnsi="Arial" w:cs="Arial"/>
            <w:sz w:val="17"/>
            <w:szCs w:val="17"/>
            <w:lang w:val="pl-PL"/>
          </w:rPr>
          <w:t xml:space="preserve">  </w:t>
        </w:r>
        <w:r w:rsidR="00A11006" w:rsidRPr="00174255">
          <w:rPr>
            <w:rFonts w:ascii="Arial" w:eastAsia="Calibri" w:hAnsi="Arial" w:cs="Arial"/>
            <w:sz w:val="17"/>
            <w:szCs w:val="17"/>
            <w:lang w:val="pl-PL"/>
          </w:rPr>
          <w:t>Hrvatska banka za obnovu i razvitak</w:t>
        </w:r>
      </w:p>
    </w:sdtContent>
  </w:sdt>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7719117"/>
      <w:docPartObj>
        <w:docPartGallery w:val="Page Numbers (Bottom of Page)"/>
        <w:docPartUnique/>
      </w:docPartObj>
    </w:sdtPr>
    <w:sdtEndPr>
      <w:rPr>
        <w:rFonts w:ascii="Arial" w:hAnsi="Arial" w:cs="Arial"/>
        <w:sz w:val="17"/>
        <w:szCs w:val="17"/>
      </w:rPr>
    </w:sdtEndPr>
    <w:sdtContent>
      <w:p w14:paraId="780B7698" w14:textId="183FFF7A" w:rsidR="00A11006" w:rsidRPr="00174255" w:rsidRDefault="00FC05D7" w:rsidP="00466021">
        <w:pPr>
          <w:pBdr>
            <w:top w:val="single" w:sz="4" w:space="1" w:color="auto"/>
          </w:pBdr>
          <w:tabs>
            <w:tab w:val="center" w:pos="4536"/>
            <w:tab w:val="right" w:pos="9072"/>
          </w:tabs>
          <w:ind w:right="-6"/>
          <w:rPr>
            <w:rFonts w:ascii="Arial" w:hAnsi="Arial" w:cs="Arial"/>
            <w:sz w:val="17"/>
            <w:szCs w:val="17"/>
          </w:rPr>
        </w:pPr>
        <w:r w:rsidRPr="005E061F">
          <w:rPr>
            <w:rFonts w:ascii="Arial" w:eastAsia="Calibri" w:hAnsi="Arial" w:cs="Arial"/>
            <w:sz w:val="17"/>
            <w:szCs w:val="17"/>
            <w:lang w:val="pl-PL"/>
          </w:rPr>
          <w:fldChar w:fldCharType="begin"/>
        </w:r>
        <w:r w:rsidRPr="005E061F">
          <w:rPr>
            <w:rFonts w:ascii="Arial" w:eastAsia="Calibri" w:hAnsi="Arial" w:cs="Arial"/>
            <w:sz w:val="17"/>
            <w:szCs w:val="17"/>
            <w:lang w:val="pl-PL"/>
          </w:rPr>
          <w:instrText>PAGE   \* MERGEFORMAT</w:instrText>
        </w:r>
        <w:r w:rsidRPr="005E061F">
          <w:rPr>
            <w:rFonts w:ascii="Arial" w:eastAsia="Calibri" w:hAnsi="Arial" w:cs="Arial"/>
            <w:sz w:val="17"/>
            <w:szCs w:val="17"/>
            <w:lang w:val="pl-PL"/>
          </w:rPr>
          <w:fldChar w:fldCharType="separate"/>
        </w:r>
        <w:r w:rsidRPr="005E061F">
          <w:rPr>
            <w:rFonts w:ascii="Arial" w:eastAsia="Calibri" w:hAnsi="Arial" w:cs="Arial"/>
            <w:sz w:val="17"/>
            <w:szCs w:val="17"/>
            <w:lang w:val="pl-PL"/>
          </w:rPr>
          <w:t>1</w:t>
        </w:r>
        <w:r w:rsidRPr="005E061F">
          <w:rPr>
            <w:rFonts w:ascii="Arial" w:eastAsia="Calibri" w:hAnsi="Arial" w:cs="Arial"/>
            <w:sz w:val="17"/>
            <w:szCs w:val="17"/>
            <w:lang w:val="pl-PL"/>
          </w:rPr>
          <w:fldChar w:fldCharType="end"/>
        </w:r>
        <w:r w:rsidRPr="005E061F">
          <w:rPr>
            <w:rFonts w:ascii="Arial" w:eastAsia="Calibri" w:hAnsi="Arial" w:cs="Arial"/>
            <w:sz w:val="17"/>
            <w:szCs w:val="17"/>
            <w:lang w:val="pl-PL"/>
          </w:rPr>
          <w:t xml:space="preserve">  </w:t>
        </w:r>
        <w:r w:rsidR="00A11006" w:rsidRPr="00174255">
          <w:rPr>
            <w:rFonts w:ascii="Arial" w:eastAsia="Calibri" w:hAnsi="Arial" w:cs="Arial"/>
            <w:sz w:val="17"/>
            <w:szCs w:val="17"/>
            <w:lang w:val="pl-PL"/>
          </w:rPr>
          <w:t>Hrvatska banka za obnovu i razvitak</w:t>
        </w:r>
      </w:p>
    </w:sdtContent>
  </w:sdt>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8547550"/>
      <w:docPartObj>
        <w:docPartGallery w:val="Page Numbers (Bottom of Page)"/>
        <w:docPartUnique/>
      </w:docPartObj>
    </w:sdtPr>
    <w:sdtEndPr>
      <w:rPr>
        <w:rFonts w:ascii="Arial" w:hAnsi="Arial" w:cs="Arial"/>
        <w:sz w:val="17"/>
        <w:szCs w:val="17"/>
      </w:rPr>
    </w:sdtEndPr>
    <w:sdtContent>
      <w:p w14:paraId="32A27D9F" w14:textId="23D60548" w:rsidR="00A11006" w:rsidRPr="00174255" w:rsidRDefault="00FC05D7" w:rsidP="00466021">
        <w:pPr>
          <w:pBdr>
            <w:top w:val="single" w:sz="4" w:space="1" w:color="auto"/>
          </w:pBdr>
          <w:tabs>
            <w:tab w:val="center" w:pos="4536"/>
            <w:tab w:val="right" w:pos="9072"/>
          </w:tabs>
          <w:ind w:right="-6"/>
          <w:rPr>
            <w:rFonts w:ascii="Arial" w:hAnsi="Arial" w:cs="Arial"/>
            <w:sz w:val="17"/>
            <w:szCs w:val="17"/>
          </w:rPr>
        </w:pPr>
        <w:r w:rsidRPr="005E061F">
          <w:rPr>
            <w:rFonts w:ascii="Arial" w:eastAsia="Calibri" w:hAnsi="Arial" w:cs="Arial"/>
            <w:sz w:val="17"/>
            <w:szCs w:val="17"/>
            <w:lang w:val="pl-PL"/>
          </w:rPr>
          <w:fldChar w:fldCharType="begin"/>
        </w:r>
        <w:r w:rsidRPr="005E061F">
          <w:rPr>
            <w:rFonts w:ascii="Arial" w:eastAsia="Calibri" w:hAnsi="Arial" w:cs="Arial"/>
            <w:sz w:val="17"/>
            <w:szCs w:val="17"/>
            <w:lang w:val="pl-PL"/>
          </w:rPr>
          <w:instrText>PAGE   \* MERGEFORMAT</w:instrText>
        </w:r>
        <w:r w:rsidRPr="005E061F">
          <w:rPr>
            <w:rFonts w:ascii="Arial" w:eastAsia="Calibri" w:hAnsi="Arial" w:cs="Arial"/>
            <w:sz w:val="17"/>
            <w:szCs w:val="17"/>
            <w:lang w:val="pl-PL"/>
          </w:rPr>
          <w:fldChar w:fldCharType="separate"/>
        </w:r>
        <w:r w:rsidRPr="005E061F">
          <w:rPr>
            <w:rFonts w:ascii="Arial" w:eastAsia="Calibri" w:hAnsi="Arial" w:cs="Arial"/>
            <w:sz w:val="17"/>
            <w:szCs w:val="17"/>
            <w:lang w:val="pl-PL"/>
          </w:rPr>
          <w:t>1</w:t>
        </w:r>
        <w:r w:rsidRPr="005E061F">
          <w:rPr>
            <w:rFonts w:ascii="Arial" w:eastAsia="Calibri" w:hAnsi="Arial" w:cs="Arial"/>
            <w:sz w:val="17"/>
            <w:szCs w:val="17"/>
            <w:lang w:val="pl-PL"/>
          </w:rPr>
          <w:fldChar w:fldCharType="end"/>
        </w:r>
        <w:r w:rsidRPr="005E061F">
          <w:rPr>
            <w:rFonts w:ascii="Arial" w:eastAsia="Calibri" w:hAnsi="Arial" w:cs="Arial"/>
            <w:sz w:val="17"/>
            <w:szCs w:val="17"/>
            <w:lang w:val="pl-PL"/>
          </w:rPr>
          <w:t xml:space="preserve">  </w:t>
        </w:r>
        <w:r w:rsidR="00A11006" w:rsidRPr="00174255">
          <w:rPr>
            <w:rFonts w:ascii="Arial" w:eastAsia="Calibri" w:hAnsi="Arial" w:cs="Arial"/>
            <w:sz w:val="17"/>
            <w:szCs w:val="17"/>
            <w:lang w:val="pl-PL"/>
          </w:rPr>
          <w:t>Hrvatska banka za obnovu i razvitak</w:t>
        </w:r>
      </w:p>
    </w:sdtContent>
  </w:sdt>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74381"/>
      <w:docPartObj>
        <w:docPartGallery w:val="Page Numbers (Bottom of Page)"/>
        <w:docPartUnique/>
      </w:docPartObj>
    </w:sdtPr>
    <w:sdtEndPr>
      <w:rPr>
        <w:rFonts w:ascii="Arial" w:hAnsi="Arial" w:cs="Arial"/>
        <w:sz w:val="17"/>
        <w:szCs w:val="17"/>
      </w:rPr>
    </w:sdtEndPr>
    <w:sdtContent>
      <w:p w14:paraId="0D242271" w14:textId="040BEECE" w:rsidR="00A11006" w:rsidRPr="00174255" w:rsidRDefault="00FC05D7" w:rsidP="00466021">
        <w:pPr>
          <w:pBdr>
            <w:top w:val="single" w:sz="4" w:space="1" w:color="auto"/>
          </w:pBdr>
          <w:tabs>
            <w:tab w:val="center" w:pos="4536"/>
            <w:tab w:val="right" w:pos="9072"/>
          </w:tabs>
          <w:ind w:right="-6"/>
          <w:rPr>
            <w:rFonts w:ascii="Arial" w:hAnsi="Arial" w:cs="Arial"/>
            <w:sz w:val="17"/>
            <w:szCs w:val="17"/>
          </w:rPr>
        </w:pPr>
        <w:r w:rsidRPr="005E061F">
          <w:rPr>
            <w:rFonts w:ascii="Arial" w:eastAsia="Calibri" w:hAnsi="Arial" w:cs="Arial"/>
            <w:sz w:val="17"/>
            <w:szCs w:val="17"/>
            <w:lang w:val="pl-PL"/>
          </w:rPr>
          <w:fldChar w:fldCharType="begin"/>
        </w:r>
        <w:r w:rsidRPr="005E061F">
          <w:rPr>
            <w:rFonts w:ascii="Arial" w:eastAsia="Calibri" w:hAnsi="Arial" w:cs="Arial"/>
            <w:sz w:val="17"/>
            <w:szCs w:val="17"/>
            <w:lang w:val="pl-PL"/>
          </w:rPr>
          <w:instrText>PAGE   \* MERGEFORMAT</w:instrText>
        </w:r>
        <w:r w:rsidRPr="005E061F">
          <w:rPr>
            <w:rFonts w:ascii="Arial" w:eastAsia="Calibri" w:hAnsi="Arial" w:cs="Arial"/>
            <w:sz w:val="17"/>
            <w:szCs w:val="17"/>
            <w:lang w:val="pl-PL"/>
          </w:rPr>
          <w:fldChar w:fldCharType="separate"/>
        </w:r>
        <w:r w:rsidRPr="005E061F">
          <w:rPr>
            <w:rFonts w:ascii="Arial" w:eastAsia="Calibri" w:hAnsi="Arial" w:cs="Arial"/>
            <w:sz w:val="17"/>
            <w:szCs w:val="17"/>
            <w:lang w:val="pl-PL"/>
          </w:rPr>
          <w:t>1</w:t>
        </w:r>
        <w:r w:rsidRPr="005E061F">
          <w:rPr>
            <w:rFonts w:ascii="Arial" w:eastAsia="Calibri" w:hAnsi="Arial" w:cs="Arial"/>
            <w:sz w:val="17"/>
            <w:szCs w:val="17"/>
            <w:lang w:val="pl-PL"/>
          </w:rPr>
          <w:fldChar w:fldCharType="end"/>
        </w:r>
        <w:r w:rsidRPr="005E061F">
          <w:rPr>
            <w:rFonts w:ascii="Arial" w:eastAsia="Calibri" w:hAnsi="Arial" w:cs="Arial"/>
            <w:sz w:val="17"/>
            <w:szCs w:val="17"/>
            <w:lang w:val="pl-PL"/>
          </w:rPr>
          <w:t xml:space="preserve">  </w:t>
        </w:r>
        <w:r w:rsidR="00A11006" w:rsidRPr="00174255">
          <w:rPr>
            <w:rFonts w:ascii="Arial" w:eastAsia="Calibri" w:hAnsi="Arial" w:cs="Arial"/>
            <w:sz w:val="17"/>
            <w:szCs w:val="17"/>
            <w:lang w:val="pl-PL"/>
          </w:rPr>
          <w:t>Hrvatska banka za obnovu i razvitak</w:t>
        </w:r>
      </w:p>
    </w:sdtContent>
  </w:sdt>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7376865"/>
      <w:docPartObj>
        <w:docPartGallery w:val="Page Numbers (Bottom of Page)"/>
        <w:docPartUnique/>
      </w:docPartObj>
    </w:sdtPr>
    <w:sdtEndPr>
      <w:rPr>
        <w:rFonts w:ascii="Arial" w:hAnsi="Arial" w:cs="Arial"/>
        <w:sz w:val="17"/>
        <w:szCs w:val="17"/>
      </w:rPr>
    </w:sdtEndPr>
    <w:sdtContent>
      <w:p w14:paraId="307B3C9E" w14:textId="70AE4CD0" w:rsidR="00A11006" w:rsidRPr="00174255" w:rsidRDefault="00FC05D7" w:rsidP="00466021">
        <w:pPr>
          <w:pBdr>
            <w:top w:val="single" w:sz="4" w:space="1" w:color="auto"/>
          </w:pBdr>
          <w:tabs>
            <w:tab w:val="center" w:pos="4536"/>
            <w:tab w:val="right" w:pos="9072"/>
          </w:tabs>
          <w:ind w:right="-6"/>
          <w:rPr>
            <w:rFonts w:ascii="Arial" w:hAnsi="Arial" w:cs="Arial"/>
            <w:sz w:val="17"/>
            <w:szCs w:val="17"/>
          </w:rPr>
        </w:pPr>
        <w:r w:rsidRPr="005E061F">
          <w:rPr>
            <w:rFonts w:ascii="Arial" w:eastAsia="Calibri" w:hAnsi="Arial" w:cs="Arial"/>
            <w:sz w:val="17"/>
            <w:szCs w:val="17"/>
            <w:lang w:val="pl-PL"/>
          </w:rPr>
          <w:fldChar w:fldCharType="begin"/>
        </w:r>
        <w:r w:rsidRPr="005E061F">
          <w:rPr>
            <w:rFonts w:ascii="Arial" w:eastAsia="Calibri" w:hAnsi="Arial" w:cs="Arial"/>
            <w:sz w:val="17"/>
            <w:szCs w:val="17"/>
            <w:lang w:val="pl-PL"/>
          </w:rPr>
          <w:instrText>PAGE   \* MERGEFORMAT</w:instrText>
        </w:r>
        <w:r w:rsidRPr="005E061F">
          <w:rPr>
            <w:rFonts w:ascii="Arial" w:eastAsia="Calibri" w:hAnsi="Arial" w:cs="Arial"/>
            <w:sz w:val="17"/>
            <w:szCs w:val="17"/>
            <w:lang w:val="pl-PL"/>
          </w:rPr>
          <w:fldChar w:fldCharType="separate"/>
        </w:r>
        <w:r w:rsidRPr="005E061F">
          <w:rPr>
            <w:rFonts w:ascii="Arial" w:eastAsia="Calibri" w:hAnsi="Arial" w:cs="Arial"/>
            <w:sz w:val="17"/>
            <w:szCs w:val="17"/>
            <w:lang w:val="pl-PL"/>
          </w:rPr>
          <w:t>1</w:t>
        </w:r>
        <w:r w:rsidRPr="005E061F">
          <w:rPr>
            <w:rFonts w:ascii="Arial" w:eastAsia="Calibri" w:hAnsi="Arial" w:cs="Arial"/>
            <w:sz w:val="17"/>
            <w:szCs w:val="17"/>
            <w:lang w:val="pl-PL"/>
          </w:rPr>
          <w:fldChar w:fldCharType="end"/>
        </w:r>
        <w:r w:rsidRPr="005E061F">
          <w:rPr>
            <w:rFonts w:ascii="Arial" w:eastAsia="Calibri" w:hAnsi="Arial" w:cs="Arial"/>
            <w:sz w:val="17"/>
            <w:szCs w:val="17"/>
            <w:lang w:val="pl-PL"/>
          </w:rPr>
          <w:t xml:space="preserve">  </w:t>
        </w:r>
        <w:r w:rsidR="00A11006" w:rsidRPr="00174255">
          <w:rPr>
            <w:rFonts w:ascii="Arial" w:eastAsia="Calibri" w:hAnsi="Arial" w:cs="Arial"/>
            <w:sz w:val="17"/>
            <w:szCs w:val="17"/>
            <w:lang w:val="pl-PL"/>
          </w:rPr>
          <w:t>Hrvatska banka za obnovu i razvitak</w:t>
        </w:r>
      </w:p>
    </w:sdtContent>
  </w:sdt>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1915592"/>
      <w:docPartObj>
        <w:docPartGallery w:val="Page Numbers (Bottom of Page)"/>
        <w:docPartUnique/>
      </w:docPartObj>
    </w:sdtPr>
    <w:sdtEndPr>
      <w:rPr>
        <w:rFonts w:ascii="Arial" w:hAnsi="Arial" w:cs="Arial"/>
        <w:sz w:val="17"/>
        <w:szCs w:val="17"/>
      </w:rPr>
    </w:sdtEndPr>
    <w:sdtContent>
      <w:p w14:paraId="7A3E1729" w14:textId="45B4279D" w:rsidR="00A11006" w:rsidRPr="00174255" w:rsidRDefault="00FC05D7" w:rsidP="00466021">
        <w:pPr>
          <w:pBdr>
            <w:top w:val="single" w:sz="4" w:space="1" w:color="auto"/>
          </w:pBdr>
          <w:tabs>
            <w:tab w:val="center" w:pos="4536"/>
            <w:tab w:val="right" w:pos="9072"/>
          </w:tabs>
          <w:ind w:right="-6"/>
          <w:rPr>
            <w:rFonts w:ascii="Arial" w:hAnsi="Arial" w:cs="Arial"/>
            <w:sz w:val="17"/>
            <w:szCs w:val="17"/>
          </w:rPr>
        </w:pPr>
        <w:r w:rsidRPr="005E061F">
          <w:rPr>
            <w:rFonts w:ascii="Arial" w:eastAsia="Calibri" w:hAnsi="Arial" w:cs="Arial"/>
            <w:sz w:val="17"/>
            <w:szCs w:val="17"/>
            <w:lang w:val="pl-PL"/>
          </w:rPr>
          <w:fldChar w:fldCharType="begin"/>
        </w:r>
        <w:r w:rsidRPr="005E061F">
          <w:rPr>
            <w:rFonts w:ascii="Arial" w:eastAsia="Calibri" w:hAnsi="Arial" w:cs="Arial"/>
            <w:sz w:val="17"/>
            <w:szCs w:val="17"/>
            <w:lang w:val="pl-PL"/>
          </w:rPr>
          <w:instrText>PAGE   \* MERGEFORMAT</w:instrText>
        </w:r>
        <w:r w:rsidRPr="005E061F">
          <w:rPr>
            <w:rFonts w:ascii="Arial" w:eastAsia="Calibri" w:hAnsi="Arial" w:cs="Arial"/>
            <w:sz w:val="17"/>
            <w:szCs w:val="17"/>
            <w:lang w:val="pl-PL"/>
          </w:rPr>
          <w:fldChar w:fldCharType="separate"/>
        </w:r>
        <w:r w:rsidRPr="005E061F">
          <w:rPr>
            <w:rFonts w:ascii="Arial" w:eastAsia="Calibri" w:hAnsi="Arial" w:cs="Arial"/>
            <w:sz w:val="17"/>
            <w:szCs w:val="17"/>
            <w:lang w:val="pl-PL"/>
          </w:rPr>
          <w:t>1</w:t>
        </w:r>
        <w:r w:rsidRPr="005E061F">
          <w:rPr>
            <w:rFonts w:ascii="Arial" w:eastAsia="Calibri" w:hAnsi="Arial" w:cs="Arial"/>
            <w:sz w:val="17"/>
            <w:szCs w:val="17"/>
            <w:lang w:val="pl-PL"/>
          </w:rPr>
          <w:fldChar w:fldCharType="end"/>
        </w:r>
        <w:r w:rsidRPr="005E061F">
          <w:rPr>
            <w:rFonts w:ascii="Arial" w:eastAsia="Calibri" w:hAnsi="Arial" w:cs="Arial"/>
            <w:sz w:val="17"/>
            <w:szCs w:val="17"/>
            <w:lang w:val="pl-PL"/>
          </w:rPr>
          <w:t xml:space="preserve">  </w:t>
        </w:r>
        <w:r w:rsidR="00A11006" w:rsidRPr="00174255">
          <w:rPr>
            <w:rFonts w:ascii="Arial" w:eastAsia="Calibri" w:hAnsi="Arial" w:cs="Arial"/>
            <w:sz w:val="17"/>
            <w:szCs w:val="17"/>
            <w:lang w:val="pl-PL"/>
          </w:rPr>
          <w:t>Hrvatska banka za obnovu i razvitak</w:t>
        </w:r>
      </w:p>
    </w:sdtContent>
  </w:sdt>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1FCC7" w14:textId="77777777" w:rsidR="0057619A" w:rsidRPr="0038483C" w:rsidRDefault="0057619A" w:rsidP="00D17EE8">
    <w:pPr>
      <w:pStyle w:val="Footer"/>
      <w:framePr w:wrap="auto" w:vAnchor="text" w:hAnchor="page" w:x="10756" w:y="204"/>
      <w:rPr>
        <w:rStyle w:val="PageNumber"/>
      </w:rPr>
    </w:pPr>
  </w:p>
  <w:p w14:paraId="3ACB526F" w14:textId="3EC3474A" w:rsidR="0057619A" w:rsidRPr="00C30FC3" w:rsidRDefault="00FC05D7" w:rsidP="00D17EE8">
    <w:pPr>
      <w:pStyle w:val="Footer"/>
      <w:pBdr>
        <w:top w:val="single" w:sz="4" w:space="1" w:color="auto"/>
      </w:pBdr>
      <w:tabs>
        <w:tab w:val="left" w:pos="8916"/>
      </w:tabs>
      <w:ind w:right="4"/>
      <w:rPr>
        <w:rStyle w:val="PageNumber"/>
        <w:rFonts w:ascii="Arial" w:hAnsi="Arial" w:cs="Arial"/>
        <w:sz w:val="17"/>
        <w:szCs w:val="17"/>
        <w:lang w:val="pl-PL"/>
      </w:rPr>
    </w:pPr>
    <w:r w:rsidRPr="00FC05D7">
      <w:rPr>
        <w:rStyle w:val="PageNumber"/>
        <w:rFonts w:ascii="Arial" w:hAnsi="Arial" w:cs="Arial"/>
        <w:sz w:val="17"/>
        <w:szCs w:val="17"/>
        <w:lang w:val="pl-PL"/>
      </w:rPr>
      <w:fldChar w:fldCharType="begin"/>
    </w:r>
    <w:r w:rsidRPr="00FC05D7">
      <w:rPr>
        <w:rStyle w:val="PageNumber"/>
        <w:rFonts w:ascii="Arial" w:hAnsi="Arial" w:cs="Arial"/>
        <w:sz w:val="17"/>
        <w:szCs w:val="17"/>
        <w:lang w:val="pl-PL"/>
      </w:rPr>
      <w:instrText>PAGE   \* MERGEFORMAT</w:instrText>
    </w:r>
    <w:r w:rsidRPr="00FC05D7">
      <w:rPr>
        <w:rStyle w:val="PageNumber"/>
        <w:rFonts w:ascii="Arial" w:hAnsi="Arial" w:cs="Arial"/>
        <w:sz w:val="17"/>
        <w:szCs w:val="17"/>
        <w:lang w:val="pl-PL"/>
      </w:rPr>
      <w:fldChar w:fldCharType="separate"/>
    </w:r>
    <w:r w:rsidRPr="00FC05D7">
      <w:rPr>
        <w:rStyle w:val="PageNumber"/>
        <w:rFonts w:ascii="Arial" w:hAnsi="Arial" w:cs="Arial"/>
        <w:sz w:val="17"/>
        <w:szCs w:val="17"/>
        <w:lang w:val="pl-PL"/>
      </w:rPr>
      <w:t>1</w:t>
    </w:r>
    <w:r w:rsidRPr="00FC05D7">
      <w:rPr>
        <w:rStyle w:val="PageNumber"/>
        <w:rFonts w:ascii="Arial" w:hAnsi="Arial" w:cs="Arial"/>
        <w:sz w:val="17"/>
        <w:szCs w:val="17"/>
        <w:lang w:val="pl-PL"/>
      </w:rPr>
      <w:fldChar w:fldCharType="end"/>
    </w:r>
    <w:r>
      <w:rPr>
        <w:rStyle w:val="PageNumber"/>
        <w:rFonts w:ascii="Arial" w:hAnsi="Arial" w:cs="Arial"/>
        <w:sz w:val="17"/>
        <w:szCs w:val="17"/>
        <w:lang w:val="pl-PL"/>
      </w:rPr>
      <w:t xml:space="preserve">  </w:t>
    </w:r>
    <w:r w:rsidR="0057619A" w:rsidRPr="00C30FC3">
      <w:rPr>
        <w:rStyle w:val="PageNumber"/>
        <w:rFonts w:ascii="Arial" w:hAnsi="Arial" w:cs="Arial"/>
        <w:sz w:val="17"/>
        <w:szCs w:val="17"/>
        <w:lang w:val="pl-PL"/>
      </w:rPr>
      <w:t>Hrvatska banka za obnovu i razvitak</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049600"/>
      <w:docPartObj>
        <w:docPartGallery w:val="Page Numbers (Bottom of Page)"/>
        <w:docPartUnique/>
      </w:docPartObj>
    </w:sdtPr>
    <w:sdtEndPr>
      <w:rPr>
        <w:rFonts w:ascii="Arial" w:hAnsi="Arial" w:cs="Arial"/>
        <w:sz w:val="17"/>
        <w:szCs w:val="17"/>
      </w:rPr>
    </w:sdtEndPr>
    <w:sdtContent>
      <w:p w14:paraId="0F41229D" w14:textId="1B753814" w:rsidR="00A11006" w:rsidRPr="00174255" w:rsidRDefault="00FC05D7" w:rsidP="00466021">
        <w:pPr>
          <w:pBdr>
            <w:top w:val="single" w:sz="4" w:space="1" w:color="auto"/>
          </w:pBdr>
          <w:tabs>
            <w:tab w:val="center" w:pos="4536"/>
            <w:tab w:val="right" w:pos="9072"/>
          </w:tabs>
          <w:ind w:right="-6"/>
          <w:rPr>
            <w:rFonts w:ascii="Arial" w:hAnsi="Arial" w:cs="Arial"/>
            <w:sz w:val="17"/>
            <w:szCs w:val="17"/>
          </w:rPr>
        </w:pPr>
        <w:r w:rsidRPr="00FC05D7">
          <w:rPr>
            <w:rFonts w:ascii="Arial" w:eastAsia="Calibri" w:hAnsi="Arial" w:cs="Arial"/>
            <w:sz w:val="17"/>
            <w:szCs w:val="17"/>
            <w:lang w:val="pl-PL"/>
          </w:rPr>
          <w:fldChar w:fldCharType="begin"/>
        </w:r>
        <w:r w:rsidRPr="00FC05D7">
          <w:rPr>
            <w:rFonts w:ascii="Arial" w:eastAsia="Calibri" w:hAnsi="Arial" w:cs="Arial"/>
            <w:sz w:val="17"/>
            <w:szCs w:val="17"/>
            <w:lang w:val="pl-PL"/>
          </w:rPr>
          <w:instrText>PAGE   \* MERGEFORMAT</w:instrText>
        </w:r>
        <w:r w:rsidRPr="00FC05D7">
          <w:rPr>
            <w:rFonts w:ascii="Arial" w:eastAsia="Calibri" w:hAnsi="Arial" w:cs="Arial"/>
            <w:sz w:val="17"/>
            <w:szCs w:val="17"/>
            <w:lang w:val="pl-PL"/>
          </w:rPr>
          <w:fldChar w:fldCharType="separate"/>
        </w:r>
        <w:r w:rsidRPr="00FC05D7">
          <w:rPr>
            <w:rFonts w:ascii="Arial" w:eastAsia="Calibri" w:hAnsi="Arial" w:cs="Arial"/>
            <w:sz w:val="17"/>
            <w:szCs w:val="17"/>
            <w:lang w:val="pl-PL"/>
          </w:rPr>
          <w:t>1</w:t>
        </w:r>
        <w:r w:rsidRPr="00FC05D7">
          <w:rPr>
            <w:rFonts w:ascii="Arial" w:eastAsia="Calibri" w:hAnsi="Arial" w:cs="Arial"/>
            <w:sz w:val="17"/>
            <w:szCs w:val="17"/>
            <w:lang w:val="pl-PL"/>
          </w:rPr>
          <w:fldChar w:fldCharType="end"/>
        </w:r>
        <w:r w:rsidRPr="00FC05D7">
          <w:rPr>
            <w:rFonts w:ascii="Arial" w:eastAsia="Calibri" w:hAnsi="Arial" w:cs="Arial"/>
            <w:sz w:val="17"/>
            <w:szCs w:val="17"/>
            <w:lang w:val="pl-PL"/>
          </w:rPr>
          <w:t xml:space="preserve">  </w:t>
        </w:r>
        <w:r w:rsidR="00A11006" w:rsidRPr="00174255">
          <w:rPr>
            <w:rFonts w:ascii="Arial" w:eastAsia="Calibri" w:hAnsi="Arial" w:cs="Arial"/>
            <w:sz w:val="17"/>
            <w:szCs w:val="17"/>
            <w:lang w:val="pl-PL"/>
          </w:rPr>
          <w:t>Hrvatska banka za obnovu i razvitak</w:t>
        </w:r>
      </w:p>
    </w:sdtContent>
  </w:sdt>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D368B" w14:textId="77777777" w:rsidR="0057619A" w:rsidRPr="0038483C" w:rsidRDefault="0057619A" w:rsidP="00D17EE8">
    <w:pPr>
      <w:pStyle w:val="Footer"/>
      <w:framePr w:wrap="auto" w:vAnchor="text" w:hAnchor="page" w:x="10756" w:y="204"/>
      <w:rPr>
        <w:rStyle w:val="PageNumber"/>
      </w:rPr>
    </w:pPr>
  </w:p>
  <w:p w14:paraId="31A267AF" w14:textId="2480ADB8" w:rsidR="0057619A" w:rsidRPr="00C30FC3" w:rsidRDefault="00FC05D7" w:rsidP="00D17EE8">
    <w:pPr>
      <w:pStyle w:val="Footer"/>
      <w:pBdr>
        <w:top w:val="single" w:sz="4" w:space="1" w:color="auto"/>
      </w:pBdr>
      <w:tabs>
        <w:tab w:val="left" w:pos="8916"/>
      </w:tabs>
      <w:ind w:right="4"/>
      <w:rPr>
        <w:rStyle w:val="PageNumber"/>
        <w:rFonts w:ascii="Arial" w:hAnsi="Arial" w:cs="Arial"/>
        <w:sz w:val="17"/>
        <w:szCs w:val="17"/>
        <w:lang w:val="pl-PL"/>
      </w:rPr>
    </w:pPr>
    <w:r w:rsidRPr="00FC05D7">
      <w:rPr>
        <w:rStyle w:val="PageNumber"/>
        <w:rFonts w:ascii="Arial" w:hAnsi="Arial" w:cs="Arial"/>
        <w:sz w:val="17"/>
        <w:szCs w:val="17"/>
        <w:lang w:val="pl-PL"/>
      </w:rPr>
      <w:fldChar w:fldCharType="begin"/>
    </w:r>
    <w:r w:rsidRPr="00FC05D7">
      <w:rPr>
        <w:rStyle w:val="PageNumber"/>
        <w:rFonts w:ascii="Arial" w:hAnsi="Arial" w:cs="Arial"/>
        <w:sz w:val="17"/>
        <w:szCs w:val="17"/>
        <w:lang w:val="pl-PL"/>
      </w:rPr>
      <w:instrText>PAGE   \* MERGEFORMAT</w:instrText>
    </w:r>
    <w:r w:rsidRPr="00FC05D7">
      <w:rPr>
        <w:rStyle w:val="PageNumber"/>
        <w:rFonts w:ascii="Arial" w:hAnsi="Arial" w:cs="Arial"/>
        <w:sz w:val="17"/>
        <w:szCs w:val="17"/>
        <w:lang w:val="pl-PL"/>
      </w:rPr>
      <w:fldChar w:fldCharType="separate"/>
    </w:r>
    <w:r w:rsidRPr="00FC05D7">
      <w:rPr>
        <w:rStyle w:val="PageNumber"/>
        <w:rFonts w:ascii="Arial" w:hAnsi="Arial" w:cs="Arial"/>
        <w:sz w:val="17"/>
        <w:szCs w:val="17"/>
        <w:lang w:val="pl-PL"/>
      </w:rPr>
      <w:t>1</w:t>
    </w:r>
    <w:r w:rsidRPr="00FC05D7">
      <w:rPr>
        <w:rStyle w:val="PageNumber"/>
        <w:rFonts w:ascii="Arial" w:hAnsi="Arial" w:cs="Arial"/>
        <w:sz w:val="17"/>
        <w:szCs w:val="17"/>
        <w:lang w:val="pl-PL"/>
      </w:rPr>
      <w:fldChar w:fldCharType="end"/>
    </w:r>
    <w:r>
      <w:rPr>
        <w:rStyle w:val="PageNumber"/>
        <w:rFonts w:ascii="Arial" w:hAnsi="Arial" w:cs="Arial"/>
        <w:sz w:val="17"/>
        <w:szCs w:val="17"/>
        <w:lang w:val="pl-PL"/>
      </w:rPr>
      <w:t xml:space="preserve">  </w:t>
    </w:r>
    <w:r w:rsidR="0057619A" w:rsidRPr="00C30FC3">
      <w:rPr>
        <w:rStyle w:val="PageNumber"/>
        <w:rFonts w:ascii="Arial" w:hAnsi="Arial" w:cs="Arial"/>
        <w:sz w:val="17"/>
        <w:szCs w:val="17"/>
        <w:lang w:val="pl-PL"/>
      </w:rPr>
      <w:t>Hrvatska banka za obnovu i razvitak</w: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01E2A" w14:textId="77777777" w:rsidR="0057619A" w:rsidRPr="0038483C" w:rsidRDefault="0057619A" w:rsidP="00D17EE8">
    <w:pPr>
      <w:pStyle w:val="Footer"/>
      <w:framePr w:wrap="auto" w:vAnchor="text" w:hAnchor="page" w:x="10756" w:y="204"/>
      <w:rPr>
        <w:rStyle w:val="PageNumber"/>
      </w:rPr>
    </w:pPr>
  </w:p>
  <w:p w14:paraId="38F1E988" w14:textId="3FBC513B" w:rsidR="0057619A" w:rsidRPr="00C30FC3" w:rsidRDefault="00FC05D7" w:rsidP="00D17EE8">
    <w:pPr>
      <w:pStyle w:val="Footer"/>
      <w:pBdr>
        <w:top w:val="single" w:sz="4" w:space="1" w:color="auto"/>
      </w:pBdr>
      <w:tabs>
        <w:tab w:val="left" w:pos="8916"/>
      </w:tabs>
      <w:ind w:right="4"/>
      <w:rPr>
        <w:rStyle w:val="PageNumber"/>
        <w:rFonts w:ascii="Arial" w:hAnsi="Arial" w:cs="Arial"/>
        <w:sz w:val="17"/>
        <w:szCs w:val="17"/>
        <w:lang w:val="pl-PL"/>
      </w:rPr>
    </w:pPr>
    <w:r w:rsidRPr="00FC05D7">
      <w:rPr>
        <w:rStyle w:val="PageNumber"/>
        <w:rFonts w:ascii="Arial" w:hAnsi="Arial" w:cs="Arial"/>
        <w:sz w:val="17"/>
        <w:szCs w:val="17"/>
        <w:lang w:val="pl-PL"/>
      </w:rPr>
      <w:fldChar w:fldCharType="begin"/>
    </w:r>
    <w:r w:rsidRPr="00FC05D7">
      <w:rPr>
        <w:rStyle w:val="PageNumber"/>
        <w:rFonts w:ascii="Arial" w:hAnsi="Arial" w:cs="Arial"/>
        <w:sz w:val="17"/>
        <w:szCs w:val="17"/>
        <w:lang w:val="pl-PL"/>
      </w:rPr>
      <w:instrText>PAGE   \* MERGEFORMAT</w:instrText>
    </w:r>
    <w:r w:rsidRPr="00FC05D7">
      <w:rPr>
        <w:rStyle w:val="PageNumber"/>
        <w:rFonts w:ascii="Arial" w:hAnsi="Arial" w:cs="Arial"/>
        <w:sz w:val="17"/>
        <w:szCs w:val="17"/>
        <w:lang w:val="pl-PL"/>
      </w:rPr>
      <w:fldChar w:fldCharType="separate"/>
    </w:r>
    <w:r w:rsidRPr="00FC05D7">
      <w:rPr>
        <w:rStyle w:val="PageNumber"/>
        <w:rFonts w:ascii="Arial" w:hAnsi="Arial" w:cs="Arial"/>
        <w:sz w:val="17"/>
        <w:szCs w:val="17"/>
        <w:lang w:val="pl-PL"/>
      </w:rPr>
      <w:t>1</w:t>
    </w:r>
    <w:r w:rsidRPr="00FC05D7">
      <w:rPr>
        <w:rStyle w:val="PageNumber"/>
        <w:rFonts w:ascii="Arial" w:hAnsi="Arial" w:cs="Arial"/>
        <w:sz w:val="17"/>
        <w:szCs w:val="17"/>
        <w:lang w:val="pl-PL"/>
      </w:rPr>
      <w:fldChar w:fldCharType="end"/>
    </w:r>
    <w:r>
      <w:rPr>
        <w:rStyle w:val="PageNumber"/>
        <w:rFonts w:ascii="Arial" w:hAnsi="Arial" w:cs="Arial"/>
        <w:sz w:val="17"/>
        <w:szCs w:val="17"/>
        <w:lang w:val="pl-PL"/>
      </w:rPr>
      <w:t xml:space="preserve">  </w:t>
    </w:r>
    <w:r w:rsidR="0057619A" w:rsidRPr="00C30FC3">
      <w:rPr>
        <w:rStyle w:val="PageNumber"/>
        <w:rFonts w:ascii="Arial" w:hAnsi="Arial" w:cs="Arial"/>
        <w:sz w:val="17"/>
        <w:szCs w:val="17"/>
        <w:lang w:val="pl-PL"/>
      </w:rPr>
      <w:t>Hrvatska banka za obnovu i razvitak</w: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91BC6" w14:textId="77777777" w:rsidR="00775420" w:rsidRPr="0038483C" w:rsidRDefault="00775420" w:rsidP="00D17EE8">
    <w:pPr>
      <w:pStyle w:val="Footer"/>
      <w:framePr w:wrap="auto" w:vAnchor="text" w:hAnchor="page" w:x="10756" w:y="204"/>
      <w:rPr>
        <w:rStyle w:val="PageNumber"/>
      </w:rPr>
    </w:pPr>
  </w:p>
  <w:p w14:paraId="1B4B724B" w14:textId="5F8FA883" w:rsidR="00775420" w:rsidRPr="00C30FC3" w:rsidRDefault="00FC05D7" w:rsidP="00D17EE8">
    <w:pPr>
      <w:pStyle w:val="Footer"/>
      <w:pBdr>
        <w:top w:val="single" w:sz="4" w:space="1" w:color="auto"/>
      </w:pBdr>
      <w:tabs>
        <w:tab w:val="left" w:pos="8916"/>
      </w:tabs>
      <w:ind w:right="4"/>
      <w:rPr>
        <w:rStyle w:val="PageNumber"/>
        <w:rFonts w:ascii="Arial" w:hAnsi="Arial" w:cs="Arial"/>
        <w:sz w:val="17"/>
        <w:szCs w:val="17"/>
        <w:lang w:val="pl-PL"/>
      </w:rPr>
    </w:pPr>
    <w:r w:rsidRPr="00FC05D7">
      <w:rPr>
        <w:rStyle w:val="PageNumber"/>
        <w:rFonts w:ascii="Arial" w:hAnsi="Arial" w:cs="Arial"/>
        <w:sz w:val="17"/>
        <w:szCs w:val="17"/>
        <w:lang w:val="pl-PL"/>
      </w:rPr>
      <w:fldChar w:fldCharType="begin"/>
    </w:r>
    <w:r w:rsidRPr="00FC05D7">
      <w:rPr>
        <w:rStyle w:val="PageNumber"/>
        <w:rFonts w:ascii="Arial" w:hAnsi="Arial" w:cs="Arial"/>
        <w:sz w:val="17"/>
        <w:szCs w:val="17"/>
        <w:lang w:val="pl-PL"/>
      </w:rPr>
      <w:instrText>PAGE   \* MERGEFORMAT</w:instrText>
    </w:r>
    <w:r w:rsidRPr="00FC05D7">
      <w:rPr>
        <w:rStyle w:val="PageNumber"/>
        <w:rFonts w:ascii="Arial" w:hAnsi="Arial" w:cs="Arial"/>
        <w:sz w:val="17"/>
        <w:szCs w:val="17"/>
        <w:lang w:val="pl-PL"/>
      </w:rPr>
      <w:fldChar w:fldCharType="separate"/>
    </w:r>
    <w:r w:rsidRPr="00FC05D7">
      <w:rPr>
        <w:rStyle w:val="PageNumber"/>
        <w:rFonts w:ascii="Arial" w:hAnsi="Arial" w:cs="Arial"/>
        <w:sz w:val="17"/>
        <w:szCs w:val="17"/>
        <w:lang w:val="pl-PL"/>
      </w:rPr>
      <w:t>1</w:t>
    </w:r>
    <w:r w:rsidRPr="00FC05D7">
      <w:rPr>
        <w:rStyle w:val="PageNumber"/>
        <w:rFonts w:ascii="Arial" w:hAnsi="Arial" w:cs="Arial"/>
        <w:sz w:val="17"/>
        <w:szCs w:val="17"/>
        <w:lang w:val="pl-PL"/>
      </w:rPr>
      <w:fldChar w:fldCharType="end"/>
    </w:r>
    <w:r>
      <w:rPr>
        <w:rStyle w:val="PageNumber"/>
        <w:rFonts w:ascii="Arial" w:hAnsi="Arial" w:cs="Arial"/>
        <w:sz w:val="17"/>
        <w:szCs w:val="17"/>
        <w:lang w:val="pl-PL"/>
      </w:rPr>
      <w:t xml:space="preserve">  </w:t>
    </w:r>
    <w:r w:rsidR="00775420" w:rsidRPr="00C30FC3">
      <w:rPr>
        <w:rStyle w:val="PageNumber"/>
        <w:rFonts w:ascii="Arial" w:hAnsi="Arial" w:cs="Arial"/>
        <w:sz w:val="17"/>
        <w:szCs w:val="17"/>
        <w:lang w:val="pl-PL"/>
      </w:rPr>
      <w:t>Hrvatska banka za obnovu i razvitak</w: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A0287" w14:textId="77777777" w:rsidR="00C22B69" w:rsidRPr="0038483C" w:rsidRDefault="00C22B69" w:rsidP="00D17EE8">
    <w:pPr>
      <w:pStyle w:val="Footer"/>
      <w:framePr w:wrap="auto" w:vAnchor="text" w:hAnchor="page" w:x="10756" w:y="204"/>
      <w:rPr>
        <w:rStyle w:val="PageNumber"/>
      </w:rPr>
    </w:pPr>
  </w:p>
  <w:p w14:paraId="705FD480" w14:textId="184D5A91" w:rsidR="00C22B69" w:rsidRPr="00C30FC3" w:rsidRDefault="00FC05D7" w:rsidP="00D17EE8">
    <w:pPr>
      <w:pStyle w:val="Footer"/>
      <w:pBdr>
        <w:top w:val="single" w:sz="4" w:space="1" w:color="auto"/>
      </w:pBdr>
      <w:tabs>
        <w:tab w:val="left" w:pos="8916"/>
      </w:tabs>
      <w:ind w:right="4"/>
      <w:rPr>
        <w:rStyle w:val="PageNumber"/>
        <w:rFonts w:ascii="Arial" w:hAnsi="Arial" w:cs="Arial"/>
        <w:sz w:val="17"/>
        <w:szCs w:val="17"/>
        <w:lang w:val="pl-PL"/>
      </w:rPr>
    </w:pPr>
    <w:r w:rsidRPr="00FC05D7">
      <w:rPr>
        <w:rStyle w:val="PageNumber"/>
        <w:rFonts w:ascii="Arial" w:hAnsi="Arial" w:cs="Arial"/>
        <w:sz w:val="17"/>
        <w:szCs w:val="17"/>
        <w:lang w:val="pl-PL"/>
      </w:rPr>
      <w:fldChar w:fldCharType="begin"/>
    </w:r>
    <w:r w:rsidRPr="00FC05D7">
      <w:rPr>
        <w:rStyle w:val="PageNumber"/>
        <w:rFonts w:ascii="Arial" w:hAnsi="Arial" w:cs="Arial"/>
        <w:sz w:val="17"/>
        <w:szCs w:val="17"/>
        <w:lang w:val="pl-PL"/>
      </w:rPr>
      <w:instrText>PAGE   \* MERGEFORMAT</w:instrText>
    </w:r>
    <w:r w:rsidRPr="00FC05D7">
      <w:rPr>
        <w:rStyle w:val="PageNumber"/>
        <w:rFonts w:ascii="Arial" w:hAnsi="Arial" w:cs="Arial"/>
        <w:sz w:val="17"/>
        <w:szCs w:val="17"/>
        <w:lang w:val="pl-PL"/>
      </w:rPr>
      <w:fldChar w:fldCharType="separate"/>
    </w:r>
    <w:r w:rsidRPr="00FC05D7">
      <w:rPr>
        <w:rStyle w:val="PageNumber"/>
        <w:rFonts w:ascii="Arial" w:hAnsi="Arial" w:cs="Arial"/>
        <w:sz w:val="17"/>
        <w:szCs w:val="17"/>
        <w:lang w:val="pl-PL"/>
      </w:rPr>
      <w:t>1</w:t>
    </w:r>
    <w:r w:rsidRPr="00FC05D7">
      <w:rPr>
        <w:rStyle w:val="PageNumber"/>
        <w:rFonts w:ascii="Arial" w:hAnsi="Arial" w:cs="Arial"/>
        <w:sz w:val="17"/>
        <w:szCs w:val="17"/>
        <w:lang w:val="pl-PL"/>
      </w:rPr>
      <w:fldChar w:fldCharType="end"/>
    </w:r>
    <w:r>
      <w:rPr>
        <w:rStyle w:val="PageNumber"/>
        <w:rFonts w:ascii="Arial" w:hAnsi="Arial" w:cs="Arial"/>
        <w:sz w:val="17"/>
        <w:szCs w:val="17"/>
        <w:lang w:val="pl-PL"/>
      </w:rPr>
      <w:t xml:space="preserve">  </w:t>
    </w:r>
    <w:r w:rsidR="00C22B69" w:rsidRPr="00C30FC3">
      <w:rPr>
        <w:rStyle w:val="PageNumber"/>
        <w:rFonts w:ascii="Arial" w:hAnsi="Arial" w:cs="Arial"/>
        <w:sz w:val="17"/>
        <w:szCs w:val="17"/>
        <w:lang w:val="pl-PL"/>
      </w:rPr>
      <w:t>Hrvatska banka za obnovu i razvitak</w: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BE9A5" w14:textId="77777777" w:rsidR="0090056A" w:rsidRPr="0038483C" w:rsidRDefault="0090056A" w:rsidP="00D17EE8">
    <w:pPr>
      <w:pStyle w:val="Footer"/>
      <w:framePr w:wrap="auto" w:vAnchor="text" w:hAnchor="page" w:x="10756" w:y="204"/>
      <w:rPr>
        <w:rStyle w:val="PageNumber"/>
      </w:rPr>
    </w:pPr>
  </w:p>
  <w:p w14:paraId="6CBF45F7" w14:textId="26E006DC" w:rsidR="0090056A" w:rsidRPr="00C30FC3" w:rsidRDefault="00FC05D7" w:rsidP="00D17EE8">
    <w:pPr>
      <w:pStyle w:val="Footer"/>
      <w:pBdr>
        <w:top w:val="single" w:sz="4" w:space="1" w:color="auto"/>
      </w:pBdr>
      <w:tabs>
        <w:tab w:val="left" w:pos="8916"/>
      </w:tabs>
      <w:ind w:right="4"/>
      <w:rPr>
        <w:rStyle w:val="PageNumber"/>
        <w:rFonts w:ascii="Arial" w:hAnsi="Arial" w:cs="Arial"/>
        <w:sz w:val="17"/>
        <w:szCs w:val="17"/>
        <w:lang w:val="pl-PL"/>
      </w:rPr>
    </w:pPr>
    <w:r w:rsidRPr="00FC05D7">
      <w:rPr>
        <w:rStyle w:val="PageNumber"/>
        <w:rFonts w:ascii="Arial" w:hAnsi="Arial" w:cs="Arial"/>
        <w:sz w:val="17"/>
        <w:szCs w:val="17"/>
        <w:lang w:val="pl-PL"/>
      </w:rPr>
      <w:fldChar w:fldCharType="begin"/>
    </w:r>
    <w:r w:rsidRPr="00FC05D7">
      <w:rPr>
        <w:rStyle w:val="PageNumber"/>
        <w:rFonts w:ascii="Arial" w:hAnsi="Arial" w:cs="Arial"/>
        <w:sz w:val="17"/>
        <w:szCs w:val="17"/>
        <w:lang w:val="pl-PL"/>
      </w:rPr>
      <w:instrText>PAGE   \* MERGEFORMAT</w:instrText>
    </w:r>
    <w:r w:rsidRPr="00FC05D7">
      <w:rPr>
        <w:rStyle w:val="PageNumber"/>
        <w:rFonts w:ascii="Arial" w:hAnsi="Arial" w:cs="Arial"/>
        <w:sz w:val="17"/>
        <w:szCs w:val="17"/>
        <w:lang w:val="pl-PL"/>
      </w:rPr>
      <w:fldChar w:fldCharType="separate"/>
    </w:r>
    <w:r w:rsidRPr="00FC05D7">
      <w:rPr>
        <w:rStyle w:val="PageNumber"/>
        <w:rFonts w:ascii="Arial" w:hAnsi="Arial" w:cs="Arial"/>
        <w:sz w:val="17"/>
        <w:szCs w:val="17"/>
        <w:lang w:val="pl-PL"/>
      </w:rPr>
      <w:t>1</w:t>
    </w:r>
    <w:r w:rsidRPr="00FC05D7">
      <w:rPr>
        <w:rStyle w:val="PageNumber"/>
        <w:rFonts w:ascii="Arial" w:hAnsi="Arial" w:cs="Arial"/>
        <w:sz w:val="17"/>
        <w:szCs w:val="17"/>
        <w:lang w:val="pl-PL"/>
      </w:rPr>
      <w:fldChar w:fldCharType="end"/>
    </w:r>
    <w:r>
      <w:rPr>
        <w:rStyle w:val="PageNumber"/>
        <w:rFonts w:ascii="Arial" w:hAnsi="Arial" w:cs="Arial"/>
        <w:sz w:val="17"/>
        <w:szCs w:val="17"/>
        <w:lang w:val="pl-PL"/>
      </w:rPr>
      <w:t xml:space="preserve">  </w:t>
    </w:r>
    <w:r w:rsidR="0090056A" w:rsidRPr="00C30FC3">
      <w:rPr>
        <w:rStyle w:val="PageNumber"/>
        <w:rFonts w:ascii="Arial" w:hAnsi="Arial" w:cs="Arial"/>
        <w:sz w:val="17"/>
        <w:szCs w:val="17"/>
        <w:lang w:val="pl-PL"/>
      </w:rPr>
      <w:t>Hrvatska banka za obnovu i razvitak</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04FD2" w14:textId="77777777" w:rsidR="007575C5" w:rsidRPr="00061539" w:rsidRDefault="007575C5" w:rsidP="0065688C">
    <w:pPr>
      <w:pBdr>
        <w:top w:val="single" w:sz="4" w:space="2" w:color="auto"/>
      </w:pBdr>
      <w:tabs>
        <w:tab w:val="center" w:pos="4153"/>
        <w:tab w:val="right" w:pos="9072"/>
      </w:tabs>
      <w:ind w:right="283"/>
      <w:rPr>
        <w:rFonts w:ascii="Arial" w:eastAsia="Times New Roman" w:hAnsi="Arial" w:cs="Arial"/>
        <w:sz w:val="16"/>
        <w:szCs w:val="16"/>
      </w:rPr>
    </w:pPr>
    <w:r>
      <w:rPr>
        <w:rFonts w:ascii="Arial" w:eastAsia="Times New Roman" w:hAnsi="Arial" w:cs="Arial"/>
        <w:sz w:val="16"/>
        <w:szCs w:val="16"/>
      </w:rPr>
      <w:t>5</w:t>
    </w:r>
    <w:r w:rsidRPr="00061539">
      <w:rPr>
        <w:rFonts w:ascii="Arial" w:eastAsia="Times New Roman" w:hAnsi="Arial" w:cs="Arial"/>
        <w:sz w:val="16"/>
        <w:szCs w:val="16"/>
      </w:rPr>
      <w:t xml:space="preserve">   Hrvatska banka za obnovu i razvitak</w:t>
    </w:r>
  </w:p>
  <w:p w14:paraId="6633226C" w14:textId="77777777" w:rsidR="007575C5" w:rsidRDefault="007575C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3308705"/>
      <w:docPartObj>
        <w:docPartGallery w:val="Page Numbers (Bottom of Page)"/>
        <w:docPartUnique/>
      </w:docPartObj>
    </w:sdtPr>
    <w:sdtEndPr>
      <w:rPr>
        <w:rFonts w:ascii="Arial" w:eastAsia="Calibri" w:hAnsi="Arial" w:cs="Arial"/>
        <w:sz w:val="17"/>
        <w:szCs w:val="17"/>
        <w:lang w:val="pl-PL"/>
      </w:rPr>
    </w:sdtEndPr>
    <w:sdtContent>
      <w:p w14:paraId="56519B10" w14:textId="62BA4788" w:rsidR="009B3029" w:rsidRPr="00FC05D7" w:rsidRDefault="00FC05D7" w:rsidP="00466021">
        <w:pPr>
          <w:pBdr>
            <w:top w:val="single" w:sz="4" w:space="1" w:color="auto"/>
          </w:pBdr>
          <w:tabs>
            <w:tab w:val="center" w:pos="4536"/>
            <w:tab w:val="right" w:pos="9072"/>
          </w:tabs>
          <w:ind w:right="-6"/>
          <w:rPr>
            <w:rFonts w:ascii="Arial" w:eastAsia="Calibri" w:hAnsi="Arial" w:cs="Arial"/>
            <w:sz w:val="17"/>
            <w:szCs w:val="17"/>
            <w:lang w:val="pl-PL"/>
          </w:rPr>
        </w:pPr>
        <w:r w:rsidRPr="00FC05D7">
          <w:rPr>
            <w:rFonts w:ascii="Arial" w:eastAsia="Calibri" w:hAnsi="Arial" w:cs="Arial"/>
            <w:sz w:val="17"/>
            <w:szCs w:val="17"/>
            <w:lang w:val="pl-PL"/>
          </w:rPr>
          <w:fldChar w:fldCharType="begin"/>
        </w:r>
        <w:r w:rsidRPr="00FC05D7">
          <w:rPr>
            <w:rFonts w:ascii="Arial" w:eastAsia="Calibri" w:hAnsi="Arial" w:cs="Arial"/>
            <w:sz w:val="17"/>
            <w:szCs w:val="17"/>
            <w:lang w:val="pl-PL"/>
          </w:rPr>
          <w:instrText>PAGE   \* MERGEFORMAT</w:instrText>
        </w:r>
        <w:r w:rsidRPr="00FC05D7">
          <w:rPr>
            <w:rFonts w:ascii="Arial" w:eastAsia="Calibri" w:hAnsi="Arial" w:cs="Arial"/>
            <w:sz w:val="17"/>
            <w:szCs w:val="17"/>
            <w:lang w:val="pl-PL"/>
          </w:rPr>
          <w:fldChar w:fldCharType="separate"/>
        </w:r>
        <w:r w:rsidRPr="00FC05D7">
          <w:rPr>
            <w:rFonts w:ascii="Arial" w:eastAsia="Calibri" w:hAnsi="Arial" w:cs="Arial"/>
            <w:sz w:val="17"/>
            <w:szCs w:val="17"/>
            <w:lang w:val="pl-PL"/>
          </w:rPr>
          <w:t>1</w:t>
        </w:r>
        <w:r w:rsidRPr="00FC05D7">
          <w:rPr>
            <w:rFonts w:ascii="Arial" w:eastAsia="Calibri" w:hAnsi="Arial" w:cs="Arial"/>
            <w:sz w:val="17"/>
            <w:szCs w:val="17"/>
            <w:lang w:val="pl-PL"/>
          </w:rPr>
          <w:fldChar w:fldCharType="end"/>
        </w:r>
        <w:r w:rsidRPr="00FC05D7">
          <w:rPr>
            <w:rFonts w:ascii="Arial" w:eastAsia="Calibri" w:hAnsi="Arial" w:cs="Arial"/>
            <w:sz w:val="17"/>
            <w:szCs w:val="17"/>
            <w:lang w:val="pl-PL"/>
          </w:rPr>
          <w:t xml:space="preserve">  Hrvatska banka za obnovu i razvitak</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8487054"/>
      <w:docPartObj>
        <w:docPartGallery w:val="Page Numbers (Bottom of Page)"/>
        <w:docPartUnique/>
      </w:docPartObj>
    </w:sdtPr>
    <w:sdtEndPr>
      <w:rPr>
        <w:rFonts w:ascii="Arial" w:hAnsi="Arial" w:cs="Arial"/>
        <w:sz w:val="17"/>
        <w:szCs w:val="17"/>
      </w:rPr>
    </w:sdtEndPr>
    <w:sdtContent>
      <w:p w14:paraId="64FCD15F" w14:textId="454269C7" w:rsidR="00A11006" w:rsidRPr="00174255" w:rsidRDefault="00FC05D7" w:rsidP="00466021">
        <w:pPr>
          <w:pBdr>
            <w:top w:val="single" w:sz="4" w:space="1" w:color="auto"/>
          </w:pBdr>
          <w:tabs>
            <w:tab w:val="center" w:pos="4536"/>
            <w:tab w:val="right" w:pos="9072"/>
          </w:tabs>
          <w:ind w:right="-6"/>
          <w:rPr>
            <w:rFonts w:ascii="Arial" w:hAnsi="Arial" w:cs="Arial"/>
            <w:sz w:val="17"/>
            <w:szCs w:val="17"/>
          </w:rPr>
        </w:pPr>
        <w:r w:rsidRPr="00FC05D7">
          <w:rPr>
            <w:rFonts w:ascii="Arial" w:eastAsia="Calibri" w:hAnsi="Arial" w:cs="Arial"/>
            <w:sz w:val="17"/>
            <w:szCs w:val="17"/>
            <w:lang w:val="pl-PL"/>
          </w:rPr>
          <w:fldChar w:fldCharType="begin"/>
        </w:r>
        <w:r w:rsidRPr="00FC05D7">
          <w:rPr>
            <w:rFonts w:ascii="Arial" w:eastAsia="Calibri" w:hAnsi="Arial" w:cs="Arial"/>
            <w:sz w:val="17"/>
            <w:szCs w:val="17"/>
            <w:lang w:val="pl-PL"/>
          </w:rPr>
          <w:instrText>PAGE   \* MERGEFORMAT</w:instrText>
        </w:r>
        <w:r w:rsidRPr="00FC05D7">
          <w:rPr>
            <w:rFonts w:ascii="Arial" w:eastAsia="Calibri" w:hAnsi="Arial" w:cs="Arial"/>
            <w:sz w:val="17"/>
            <w:szCs w:val="17"/>
            <w:lang w:val="pl-PL"/>
          </w:rPr>
          <w:fldChar w:fldCharType="separate"/>
        </w:r>
        <w:r w:rsidRPr="00FC05D7">
          <w:rPr>
            <w:rFonts w:ascii="Arial" w:eastAsia="Calibri" w:hAnsi="Arial" w:cs="Arial"/>
            <w:sz w:val="17"/>
            <w:szCs w:val="17"/>
            <w:lang w:val="pl-PL"/>
          </w:rPr>
          <w:t>1</w:t>
        </w:r>
        <w:r w:rsidRPr="00FC05D7">
          <w:rPr>
            <w:rFonts w:ascii="Arial" w:eastAsia="Calibri" w:hAnsi="Arial" w:cs="Arial"/>
            <w:sz w:val="17"/>
            <w:szCs w:val="17"/>
            <w:lang w:val="pl-PL"/>
          </w:rPr>
          <w:fldChar w:fldCharType="end"/>
        </w:r>
        <w:r w:rsidRPr="00FC05D7">
          <w:rPr>
            <w:rFonts w:ascii="Arial" w:eastAsia="Calibri" w:hAnsi="Arial" w:cs="Arial"/>
            <w:sz w:val="17"/>
            <w:szCs w:val="17"/>
            <w:lang w:val="pl-PL"/>
          </w:rPr>
          <w:t xml:space="preserve">  </w:t>
        </w:r>
        <w:r w:rsidR="00A11006" w:rsidRPr="00174255">
          <w:rPr>
            <w:rFonts w:ascii="Arial" w:eastAsia="Calibri" w:hAnsi="Arial" w:cs="Arial"/>
            <w:sz w:val="17"/>
            <w:szCs w:val="17"/>
            <w:lang w:val="pl-PL"/>
          </w:rPr>
          <w:t>Hrvatska banka za obnovu i razvitak</w: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4574166"/>
      <w:docPartObj>
        <w:docPartGallery w:val="Page Numbers (Bottom of Page)"/>
        <w:docPartUnique/>
      </w:docPartObj>
    </w:sdtPr>
    <w:sdtEndPr>
      <w:rPr>
        <w:rFonts w:ascii="Arial" w:hAnsi="Arial" w:cs="Arial"/>
        <w:sz w:val="17"/>
        <w:szCs w:val="17"/>
      </w:rPr>
    </w:sdtEndPr>
    <w:sdtContent>
      <w:p w14:paraId="27D8465D" w14:textId="70BE8BAC" w:rsidR="00A11006" w:rsidRPr="00174255" w:rsidRDefault="00FC05D7" w:rsidP="00466021">
        <w:pPr>
          <w:pBdr>
            <w:top w:val="single" w:sz="4" w:space="1" w:color="auto"/>
          </w:pBdr>
          <w:tabs>
            <w:tab w:val="center" w:pos="4536"/>
            <w:tab w:val="right" w:pos="9072"/>
          </w:tabs>
          <w:ind w:right="-6"/>
          <w:rPr>
            <w:rFonts w:ascii="Arial" w:hAnsi="Arial" w:cs="Arial"/>
            <w:sz w:val="17"/>
            <w:szCs w:val="17"/>
          </w:rPr>
        </w:pPr>
        <w:r w:rsidRPr="00FC05D7">
          <w:rPr>
            <w:rFonts w:ascii="Arial" w:eastAsia="Calibri" w:hAnsi="Arial" w:cs="Arial"/>
            <w:sz w:val="17"/>
            <w:szCs w:val="17"/>
            <w:lang w:val="pl-PL"/>
          </w:rPr>
          <w:fldChar w:fldCharType="begin"/>
        </w:r>
        <w:r w:rsidRPr="00FC05D7">
          <w:rPr>
            <w:rFonts w:ascii="Arial" w:eastAsia="Calibri" w:hAnsi="Arial" w:cs="Arial"/>
            <w:sz w:val="17"/>
            <w:szCs w:val="17"/>
            <w:lang w:val="pl-PL"/>
          </w:rPr>
          <w:instrText>PAGE   \* MERGEFORMAT</w:instrText>
        </w:r>
        <w:r w:rsidRPr="00FC05D7">
          <w:rPr>
            <w:rFonts w:ascii="Arial" w:eastAsia="Calibri" w:hAnsi="Arial" w:cs="Arial"/>
            <w:sz w:val="17"/>
            <w:szCs w:val="17"/>
            <w:lang w:val="pl-PL"/>
          </w:rPr>
          <w:fldChar w:fldCharType="separate"/>
        </w:r>
        <w:r w:rsidRPr="00FC05D7">
          <w:rPr>
            <w:rFonts w:ascii="Arial" w:eastAsia="Calibri" w:hAnsi="Arial" w:cs="Arial"/>
            <w:sz w:val="17"/>
            <w:szCs w:val="17"/>
            <w:lang w:val="pl-PL"/>
          </w:rPr>
          <w:t>1</w:t>
        </w:r>
        <w:r w:rsidRPr="00FC05D7">
          <w:rPr>
            <w:rFonts w:ascii="Arial" w:eastAsia="Calibri" w:hAnsi="Arial" w:cs="Arial"/>
            <w:sz w:val="17"/>
            <w:szCs w:val="17"/>
            <w:lang w:val="pl-PL"/>
          </w:rPr>
          <w:fldChar w:fldCharType="end"/>
        </w:r>
        <w:r w:rsidRPr="00FC05D7">
          <w:rPr>
            <w:rFonts w:ascii="Arial" w:eastAsia="Calibri" w:hAnsi="Arial" w:cs="Arial"/>
            <w:sz w:val="17"/>
            <w:szCs w:val="17"/>
            <w:lang w:val="pl-PL"/>
          </w:rPr>
          <w:t xml:space="preserve">  </w:t>
        </w:r>
        <w:r w:rsidR="00A11006" w:rsidRPr="00174255">
          <w:rPr>
            <w:rFonts w:ascii="Arial" w:eastAsia="Calibri" w:hAnsi="Arial" w:cs="Arial"/>
            <w:sz w:val="17"/>
            <w:szCs w:val="17"/>
            <w:lang w:val="pl-PL"/>
          </w:rPr>
          <w:t>Hrvatska banka za obnovu i razvitak</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9608988"/>
      <w:docPartObj>
        <w:docPartGallery w:val="Page Numbers (Bottom of Page)"/>
        <w:docPartUnique/>
      </w:docPartObj>
    </w:sdtPr>
    <w:sdtEndPr>
      <w:rPr>
        <w:rFonts w:ascii="Arial" w:hAnsi="Arial" w:cs="Arial"/>
        <w:sz w:val="17"/>
        <w:szCs w:val="17"/>
      </w:rPr>
    </w:sdtEndPr>
    <w:sdtContent>
      <w:p w14:paraId="05447F51" w14:textId="356C1858" w:rsidR="00A11006" w:rsidRPr="00174255" w:rsidRDefault="00FC05D7" w:rsidP="00466021">
        <w:pPr>
          <w:pBdr>
            <w:top w:val="single" w:sz="4" w:space="1" w:color="auto"/>
          </w:pBdr>
          <w:tabs>
            <w:tab w:val="center" w:pos="4536"/>
            <w:tab w:val="right" w:pos="9072"/>
          </w:tabs>
          <w:ind w:right="-6"/>
          <w:rPr>
            <w:rFonts w:ascii="Arial" w:hAnsi="Arial" w:cs="Arial"/>
            <w:sz w:val="17"/>
            <w:szCs w:val="17"/>
          </w:rPr>
        </w:pPr>
        <w:r w:rsidRPr="00FC05D7">
          <w:rPr>
            <w:rFonts w:ascii="Arial" w:eastAsia="Calibri" w:hAnsi="Arial" w:cs="Arial"/>
            <w:sz w:val="17"/>
            <w:szCs w:val="17"/>
            <w:lang w:val="pl-PL"/>
          </w:rPr>
          <w:fldChar w:fldCharType="begin"/>
        </w:r>
        <w:r w:rsidRPr="00FC05D7">
          <w:rPr>
            <w:rFonts w:ascii="Arial" w:eastAsia="Calibri" w:hAnsi="Arial" w:cs="Arial"/>
            <w:sz w:val="17"/>
            <w:szCs w:val="17"/>
            <w:lang w:val="pl-PL"/>
          </w:rPr>
          <w:instrText>PAGE   \* MERGEFORMAT</w:instrText>
        </w:r>
        <w:r w:rsidRPr="00FC05D7">
          <w:rPr>
            <w:rFonts w:ascii="Arial" w:eastAsia="Calibri" w:hAnsi="Arial" w:cs="Arial"/>
            <w:sz w:val="17"/>
            <w:szCs w:val="17"/>
            <w:lang w:val="pl-PL"/>
          </w:rPr>
          <w:fldChar w:fldCharType="separate"/>
        </w:r>
        <w:r w:rsidRPr="00FC05D7">
          <w:rPr>
            <w:rFonts w:ascii="Arial" w:eastAsia="Calibri" w:hAnsi="Arial" w:cs="Arial"/>
            <w:sz w:val="17"/>
            <w:szCs w:val="17"/>
            <w:lang w:val="pl-PL"/>
          </w:rPr>
          <w:t>1</w:t>
        </w:r>
        <w:r w:rsidRPr="00FC05D7">
          <w:rPr>
            <w:rFonts w:ascii="Arial" w:eastAsia="Calibri" w:hAnsi="Arial" w:cs="Arial"/>
            <w:sz w:val="17"/>
            <w:szCs w:val="17"/>
            <w:lang w:val="pl-PL"/>
          </w:rPr>
          <w:fldChar w:fldCharType="end"/>
        </w:r>
        <w:r w:rsidRPr="00FC05D7">
          <w:rPr>
            <w:rFonts w:ascii="Arial" w:eastAsia="Calibri" w:hAnsi="Arial" w:cs="Arial"/>
            <w:sz w:val="17"/>
            <w:szCs w:val="17"/>
            <w:lang w:val="pl-PL"/>
          </w:rPr>
          <w:t xml:space="preserve">  </w:t>
        </w:r>
        <w:r w:rsidR="00A11006" w:rsidRPr="00174255">
          <w:rPr>
            <w:rFonts w:ascii="Arial" w:eastAsia="Calibri" w:hAnsi="Arial" w:cs="Arial"/>
            <w:sz w:val="17"/>
            <w:szCs w:val="17"/>
            <w:lang w:val="pl-PL"/>
          </w:rPr>
          <w:t>Hrvatska banka za obnovu i razvitak</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F987C" w14:textId="77777777" w:rsidR="00C44014" w:rsidRDefault="00C44014" w:rsidP="00B36151">
      <w:r>
        <w:separator/>
      </w:r>
    </w:p>
  </w:footnote>
  <w:footnote w:type="continuationSeparator" w:id="0">
    <w:p w14:paraId="4E264750" w14:textId="77777777" w:rsidR="00C44014" w:rsidRDefault="00C44014" w:rsidP="00B361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AFB1C" w14:textId="77777777" w:rsidR="00A56428" w:rsidRDefault="00A56428" w:rsidP="00A56428">
    <w:pPr>
      <w:tabs>
        <w:tab w:val="left" w:pos="3780"/>
      </w:tabs>
    </w:pPr>
    <w:r>
      <w:tab/>
    </w:r>
  </w:p>
  <w:p w14:paraId="0AE0206A" w14:textId="77777777" w:rsidR="00A56428" w:rsidRPr="00096690" w:rsidRDefault="00A56428" w:rsidP="003757A3">
    <w:pPr>
      <w:pBdr>
        <w:bottom w:val="single" w:sz="4" w:space="1" w:color="auto"/>
      </w:pBdr>
      <w:spacing w:line="301" w:lineRule="atLeast"/>
      <w:ind w:right="4"/>
      <w:rPr>
        <w:rFonts w:ascii="Arial" w:eastAsia="Times New Roman" w:hAnsi="Arial" w:cs="Arial"/>
        <w:sz w:val="24"/>
        <w:szCs w:val="24"/>
      </w:rPr>
    </w:pPr>
    <w:r w:rsidRPr="001A5E0D">
      <w:rPr>
        <w:rFonts w:ascii="Arial" w:eastAsia="Times New Roman" w:hAnsi="Arial" w:cs="Arial"/>
        <w:sz w:val="24"/>
        <w:szCs w:val="24"/>
      </w:rPr>
      <w:t xml:space="preserve">Sadržaj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E6E4A" w14:textId="77777777" w:rsidR="00295417" w:rsidRPr="00764509" w:rsidRDefault="00295417" w:rsidP="00295417">
    <w:pPr>
      <w:pBdr>
        <w:bottom w:val="single" w:sz="4" w:space="1" w:color="auto"/>
      </w:pBdr>
      <w:rPr>
        <w:rFonts w:ascii="Arial" w:eastAsia="Times New Roman" w:hAnsi="Arial" w:cs="Arial"/>
        <w:sz w:val="24"/>
        <w:szCs w:val="24"/>
      </w:rPr>
    </w:pPr>
    <w:r w:rsidRPr="00764509">
      <w:rPr>
        <w:rFonts w:ascii="Arial" w:eastAsia="Times New Roman" w:hAnsi="Arial" w:cs="Arial"/>
        <w:sz w:val="24"/>
        <w:szCs w:val="24"/>
      </w:rPr>
      <w:t>Odvojeni financijski izvještaji Banke</w:t>
    </w:r>
  </w:p>
  <w:p w14:paraId="6BB2E617" w14:textId="765122A4" w:rsidR="00764509" w:rsidRPr="00764509" w:rsidRDefault="00764509" w:rsidP="00764509">
    <w:pPr>
      <w:pBdr>
        <w:bottom w:val="single" w:sz="4" w:space="1" w:color="auto"/>
      </w:pBdr>
      <w:rPr>
        <w:rFonts w:ascii="Arial" w:eastAsia="Times New Roman" w:hAnsi="Arial" w:cs="Arial"/>
        <w:sz w:val="24"/>
        <w:szCs w:val="24"/>
      </w:rPr>
    </w:pPr>
    <w:r w:rsidRPr="00764509">
      <w:rPr>
        <w:rFonts w:ascii="Arial" w:eastAsia="Times New Roman" w:hAnsi="Arial" w:cs="Arial"/>
        <w:sz w:val="24"/>
        <w:szCs w:val="24"/>
      </w:rPr>
      <w:t>Izvještaj o dobiti i gubitku te ostaloj sveobuhvatnoj dobiti za razdoblje od 1.1. do 3</w:t>
    </w:r>
    <w:r w:rsidR="00951706">
      <w:rPr>
        <w:rFonts w:ascii="Arial" w:eastAsia="Times New Roman" w:hAnsi="Arial" w:cs="Arial"/>
        <w:sz w:val="24"/>
        <w:szCs w:val="24"/>
      </w:rPr>
      <w:t>1</w:t>
    </w:r>
    <w:r w:rsidRPr="00764509">
      <w:rPr>
        <w:rFonts w:ascii="Arial" w:eastAsia="Times New Roman" w:hAnsi="Arial" w:cs="Arial"/>
        <w:sz w:val="24"/>
        <w:szCs w:val="24"/>
      </w:rPr>
      <w:t>.</w:t>
    </w:r>
    <w:r w:rsidR="00951706">
      <w:rPr>
        <w:rFonts w:ascii="Arial" w:eastAsia="Times New Roman" w:hAnsi="Arial" w:cs="Arial"/>
        <w:sz w:val="24"/>
        <w:szCs w:val="24"/>
      </w:rPr>
      <w:t>3</w:t>
    </w:r>
    <w:r w:rsidRPr="00764509">
      <w:rPr>
        <w:rFonts w:ascii="Arial" w:eastAsia="Times New Roman" w:hAnsi="Arial" w:cs="Arial"/>
        <w:sz w:val="24"/>
        <w:szCs w:val="24"/>
      </w:rPr>
      <w:t xml:space="preserve">. </w:t>
    </w:r>
  </w:p>
  <w:p w14:paraId="412DEB11" w14:textId="46B7B547" w:rsidR="00295417" w:rsidRPr="00192670" w:rsidRDefault="00295417" w:rsidP="00192670">
    <w:pPr>
      <w:pBdr>
        <w:bottom w:val="single" w:sz="4" w:space="1" w:color="auto"/>
      </w:pBdr>
      <w:tabs>
        <w:tab w:val="center" w:pos="4513"/>
      </w:tabs>
      <w:suppressAutoHyphens/>
      <w:spacing w:line="400" w:lineRule="exact"/>
      <w:jc w:val="both"/>
      <w:rPr>
        <w:rFonts w:ascii="Arial" w:eastAsia="Times New Roman" w:hAnsi="Arial" w:cs="Arial"/>
        <w:spacing w:val="-3"/>
        <w:sz w:val="20"/>
        <w:szCs w:val="20"/>
        <w:lang w:val="pl-PL"/>
      </w:rPr>
    </w:pPr>
    <w:r w:rsidRPr="001A5E0D">
      <w:rPr>
        <w:rFonts w:ascii="Arial" w:eastAsia="Times New Roman" w:hAnsi="Arial" w:cs="Arial"/>
        <w:spacing w:val="-3"/>
        <w:sz w:val="20"/>
        <w:szCs w:val="20"/>
        <w:lang w:val="pl-PL"/>
      </w:rPr>
      <w:t xml:space="preserve">(Svi iznosi izraženi su u tisućama </w:t>
    </w:r>
    <w:r w:rsidR="00145D68" w:rsidRPr="00145D68">
      <w:rPr>
        <w:rFonts w:ascii="Arial" w:eastAsia="Times New Roman" w:hAnsi="Arial" w:cs="Arial"/>
        <w:spacing w:val="-3"/>
        <w:sz w:val="20"/>
        <w:szCs w:val="20"/>
        <w:lang w:val="pl-PL"/>
      </w:rPr>
      <w:t>eura</w:t>
    </w:r>
    <w:r w:rsidRPr="001A5E0D">
      <w:rPr>
        <w:rFonts w:ascii="Arial" w:eastAsia="Times New Roman" w:hAnsi="Arial" w:cs="Arial"/>
        <w:spacing w:val="-3"/>
        <w:sz w:val="20"/>
        <w:szCs w:val="20"/>
        <w:lang w:val="pl-PL"/>
      </w:rPr>
      <w: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0FD31" w14:textId="77777777" w:rsidR="00764509" w:rsidRPr="00764509" w:rsidRDefault="00764509" w:rsidP="00295417">
    <w:pPr>
      <w:pBdr>
        <w:bottom w:val="single" w:sz="4" w:space="1" w:color="auto"/>
      </w:pBdr>
      <w:rPr>
        <w:rFonts w:ascii="Arial" w:eastAsia="Times New Roman" w:hAnsi="Arial" w:cs="Arial"/>
        <w:sz w:val="24"/>
        <w:szCs w:val="24"/>
      </w:rPr>
    </w:pPr>
    <w:r w:rsidRPr="00764509">
      <w:rPr>
        <w:rFonts w:ascii="Arial" w:eastAsia="Times New Roman" w:hAnsi="Arial" w:cs="Arial"/>
        <w:sz w:val="24"/>
        <w:szCs w:val="24"/>
      </w:rPr>
      <w:t>Odvojeni financijski izvještaji Banke</w:t>
    </w:r>
  </w:p>
  <w:p w14:paraId="0A8D797C" w14:textId="6B5AC8BE" w:rsidR="00764509" w:rsidRPr="00764509" w:rsidRDefault="00764509" w:rsidP="00764509">
    <w:pPr>
      <w:pBdr>
        <w:bottom w:val="single" w:sz="4" w:space="1" w:color="auto"/>
      </w:pBdr>
      <w:rPr>
        <w:rFonts w:ascii="Arial" w:eastAsia="Times New Roman" w:hAnsi="Arial" w:cs="Arial"/>
        <w:sz w:val="24"/>
        <w:szCs w:val="24"/>
      </w:rPr>
    </w:pPr>
    <w:r w:rsidRPr="00764509">
      <w:rPr>
        <w:rFonts w:ascii="Arial" w:eastAsia="Times New Roman" w:hAnsi="Arial" w:cs="Arial"/>
        <w:sz w:val="24"/>
        <w:szCs w:val="24"/>
      </w:rPr>
      <w:t xml:space="preserve">Izvještaj o financijskom položaju na dan </w:t>
    </w:r>
  </w:p>
  <w:p w14:paraId="15D4FEF9" w14:textId="6E6CDF11" w:rsidR="00764509" w:rsidRPr="00192670" w:rsidRDefault="00764509" w:rsidP="00192670">
    <w:pPr>
      <w:pBdr>
        <w:bottom w:val="single" w:sz="4" w:space="1" w:color="auto"/>
      </w:pBdr>
      <w:tabs>
        <w:tab w:val="center" w:pos="4513"/>
      </w:tabs>
      <w:suppressAutoHyphens/>
      <w:spacing w:line="400" w:lineRule="exact"/>
      <w:jc w:val="both"/>
      <w:rPr>
        <w:rFonts w:ascii="Arial" w:eastAsia="Times New Roman" w:hAnsi="Arial" w:cs="Arial"/>
        <w:spacing w:val="-3"/>
        <w:sz w:val="20"/>
        <w:szCs w:val="20"/>
        <w:lang w:val="pl-PL"/>
      </w:rPr>
    </w:pPr>
    <w:r w:rsidRPr="001A5E0D">
      <w:rPr>
        <w:rFonts w:ascii="Arial" w:eastAsia="Times New Roman" w:hAnsi="Arial" w:cs="Arial"/>
        <w:spacing w:val="-3"/>
        <w:sz w:val="20"/>
        <w:szCs w:val="20"/>
        <w:lang w:val="pl-PL"/>
      </w:rPr>
      <w:t xml:space="preserve">(Svi iznosi izraženi su u tisućama </w:t>
    </w:r>
    <w:r w:rsidR="00145D68" w:rsidRPr="00145D68">
      <w:rPr>
        <w:rFonts w:ascii="Arial" w:eastAsia="Times New Roman" w:hAnsi="Arial" w:cs="Arial"/>
        <w:spacing w:val="-3"/>
        <w:sz w:val="20"/>
        <w:szCs w:val="20"/>
        <w:lang w:val="pl-PL"/>
      </w:rPr>
      <w:t>eura</w:t>
    </w:r>
    <w:r w:rsidRPr="001A5E0D">
      <w:rPr>
        <w:rFonts w:ascii="Arial" w:eastAsia="Times New Roman" w:hAnsi="Arial" w:cs="Arial"/>
        <w:spacing w:val="-3"/>
        <w:sz w:val="20"/>
        <w:szCs w:val="20"/>
        <w:lang w:val="pl-PL"/>
      </w:rPr>
      <w: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A266F" w14:textId="77777777" w:rsidR="00764509" w:rsidRPr="00764509" w:rsidRDefault="00764509" w:rsidP="00295417">
    <w:pPr>
      <w:pBdr>
        <w:bottom w:val="single" w:sz="4" w:space="1" w:color="auto"/>
      </w:pBdr>
      <w:rPr>
        <w:rFonts w:ascii="Arial" w:eastAsia="Times New Roman" w:hAnsi="Arial" w:cs="Arial"/>
        <w:sz w:val="24"/>
        <w:szCs w:val="24"/>
      </w:rPr>
    </w:pPr>
    <w:r w:rsidRPr="00764509">
      <w:rPr>
        <w:rFonts w:ascii="Arial" w:eastAsia="Times New Roman" w:hAnsi="Arial" w:cs="Arial"/>
        <w:sz w:val="24"/>
        <w:szCs w:val="24"/>
      </w:rPr>
      <w:t>Odvojeni financijski izvještaji Banke</w:t>
    </w:r>
  </w:p>
  <w:p w14:paraId="6C3A243C" w14:textId="1D2AB5AE" w:rsidR="00764509" w:rsidRPr="00764509" w:rsidRDefault="00764509" w:rsidP="00764509">
    <w:pPr>
      <w:pBdr>
        <w:bottom w:val="single" w:sz="4" w:space="1" w:color="auto"/>
      </w:pBdr>
      <w:rPr>
        <w:rFonts w:ascii="Arial" w:eastAsia="Times New Roman" w:hAnsi="Arial" w:cs="Arial"/>
        <w:sz w:val="24"/>
        <w:szCs w:val="24"/>
      </w:rPr>
    </w:pPr>
    <w:r w:rsidRPr="00764509">
      <w:rPr>
        <w:rFonts w:ascii="Arial" w:eastAsia="Times New Roman" w:hAnsi="Arial" w:cs="Arial"/>
        <w:sz w:val="24"/>
        <w:szCs w:val="24"/>
      </w:rPr>
      <w:t>Izvještaj o novčanim tokovima za razdoblje od 1.1. do 3</w:t>
    </w:r>
    <w:r w:rsidR="00845B83">
      <w:rPr>
        <w:rFonts w:ascii="Arial" w:eastAsia="Times New Roman" w:hAnsi="Arial" w:cs="Arial"/>
        <w:sz w:val="24"/>
        <w:szCs w:val="24"/>
      </w:rPr>
      <w:t>1</w:t>
    </w:r>
    <w:r w:rsidRPr="00764509">
      <w:rPr>
        <w:rFonts w:ascii="Arial" w:eastAsia="Times New Roman" w:hAnsi="Arial" w:cs="Arial"/>
        <w:sz w:val="24"/>
        <w:szCs w:val="24"/>
      </w:rPr>
      <w:t>.</w:t>
    </w:r>
    <w:r w:rsidR="00845B83">
      <w:rPr>
        <w:rFonts w:ascii="Arial" w:eastAsia="Times New Roman" w:hAnsi="Arial" w:cs="Arial"/>
        <w:sz w:val="24"/>
        <w:szCs w:val="24"/>
      </w:rPr>
      <w:t>3</w:t>
    </w:r>
    <w:r w:rsidRPr="00764509">
      <w:rPr>
        <w:rFonts w:ascii="Arial" w:eastAsia="Times New Roman" w:hAnsi="Arial" w:cs="Arial"/>
        <w:sz w:val="24"/>
        <w:szCs w:val="24"/>
      </w:rPr>
      <w:t xml:space="preserve">. </w:t>
    </w:r>
  </w:p>
  <w:p w14:paraId="22FD7627" w14:textId="7DD8FB9E" w:rsidR="00764509" w:rsidRPr="00192670" w:rsidRDefault="00764509" w:rsidP="00192670">
    <w:pPr>
      <w:pBdr>
        <w:bottom w:val="single" w:sz="4" w:space="1" w:color="auto"/>
      </w:pBdr>
      <w:tabs>
        <w:tab w:val="center" w:pos="4513"/>
      </w:tabs>
      <w:suppressAutoHyphens/>
      <w:spacing w:line="400" w:lineRule="exact"/>
      <w:jc w:val="both"/>
      <w:rPr>
        <w:rFonts w:ascii="Arial" w:eastAsia="Times New Roman" w:hAnsi="Arial" w:cs="Arial"/>
        <w:spacing w:val="-3"/>
        <w:sz w:val="20"/>
        <w:szCs w:val="20"/>
        <w:lang w:val="pl-PL"/>
      </w:rPr>
    </w:pPr>
    <w:r w:rsidRPr="001A5E0D">
      <w:rPr>
        <w:rFonts w:ascii="Arial" w:eastAsia="Times New Roman" w:hAnsi="Arial" w:cs="Arial"/>
        <w:spacing w:val="-3"/>
        <w:sz w:val="20"/>
        <w:szCs w:val="20"/>
        <w:lang w:val="pl-PL"/>
      </w:rPr>
      <w:t xml:space="preserve">(Svi iznosi izraženi su u tisućama </w:t>
    </w:r>
    <w:r w:rsidR="00145D68" w:rsidRPr="00145D68">
      <w:rPr>
        <w:rFonts w:ascii="Arial" w:eastAsia="Times New Roman" w:hAnsi="Arial" w:cs="Arial"/>
        <w:spacing w:val="-3"/>
        <w:sz w:val="20"/>
        <w:szCs w:val="20"/>
        <w:lang w:val="pl-PL"/>
      </w:rPr>
      <w:t>eura</w:t>
    </w:r>
    <w:r w:rsidRPr="001A5E0D">
      <w:rPr>
        <w:rFonts w:ascii="Arial" w:eastAsia="Times New Roman" w:hAnsi="Arial" w:cs="Arial"/>
        <w:spacing w:val="-3"/>
        <w:sz w:val="20"/>
        <w:szCs w:val="20"/>
        <w:lang w:val="pl-PL"/>
      </w:rPr>
      <w:t>)</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4B7D2" w14:textId="77777777" w:rsidR="003E2F5E" w:rsidRPr="001A5E0D" w:rsidRDefault="003E2F5E" w:rsidP="003E2F5E">
    <w:pPr>
      <w:pBdr>
        <w:bottom w:val="single" w:sz="4" w:space="1" w:color="auto"/>
      </w:pBdr>
      <w:rPr>
        <w:rFonts w:ascii="Arial" w:eastAsia="Times New Roman" w:hAnsi="Arial" w:cs="Arial"/>
        <w:sz w:val="24"/>
        <w:szCs w:val="24"/>
      </w:rPr>
    </w:pPr>
    <w:r w:rsidRPr="001A5E0D">
      <w:rPr>
        <w:rFonts w:ascii="Arial" w:eastAsia="Times New Roman" w:hAnsi="Arial" w:cs="Arial"/>
        <w:sz w:val="24"/>
        <w:szCs w:val="24"/>
      </w:rPr>
      <w:t>Odvojeni financijski izvještaji Banke</w:t>
    </w:r>
  </w:p>
  <w:p w14:paraId="545C6E60" w14:textId="0A5C8314" w:rsidR="003E2F5E" w:rsidRPr="001A5E0D" w:rsidRDefault="00C720EB" w:rsidP="003E2F5E">
    <w:pPr>
      <w:pBdr>
        <w:bottom w:val="single" w:sz="4" w:space="1" w:color="auto"/>
      </w:pBdr>
      <w:rPr>
        <w:rFonts w:ascii="Arial" w:eastAsia="Times New Roman" w:hAnsi="Arial" w:cs="Arial"/>
        <w:sz w:val="24"/>
        <w:szCs w:val="24"/>
      </w:rPr>
    </w:pPr>
    <w:r w:rsidRPr="00C720EB">
      <w:rPr>
        <w:rFonts w:ascii="Arial" w:eastAsia="Times New Roman" w:hAnsi="Arial" w:cs="Arial"/>
        <w:sz w:val="24"/>
        <w:szCs w:val="24"/>
      </w:rPr>
      <w:t>Izvještaj o promjenama na kapitalu</w:t>
    </w:r>
    <w:r w:rsidRPr="00C720EB" w:rsidDel="00C720EB">
      <w:rPr>
        <w:rFonts w:ascii="Arial" w:eastAsia="Times New Roman" w:hAnsi="Arial" w:cs="Arial"/>
        <w:sz w:val="24"/>
        <w:szCs w:val="24"/>
      </w:rPr>
      <w:t xml:space="preserve"> </w:t>
    </w:r>
    <w:r w:rsidR="003E2F5E" w:rsidRPr="001A5E0D">
      <w:rPr>
        <w:rFonts w:ascii="Arial" w:eastAsia="Times New Roman" w:hAnsi="Arial" w:cs="Arial"/>
        <w:sz w:val="24"/>
        <w:szCs w:val="24"/>
      </w:rPr>
      <w:t xml:space="preserve">za razdoblje od 1.1. do </w:t>
    </w:r>
    <w:r w:rsidR="003E2F5E">
      <w:rPr>
        <w:rFonts w:ascii="Arial" w:eastAsia="Times New Roman" w:hAnsi="Arial" w:cs="Arial"/>
        <w:sz w:val="24"/>
        <w:szCs w:val="24"/>
      </w:rPr>
      <w:t>3</w:t>
    </w:r>
    <w:r w:rsidR="00DF439A">
      <w:rPr>
        <w:rFonts w:ascii="Arial" w:eastAsia="Times New Roman" w:hAnsi="Arial" w:cs="Arial"/>
        <w:sz w:val="24"/>
        <w:szCs w:val="24"/>
      </w:rPr>
      <w:t>1</w:t>
    </w:r>
    <w:r w:rsidR="003E2F5E" w:rsidRPr="001A5E0D">
      <w:rPr>
        <w:rFonts w:ascii="Arial" w:eastAsia="Times New Roman" w:hAnsi="Arial" w:cs="Arial"/>
        <w:sz w:val="24"/>
        <w:szCs w:val="24"/>
      </w:rPr>
      <w:t>.</w:t>
    </w:r>
    <w:r w:rsidR="00DF439A">
      <w:rPr>
        <w:rFonts w:ascii="Arial" w:eastAsia="Times New Roman" w:hAnsi="Arial" w:cs="Arial"/>
        <w:sz w:val="24"/>
        <w:szCs w:val="24"/>
      </w:rPr>
      <w:t>3</w:t>
    </w:r>
    <w:r w:rsidR="003E2F5E" w:rsidRPr="001A5E0D">
      <w:rPr>
        <w:rFonts w:ascii="Arial" w:eastAsia="Times New Roman" w:hAnsi="Arial" w:cs="Arial"/>
        <w:sz w:val="24"/>
        <w:szCs w:val="24"/>
      </w:rPr>
      <w:t xml:space="preserve">. </w:t>
    </w:r>
  </w:p>
  <w:p w14:paraId="2EF544B4" w14:textId="545D114A" w:rsidR="003E2F5E" w:rsidRPr="00192670" w:rsidRDefault="003E2F5E" w:rsidP="00192670">
    <w:pPr>
      <w:pBdr>
        <w:bottom w:val="single" w:sz="4" w:space="1" w:color="auto"/>
      </w:pBdr>
      <w:tabs>
        <w:tab w:val="center" w:pos="4513"/>
      </w:tabs>
      <w:suppressAutoHyphens/>
      <w:spacing w:line="400" w:lineRule="exact"/>
      <w:jc w:val="both"/>
      <w:rPr>
        <w:rFonts w:ascii="Arial" w:eastAsia="Times New Roman" w:hAnsi="Arial" w:cs="Arial"/>
        <w:spacing w:val="-3"/>
        <w:sz w:val="20"/>
        <w:szCs w:val="20"/>
        <w:lang w:val="pl-PL"/>
      </w:rPr>
    </w:pPr>
    <w:r w:rsidRPr="001A5E0D">
      <w:rPr>
        <w:rFonts w:ascii="Arial" w:eastAsia="Times New Roman" w:hAnsi="Arial" w:cs="Arial"/>
        <w:spacing w:val="-3"/>
        <w:sz w:val="20"/>
        <w:szCs w:val="20"/>
        <w:lang w:val="pl-PL"/>
      </w:rPr>
      <w:t>(Svi iznosi izraženi su u tisućama</w:t>
    </w:r>
    <w:r w:rsidR="00145D68" w:rsidRPr="00145D68">
      <w:t xml:space="preserve"> </w:t>
    </w:r>
    <w:r w:rsidR="00145D68" w:rsidRPr="00145D68">
      <w:rPr>
        <w:rFonts w:ascii="Arial" w:eastAsia="Times New Roman" w:hAnsi="Arial" w:cs="Arial"/>
        <w:spacing w:val="-3"/>
        <w:sz w:val="20"/>
        <w:szCs w:val="20"/>
        <w:lang w:val="pl-PL"/>
      </w:rPr>
      <w:t>eura</w:t>
    </w:r>
    <w:r w:rsidRPr="001A5E0D">
      <w:rPr>
        <w:rFonts w:ascii="Arial" w:eastAsia="Times New Roman" w:hAnsi="Arial" w:cs="Arial"/>
        <w:spacing w:val="-3"/>
        <w:sz w:val="20"/>
        <w:szCs w:val="20"/>
        <w:lang w:val="pl-PL"/>
      </w:rPr>
      <w:t>)</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7C7B4" w14:textId="2874D898" w:rsidR="00FD12EE" w:rsidRPr="001A5E0D" w:rsidRDefault="00FD12EE" w:rsidP="00145D68">
    <w:pPr>
      <w:pBdr>
        <w:bottom w:val="single" w:sz="4" w:space="1" w:color="auto"/>
      </w:pBdr>
      <w:rPr>
        <w:rFonts w:ascii="Arial" w:eastAsia="Times New Roman" w:hAnsi="Arial" w:cs="Arial"/>
        <w:sz w:val="24"/>
        <w:szCs w:val="24"/>
      </w:rPr>
    </w:pPr>
    <w:r w:rsidRPr="001A5E0D">
      <w:rPr>
        <w:rFonts w:ascii="Arial" w:eastAsia="Times New Roman" w:hAnsi="Arial" w:cs="Arial"/>
        <w:sz w:val="24"/>
        <w:szCs w:val="24"/>
      </w:rPr>
      <w:t xml:space="preserve">Bilješke uz skraćene financijske izvještaje koje obuhvaćaju važne računovodstvene politike i druga objašnjenja za razdoblje od 1.1. do </w:t>
    </w:r>
    <w:r>
      <w:rPr>
        <w:rFonts w:ascii="Arial" w:eastAsia="Times New Roman" w:hAnsi="Arial" w:cs="Arial"/>
        <w:sz w:val="24"/>
        <w:szCs w:val="24"/>
      </w:rPr>
      <w:t>3</w:t>
    </w:r>
    <w:r w:rsidR="003D4315">
      <w:rPr>
        <w:rFonts w:ascii="Arial" w:eastAsia="Times New Roman" w:hAnsi="Arial" w:cs="Arial"/>
        <w:sz w:val="24"/>
        <w:szCs w:val="24"/>
      </w:rPr>
      <w:t>1</w:t>
    </w:r>
    <w:r w:rsidRPr="001A5E0D">
      <w:rPr>
        <w:rFonts w:ascii="Arial" w:eastAsia="Times New Roman" w:hAnsi="Arial" w:cs="Arial"/>
        <w:sz w:val="24"/>
        <w:szCs w:val="24"/>
      </w:rPr>
      <w:t>.</w:t>
    </w:r>
    <w:r w:rsidR="003D4315">
      <w:rPr>
        <w:rFonts w:ascii="Arial" w:eastAsia="Times New Roman" w:hAnsi="Arial" w:cs="Arial"/>
        <w:sz w:val="24"/>
        <w:szCs w:val="24"/>
      </w:rPr>
      <w:t>3</w:t>
    </w:r>
    <w:r w:rsidRPr="001A5E0D">
      <w:rPr>
        <w:rFonts w:ascii="Arial" w:eastAsia="Times New Roman" w:hAnsi="Arial" w:cs="Arial"/>
        <w:sz w:val="24"/>
        <w:szCs w:val="24"/>
      </w:rPr>
      <w:t>.202</w:t>
    </w:r>
    <w:r w:rsidR="003D4315">
      <w:rPr>
        <w:rFonts w:ascii="Arial" w:eastAsia="Times New Roman" w:hAnsi="Arial" w:cs="Arial"/>
        <w:sz w:val="24"/>
        <w:szCs w:val="24"/>
      </w:rPr>
      <w:t>6</w:t>
    </w:r>
    <w:r w:rsidRPr="001A5E0D">
      <w:rPr>
        <w:rFonts w:ascii="Arial" w:eastAsia="Times New Roman" w:hAnsi="Arial" w:cs="Arial"/>
        <w:sz w:val="24"/>
        <w:szCs w:val="24"/>
      </w:rPr>
      <w:t>.</w:t>
    </w:r>
  </w:p>
  <w:p w14:paraId="52D526B3" w14:textId="77777777" w:rsidR="00FD12EE" w:rsidRPr="00192670" w:rsidRDefault="00FD12EE" w:rsidP="00192670">
    <w:pPr>
      <w:pBdr>
        <w:bottom w:val="single" w:sz="4" w:space="1" w:color="auto"/>
      </w:pBdr>
      <w:tabs>
        <w:tab w:val="center" w:pos="4513"/>
      </w:tabs>
      <w:suppressAutoHyphens/>
      <w:spacing w:line="400" w:lineRule="exact"/>
      <w:jc w:val="both"/>
      <w:rPr>
        <w:rFonts w:ascii="Arial" w:eastAsia="Times New Roman" w:hAnsi="Arial" w:cs="Arial"/>
        <w:spacing w:val="-3"/>
        <w:sz w:val="20"/>
        <w:szCs w:val="20"/>
        <w:lang w:val="pl-PL"/>
      </w:rPr>
    </w:pPr>
    <w:r w:rsidRPr="001A5E0D">
      <w:rPr>
        <w:rFonts w:ascii="Arial" w:eastAsia="Times New Roman" w:hAnsi="Arial" w:cs="Arial"/>
        <w:spacing w:val="-3"/>
        <w:sz w:val="20"/>
        <w:szCs w:val="20"/>
        <w:lang w:val="pl-PL"/>
      </w:rPr>
      <w:t xml:space="preserve">(Svi iznosi izraženi su u tisućama </w:t>
    </w:r>
    <w:r w:rsidRPr="00145D68">
      <w:rPr>
        <w:rFonts w:ascii="Arial" w:eastAsia="Times New Roman" w:hAnsi="Arial" w:cs="Arial"/>
        <w:spacing w:val="-3"/>
        <w:sz w:val="20"/>
        <w:szCs w:val="20"/>
        <w:lang w:val="pl-PL"/>
      </w:rPr>
      <w:t>eura</w:t>
    </w:r>
    <w:r w:rsidRPr="001A5E0D">
      <w:rPr>
        <w:rFonts w:ascii="Arial" w:eastAsia="Times New Roman" w:hAnsi="Arial" w:cs="Arial"/>
        <w:spacing w:val="-3"/>
        <w:sz w:val="20"/>
        <w:szCs w:val="20"/>
        <w:lang w:val="pl-PL"/>
      </w:rPr>
      <w: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BA7EC" w14:textId="690F9B76" w:rsidR="00500136" w:rsidRPr="001A5E0D" w:rsidRDefault="00500136" w:rsidP="00145D68">
    <w:pPr>
      <w:pBdr>
        <w:bottom w:val="single" w:sz="4" w:space="1" w:color="auto"/>
      </w:pBdr>
      <w:rPr>
        <w:rFonts w:ascii="Arial" w:eastAsia="Times New Roman" w:hAnsi="Arial" w:cs="Arial"/>
        <w:sz w:val="24"/>
        <w:szCs w:val="24"/>
      </w:rPr>
    </w:pPr>
    <w:r w:rsidRPr="001A5E0D">
      <w:rPr>
        <w:rFonts w:ascii="Arial" w:eastAsia="Times New Roman" w:hAnsi="Arial" w:cs="Arial"/>
        <w:sz w:val="24"/>
        <w:szCs w:val="24"/>
      </w:rPr>
      <w:t xml:space="preserve">Bilješke uz skraćene financijske izvještaje koje obuhvaćaju važne računovodstvene politike i druga objašnjenja za razdoblje od 1.1. do </w:t>
    </w:r>
    <w:r>
      <w:rPr>
        <w:rFonts w:ascii="Arial" w:eastAsia="Times New Roman" w:hAnsi="Arial" w:cs="Arial"/>
        <w:sz w:val="24"/>
        <w:szCs w:val="24"/>
      </w:rPr>
      <w:t>3</w:t>
    </w:r>
    <w:r w:rsidR="008A14F9">
      <w:rPr>
        <w:rFonts w:ascii="Arial" w:eastAsia="Times New Roman" w:hAnsi="Arial" w:cs="Arial"/>
        <w:sz w:val="24"/>
        <w:szCs w:val="24"/>
      </w:rPr>
      <w:t>1</w:t>
    </w:r>
    <w:r w:rsidRPr="001A5E0D">
      <w:rPr>
        <w:rFonts w:ascii="Arial" w:eastAsia="Times New Roman" w:hAnsi="Arial" w:cs="Arial"/>
        <w:sz w:val="24"/>
        <w:szCs w:val="24"/>
      </w:rPr>
      <w:t>.</w:t>
    </w:r>
    <w:r w:rsidR="008A14F9">
      <w:rPr>
        <w:rFonts w:ascii="Arial" w:eastAsia="Times New Roman" w:hAnsi="Arial" w:cs="Arial"/>
        <w:sz w:val="24"/>
        <w:szCs w:val="24"/>
      </w:rPr>
      <w:t>3</w:t>
    </w:r>
    <w:r w:rsidRPr="001A5E0D">
      <w:rPr>
        <w:rFonts w:ascii="Arial" w:eastAsia="Times New Roman" w:hAnsi="Arial" w:cs="Arial"/>
        <w:sz w:val="24"/>
        <w:szCs w:val="24"/>
      </w:rPr>
      <w:t>.202</w:t>
    </w:r>
    <w:r w:rsidR="008A14F9">
      <w:rPr>
        <w:rFonts w:ascii="Arial" w:eastAsia="Times New Roman" w:hAnsi="Arial" w:cs="Arial"/>
        <w:sz w:val="24"/>
        <w:szCs w:val="24"/>
      </w:rPr>
      <w:t>6</w:t>
    </w:r>
    <w:r w:rsidRPr="001A5E0D">
      <w:rPr>
        <w:rFonts w:ascii="Arial" w:eastAsia="Times New Roman" w:hAnsi="Arial" w:cs="Arial"/>
        <w:sz w:val="24"/>
        <w:szCs w:val="24"/>
      </w:rPr>
      <w:t>.</w:t>
    </w:r>
    <w:r>
      <w:rPr>
        <w:rFonts w:ascii="Arial" w:eastAsia="Times New Roman" w:hAnsi="Arial" w:cs="Arial"/>
        <w:sz w:val="24"/>
        <w:szCs w:val="24"/>
      </w:rPr>
      <w:t xml:space="preserve"> (nastavak)</w:t>
    </w:r>
  </w:p>
  <w:p w14:paraId="6C95FB13" w14:textId="77777777" w:rsidR="00500136" w:rsidRPr="00192670" w:rsidRDefault="00500136" w:rsidP="00192670">
    <w:pPr>
      <w:pBdr>
        <w:bottom w:val="single" w:sz="4" w:space="1" w:color="auto"/>
      </w:pBdr>
      <w:tabs>
        <w:tab w:val="center" w:pos="4513"/>
      </w:tabs>
      <w:suppressAutoHyphens/>
      <w:spacing w:line="400" w:lineRule="exact"/>
      <w:jc w:val="both"/>
      <w:rPr>
        <w:rFonts w:ascii="Arial" w:eastAsia="Times New Roman" w:hAnsi="Arial" w:cs="Arial"/>
        <w:spacing w:val="-3"/>
        <w:sz w:val="20"/>
        <w:szCs w:val="20"/>
        <w:lang w:val="pl-PL"/>
      </w:rPr>
    </w:pPr>
    <w:r w:rsidRPr="001A5E0D">
      <w:rPr>
        <w:rFonts w:ascii="Arial" w:eastAsia="Times New Roman" w:hAnsi="Arial" w:cs="Arial"/>
        <w:spacing w:val="-3"/>
        <w:sz w:val="20"/>
        <w:szCs w:val="20"/>
        <w:lang w:val="pl-PL"/>
      </w:rPr>
      <w:t xml:space="preserve">(Svi iznosi izraženi su u tisućama </w:t>
    </w:r>
    <w:r w:rsidRPr="00145D68">
      <w:rPr>
        <w:rFonts w:ascii="Arial" w:eastAsia="Times New Roman" w:hAnsi="Arial" w:cs="Arial"/>
        <w:spacing w:val="-3"/>
        <w:sz w:val="20"/>
        <w:szCs w:val="20"/>
        <w:lang w:val="pl-PL"/>
      </w:rPr>
      <w:t>eura</w:t>
    </w:r>
    <w:r w:rsidRPr="001A5E0D">
      <w:rPr>
        <w:rFonts w:ascii="Arial" w:eastAsia="Times New Roman" w:hAnsi="Arial" w:cs="Arial"/>
        <w:spacing w:val="-3"/>
        <w:sz w:val="20"/>
        <w:szCs w:val="20"/>
        <w:lang w:val="pl-PL"/>
      </w:rPr>
      <w:t>)</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91992" w14:textId="3033FA4A" w:rsidR="00DE71AD" w:rsidRPr="001A5E0D" w:rsidRDefault="00DE71AD" w:rsidP="00DE71AD">
    <w:pPr>
      <w:pBdr>
        <w:bottom w:val="single" w:sz="4" w:space="1" w:color="auto"/>
      </w:pBdr>
      <w:rPr>
        <w:rFonts w:ascii="Arial" w:eastAsia="Times New Roman" w:hAnsi="Arial" w:cs="Arial"/>
        <w:sz w:val="24"/>
        <w:szCs w:val="24"/>
      </w:rPr>
    </w:pPr>
    <w:r w:rsidRPr="001A5E0D">
      <w:rPr>
        <w:rFonts w:ascii="Arial" w:eastAsia="Times New Roman" w:hAnsi="Arial" w:cs="Arial"/>
        <w:sz w:val="24"/>
        <w:szCs w:val="24"/>
      </w:rPr>
      <w:t xml:space="preserve">Bilješke uz skraćene financijske izvještaje koje obuhvaćaju važne računovodstvene politike i druga objašnjenja za razdoblje od 1.1. do </w:t>
    </w:r>
    <w:r w:rsidR="00BD38B6">
      <w:rPr>
        <w:rFonts w:ascii="Arial" w:eastAsia="Times New Roman" w:hAnsi="Arial" w:cs="Arial"/>
        <w:sz w:val="24"/>
        <w:szCs w:val="24"/>
      </w:rPr>
      <w:t>31</w:t>
    </w:r>
    <w:r w:rsidRPr="001A5E0D">
      <w:rPr>
        <w:rFonts w:ascii="Arial" w:eastAsia="Times New Roman" w:hAnsi="Arial" w:cs="Arial"/>
        <w:sz w:val="24"/>
        <w:szCs w:val="24"/>
      </w:rPr>
      <w:t>.</w:t>
    </w:r>
    <w:r w:rsidR="00BD38B6">
      <w:rPr>
        <w:rFonts w:ascii="Arial" w:eastAsia="Times New Roman" w:hAnsi="Arial" w:cs="Arial"/>
        <w:sz w:val="24"/>
        <w:szCs w:val="24"/>
      </w:rPr>
      <w:t>3</w:t>
    </w:r>
    <w:r w:rsidRPr="001A5E0D">
      <w:rPr>
        <w:rFonts w:ascii="Arial" w:eastAsia="Times New Roman" w:hAnsi="Arial" w:cs="Arial"/>
        <w:sz w:val="24"/>
        <w:szCs w:val="24"/>
      </w:rPr>
      <w:t>.</w:t>
    </w:r>
    <w:r w:rsidR="00BD38B6" w:rsidRPr="001A5E0D">
      <w:rPr>
        <w:rFonts w:ascii="Arial" w:eastAsia="Times New Roman" w:hAnsi="Arial" w:cs="Arial"/>
        <w:sz w:val="24"/>
        <w:szCs w:val="24"/>
      </w:rPr>
      <w:t>202</w:t>
    </w:r>
    <w:r w:rsidR="00BD38B6">
      <w:rPr>
        <w:rFonts w:ascii="Arial" w:eastAsia="Times New Roman" w:hAnsi="Arial" w:cs="Arial"/>
        <w:sz w:val="24"/>
        <w:szCs w:val="24"/>
      </w:rPr>
      <w:t>6</w:t>
    </w:r>
    <w:r w:rsidRPr="001A5E0D">
      <w:rPr>
        <w:rFonts w:ascii="Arial" w:eastAsia="Times New Roman" w:hAnsi="Arial" w:cs="Arial"/>
        <w:sz w:val="24"/>
        <w:szCs w:val="24"/>
      </w:rPr>
      <w:t>.</w:t>
    </w:r>
    <w:r>
      <w:rPr>
        <w:rFonts w:ascii="Arial" w:eastAsia="Times New Roman" w:hAnsi="Arial" w:cs="Arial"/>
        <w:sz w:val="24"/>
        <w:szCs w:val="24"/>
      </w:rPr>
      <w:t xml:space="preserve"> (nastavak)</w:t>
    </w:r>
  </w:p>
  <w:p w14:paraId="51AFCA51" w14:textId="1F7BE18F" w:rsidR="00822E2D" w:rsidRPr="00192670" w:rsidRDefault="00DE71AD" w:rsidP="0056686B">
    <w:pPr>
      <w:pBdr>
        <w:bottom w:val="single" w:sz="4" w:space="1" w:color="auto"/>
      </w:pBdr>
      <w:tabs>
        <w:tab w:val="center" w:pos="4513"/>
      </w:tabs>
      <w:suppressAutoHyphens/>
      <w:spacing w:line="400" w:lineRule="exact"/>
      <w:jc w:val="both"/>
      <w:rPr>
        <w:rFonts w:ascii="Arial" w:eastAsia="Times New Roman" w:hAnsi="Arial" w:cs="Arial"/>
        <w:spacing w:val="-3"/>
        <w:sz w:val="20"/>
        <w:szCs w:val="20"/>
        <w:lang w:val="pl-PL"/>
      </w:rPr>
    </w:pPr>
    <w:r w:rsidRPr="001A5E0D">
      <w:rPr>
        <w:rFonts w:ascii="Arial" w:eastAsia="Times New Roman" w:hAnsi="Arial" w:cs="Arial"/>
        <w:spacing w:val="-3"/>
        <w:sz w:val="20"/>
        <w:szCs w:val="20"/>
        <w:lang w:val="pl-PL"/>
      </w:rPr>
      <w:t xml:space="preserve">(Svi iznosi izraženi su u tisućama </w:t>
    </w:r>
    <w:r w:rsidRPr="00145D68">
      <w:rPr>
        <w:rFonts w:ascii="Arial" w:eastAsia="Times New Roman" w:hAnsi="Arial" w:cs="Arial"/>
        <w:spacing w:val="-3"/>
        <w:sz w:val="20"/>
        <w:szCs w:val="20"/>
        <w:lang w:val="pl-PL"/>
      </w:rPr>
      <w:t>eura</w:t>
    </w:r>
    <w:r w:rsidRPr="001A5E0D">
      <w:rPr>
        <w:rFonts w:ascii="Arial" w:eastAsia="Times New Roman" w:hAnsi="Arial" w:cs="Arial"/>
        <w:spacing w:val="-3"/>
        <w:sz w:val="20"/>
        <w:szCs w:val="20"/>
        <w:lang w:val="pl-PL"/>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8A581" w14:textId="77777777" w:rsidR="00326499" w:rsidRDefault="00326499" w:rsidP="00A56428">
    <w:pPr>
      <w:tabs>
        <w:tab w:val="left" w:pos="3780"/>
      </w:tabs>
    </w:pPr>
    <w:r>
      <w:tab/>
    </w:r>
  </w:p>
  <w:p w14:paraId="4B22397A" w14:textId="437E603C" w:rsidR="00326499" w:rsidRPr="00096690" w:rsidRDefault="00326499" w:rsidP="00326499">
    <w:pPr>
      <w:pBdr>
        <w:bottom w:val="single" w:sz="4" w:space="1" w:color="auto"/>
      </w:pBdr>
      <w:spacing w:line="301" w:lineRule="atLeast"/>
      <w:ind w:right="4"/>
      <w:rPr>
        <w:rFonts w:ascii="Arial" w:eastAsia="Times New Roman" w:hAnsi="Arial" w:cs="Arial"/>
        <w:sz w:val="24"/>
        <w:szCs w:val="24"/>
      </w:rPr>
    </w:pPr>
    <w:r w:rsidRPr="00326499">
      <w:rPr>
        <w:rFonts w:ascii="Arial" w:eastAsia="Times New Roman" w:hAnsi="Arial" w:cs="Arial"/>
        <w:sz w:val="24"/>
        <w:szCs w:val="24"/>
      </w:rPr>
      <w:t xml:space="preserve">Izvještaj </w:t>
    </w:r>
    <w:r w:rsidR="006A3518">
      <w:rPr>
        <w:rFonts w:ascii="Arial" w:eastAsia="Times New Roman" w:hAnsi="Arial" w:cs="Arial"/>
        <w:sz w:val="24"/>
        <w:szCs w:val="24"/>
      </w:rPr>
      <w:t>poslovodstva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76122" w14:textId="77777777" w:rsidR="006C0D13" w:rsidRDefault="006C0D13" w:rsidP="006769EF"/>
  <w:p w14:paraId="2C4613C5" w14:textId="0A25A23D" w:rsidR="006C0D13" w:rsidRPr="00096690" w:rsidRDefault="00A211A2" w:rsidP="00A211A2">
    <w:pPr>
      <w:pBdr>
        <w:bottom w:val="single" w:sz="4" w:space="1" w:color="auto"/>
      </w:pBdr>
      <w:spacing w:line="301" w:lineRule="atLeast"/>
      <w:ind w:right="4"/>
      <w:rPr>
        <w:rFonts w:ascii="Arial" w:eastAsia="Times New Roman" w:hAnsi="Arial" w:cs="Arial"/>
        <w:sz w:val="24"/>
        <w:szCs w:val="24"/>
      </w:rPr>
    </w:pPr>
    <w:r w:rsidRPr="00A211A2">
      <w:rPr>
        <w:rFonts w:ascii="Arial" w:eastAsia="Times New Roman" w:hAnsi="Arial" w:cs="Arial"/>
        <w:sz w:val="24"/>
        <w:szCs w:val="24"/>
      </w:rPr>
      <w:t>Odgovornosti Uprave i Nadzornog odbora za pripremu i prihvaćanje skraćenih odvojenih i konsolidiranih financijskih izvještaja za razdoblje od 1.1. do 3</w:t>
    </w:r>
    <w:r w:rsidR="00DF439A">
      <w:rPr>
        <w:rFonts w:ascii="Arial" w:eastAsia="Times New Roman" w:hAnsi="Arial" w:cs="Arial"/>
        <w:sz w:val="24"/>
        <w:szCs w:val="24"/>
      </w:rPr>
      <w:t>1</w:t>
    </w:r>
    <w:r w:rsidRPr="00A211A2">
      <w:rPr>
        <w:rFonts w:ascii="Arial" w:eastAsia="Times New Roman" w:hAnsi="Arial" w:cs="Arial"/>
        <w:sz w:val="24"/>
        <w:szCs w:val="24"/>
      </w:rPr>
      <w:t>.</w:t>
    </w:r>
    <w:r w:rsidR="00DF439A">
      <w:rPr>
        <w:rFonts w:ascii="Arial" w:eastAsia="Times New Roman" w:hAnsi="Arial" w:cs="Arial"/>
        <w:sz w:val="24"/>
        <w:szCs w:val="24"/>
      </w:rPr>
      <w:t>3</w:t>
    </w:r>
    <w:r w:rsidRPr="00A211A2">
      <w:rPr>
        <w:rFonts w:ascii="Arial" w:eastAsia="Times New Roman" w:hAnsi="Arial" w:cs="Arial"/>
        <w:sz w:val="24"/>
        <w:szCs w:val="24"/>
      </w:rPr>
      <w:t>.202</w:t>
    </w:r>
    <w:r w:rsidR="00DF439A">
      <w:rPr>
        <w:rFonts w:ascii="Arial" w:eastAsia="Times New Roman" w:hAnsi="Arial" w:cs="Arial"/>
        <w:sz w:val="24"/>
        <w:szCs w:val="24"/>
      </w:rPr>
      <w:t>6</w:t>
    </w:r>
    <w:r w:rsidRPr="00A211A2">
      <w:rPr>
        <w:rFonts w:ascii="Arial" w:eastAsia="Times New Roman" w:hAnsi="Arial" w:cs="Arial"/>
        <w:sz w:val="24"/>
        <w:szCs w:val="24"/>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BF070" w14:textId="77777777" w:rsidR="006E7D10" w:rsidRPr="001A5E0D" w:rsidRDefault="006E7D10" w:rsidP="006E7D10">
    <w:pPr>
      <w:pBdr>
        <w:bottom w:val="single" w:sz="4" w:space="1" w:color="auto"/>
      </w:pBdr>
      <w:rPr>
        <w:rFonts w:ascii="Arial" w:eastAsia="Times New Roman" w:hAnsi="Arial" w:cs="Arial"/>
        <w:sz w:val="24"/>
        <w:szCs w:val="24"/>
      </w:rPr>
    </w:pPr>
    <w:r w:rsidRPr="001A5E0D">
      <w:rPr>
        <w:rFonts w:ascii="Arial" w:eastAsia="Times New Roman" w:hAnsi="Arial" w:cs="Arial"/>
        <w:sz w:val="24"/>
        <w:szCs w:val="24"/>
      </w:rPr>
      <w:t>Konsolidirani financijski izvještaji Grupe</w:t>
    </w:r>
  </w:p>
  <w:p w14:paraId="0115FB81" w14:textId="6DFC45E8" w:rsidR="006E7D10" w:rsidRPr="001A5E0D" w:rsidRDefault="006E7D10" w:rsidP="006E7D10">
    <w:pPr>
      <w:pBdr>
        <w:bottom w:val="single" w:sz="4" w:space="1" w:color="auto"/>
      </w:pBdr>
      <w:rPr>
        <w:rFonts w:ascii="Arial" w:eastAsia="Times New Roman" w:hAnsi="Arial" w:cs="Arial"/>
        <w:sz w:val="24"/>
        <w:szCs w:val="24"/>
      </w:rPr>
    </w:pPr>
    <w:r w:rsidRPr="001A5E0D">
      <w:rPr>
        <w:rFonts w:ascii="Arial" w:eastAsia="Times New Roman" w:hAnsi="Arial" w:cs="Arial"/>
        <w:sz w:val="24"/>
        <w:szCs w:val="24"/>
      </w:rPr>
      <w:t>Račun dobiti i gubitka za razdoblje od 1.1. do 3</w:t>
    </w:r>
    <w:r w:rsidR="0025327D">
      <w:rPr>
        <w:rFonts w:ascii="Arial" w:eastAsia="Times New Roman" w:hAnsi="Arial" w:cs="Arial"/>
        <w:sz w:val="24"/>
        <w:szCs w:val="24"/>
      </w:rPr>
      <w:t>1</w:t>
    </w:r>
    <w:r w:rsidRPr="001A5E0D">
      <w:rPr>
        <w:rFonts w:ascii="Arial" w:eastAsia="Times New Roman" w:hAnsi="Arial" w:cs="Arial"/>
        <w:sz w:val="24"/>
        <w:szCs w:val="24"/>
      </w:rPr>
      <w:t>.</w:t>
    </w:r>
    <w:r w:rsidR="0025327D">
      <w:rPr>
        <w:rFonts w:ascii="Arial" w:eastAsia="Times New Roman" w:hAnsi="Arial" w:cs="Arial"/>
        <w:sz w:val="24"/>
        <w:szCs w:val="24"/>
      </w:rPr>
      <w:t>3</w:t>
    </w:r>
    <w:r w:rsidRPr="001A5E0D">
      <w:rPr>
        <w:rFonts w:ascii="Arial" w:eastAsia="Times New Roman" w:hAnsi="Arial" w:cs="Arial"/>
        <w:sz w:val="24"/>
        <w:szCs w:val="24"/>
      </w:rPr>
      <w:t>.</w:t>
    </w:r>
  </w:p>
  <w:p w14:paraId="3917B366" w14:textId="2965B4A3" w:rsidR="00104D02" w:rsidRPr="00391047" w:rsidRDefault="006E7D10" w:rsidP="00391047">
    <w:pPr>
      <w:pBdr>
        <w:bottom w:val="single" w:sz="4" w:space="1" w:color="auto"/>
      </w:pBdr>
      <w:spacing w:line="400" w:lineRule="exact"/>
      <w:rPr>
        <w:rFonts w:ascii="Arial" w:eastAsia="Times New Roman" w:hAnsi="Arial" w:cs="Arial"/>
        <w:sz w:val="20"/>
        <w:szCs w:val="20"/>
      </w:rPr>
    </w:pPr>
    <w:r w:rsidRPr="001A5E0D">
      <w:rPr>
        <w:rFonts w:ascii="Arial" w:eastAsia="Times New Roman" w:hAnsi="Arial" w:cs="Arial"/>
        <w:sz w:val="20"/>
        <w:szCs w:val="20"/>
      </w:rPr>
      <w:t xml:space="preserve">(Svi iznosi izraženi su u tisućama </w:t>
    </w:r>
    <w:r w:rsidR="00145D68">
      <w:rPr>
        <w:rFonts w:ascii="Arial" w:eastAsia="Times New Roman" w:hAnsi="Arial" w:cs="Arial"/>
        <w:sz w:val="20"/>
        <w:szCs w:val="20"/>
      </w:rPr>
      <w:t>eura</w:t>
    </w:r>
    <w:r w:rsidRPr="001A5E0D">
      <w:rPr>
        <w:rFonts w:ascii="Arial" w:eastAsia="Times New Roman" w:hAnsi="Arial" w:cs="Arial"/>
        <w:sz w:val="20"/>
        <w:szCs w:val="20"/>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A425F" w14:textId="76CB4ADD" w:rsidR="006D5D13" w:rsidRPr="005D1219" w:rsidRDefault="006D5D13" w:rsidP="006D5D13">
    <w:pPr>
      <w:pBdr>
        <w:bottom w:val="single" w:sz="4" w:space="1" w:color="auto"/>
      </w:pBdr>
      <w:rPr>
        <w:rFonts w:ascii="Arial" w:eastAsia="Times New Roman" w:hAnsi="Arial" w:cs="Arial"/>
        <w:sz w:val="24"/>
        <w:szCs w:val="24"/>
      </w:rPr>
    </w:pPr>
    <w:r w:rsidRPr="005D1219">
      <w:rPr>
        <w:rFonts w:ascii="Arial" w:eastAsia="Times New Roman" w:hAnsi="Arial" w:cs="Arial"/>
        <w:sz w:val="24"/>
        <w:szCs w:val="24"/>
      </w:rPr>
      <w:t>Konsolidirani financijski izvještaji Grupe</w:t>
    </w:r>
  </w:p>
  <w:p w14:paraId="4C99352F" w14:textId="53308C2B" w:rsidR="006D5D13" w:rsidRPr="004F2495" w:rsidRDefault="006D5D13" w:rsidP="006D5D13">
    <w:pPr>
      <w:pBdr>
        <w:bottom w:val="single" w:sz="4" w:space="1" w:color="auto"/>
      </w:pBdr>
      <w:rPr>
        <w:rFonts w:ascii="Calibri" w:eastAsia="Times New Roman" w:hAnsi="Calibri" w:cs="Times New Roman"/>
        <w:sz w:val="28"/>
        <w:szCs w:val="28"/>
      </w:rPr>
    </w:pPr>
    <w:r w:rsidRPr="005D1219">
      <w:rPr>
        <w:rFonts w:ascii="Arial" w:eastAsia="Times New Roman" w:hAnsi="Arial" w:cs="Arial"/>
        <w:sz w:val="24"/>
        <w:szCs w:val="24"/>
      </w:rPr>
      <w:t>Izvještaj o dobiti i gubitku te ostaloj sveobuhvatnoj dobiti za razdoblje od 1.1. do 3</w:t>
    </w:r>
    <w:r w:rsidR="0007061A">
      <w:rPr>
        <w:rFonts w:ascii="Arial" w:eastAsia="Times New Roman" w:hAnsi="Arial" w:cs="Arial"/>
        <w:sz w:val="24"/>
        <w:szCs w:val="24"/>
      </w:rPr>
      <w:t>1</w:t>
    </w:r>
    <w:r w:rsidRPr="005D1219">
      <w:rPr>
        <w:rFonts w:ascii="Arial" w:eastAsia="Times New Roman" w:hAnsi="Arial" w:cs="Arial"/>
        <w:sz w:val="24"/>
        <w:szCs w:val="24"/>
      </w:rPr>
      <w:t>.</w:t>
    </w:r>
    <w:r w:rsidR="0007061A">
      <w:rPr>
        <w:rFonts w:ascii="Arial" w:eastAsia="Times New Roman" w:hAnsi="Arial" w:cs="Arial"/>
        <w:sz w:val="24"/>
        <w:szCs w:val="24"/>
      </w:rPr>
      <w:t>3</w:t>
    </w:r>
    <w:r w:rsidRPr="005D1219">
      <w:rPr>
        <w:rFonts w:ascii="Arial" w:eastAsia="Times New Roman" w:hAnsi="Arial" w:cs="Arial"/>
        <w:sz w:val="24"/>
        <w:szCs w:val="24"/>
      </w:rPr>
      <w:t>.</w:t>
    </w:r>
  </w:p>
  <w:p w14:paraId="76CF526B" w14:textId="4FD6207C" w:rsidR="006D5D13" w:rsidRPr="005D1219" w:rsidRDefault="006D5D13" w:rsidP="006D5D13">
    <w:pPr>
      <w:pBdr>
        <w:bottom w:val="single" w:sz="4" w:space="1" w:color="auto"/>
      </w:pBdr>
      <w:spacing w:line="400" w:lineRule="exact"/>
      <w:rPr>
        <w:rFonts w:ascii="Arial" w:eastAsia="Times New Roman" w:hAnsi="Arial" w:cs="Arial"/>
        <w:sz w:val="20"/>
        <w:szCs w:val="20"/>
      </w:rPr>
    </w:pPr>
    <w:r w:rsidRPr="005D1219">
      <w:rPr>
        <w:rFonts w:ascii="Arial" w:eastAsia="Times New Roman" w:hAnsi="Arial" w:cs="Arial"/>
        <w:sz w:val="20"/>
        <w:szCs w:val="20"/>
      </w:rPr>
      <w:t xml:space="preserve">(Svi iznosi izraženi su u tisućama </w:t>
    </w:r>
    <w:r w:rsidR="00145D68" w:rsidRPr="005D1219">
      <w:rPr>
        <w:rFonts w:ascii="Arial" w:eastAsia="Times New Roman" w:hAnsi="Arial" w:cs="Arial"/>
        <w:sz w:val="20"/>
        <w:szCs w:val="20"/>
      </w:rPr>
      <w:t>eura</w:t>
    </w:r>
    <w:r w:rsidRPr="005D1219">
      <w:rPr>
        <w:rFonts w:ascii="Arial" w:eastAsia="Times New Roman" w:hAnsi="Arial" w:cs="Arial"/>
        <w:sz w:val="20"/>
        <w:szCs w:val="20"/>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B0443" w14:textId="77777777" w:rsidR="00EE7712" w:rsidRPr="005D1219" w:rsidRDefault="00EE7712" w:rsidP="00EE7712">
    <w:pPr>
      <w:pBdr>
        <w:bottom w:val="single" w:sz="4" w:space="1" w:color="auto"/>
      </w:pBdr>
      <w:rPr>
        <w:rFonts w:ascii="Arial" w:eastAsia="Times New Roman" w:hAnsi="Arial" w:cs="Arial"/>
        <w:sz w:val="24"/>
        <w:szCs w:val="24"/>
      </w:rPr>
    </w:pPr>
    <w:r w:rsidRPr="005D1219">
      <w:rPr>
        <w:rFonts w:ascii="Arial" w:eastAsia="Times New Roman" w:hAnsi="Arial" w:cs="Arial"/>
        <w:sz w:val="24"/>
        <w:szCs w:val="24"/>
      </w:rPr>
      <w:t>Konsolidirani financijski izvještaji Grupe</w:t>
    </w:r>
  </w:p>
  <w:p w14:paraId="7143B38E" w14:textId="560EFD82" w:rsidR="00EE7712" w:rsidRPr="005D1219" w:rsidRDefault="00EE7712" w:rsidP="00EE7712">
    <w:pPr>
      <w:pBdr>
        <w:bottom w:val="single" w:sz="4" w:space="1" w:color="auto"/>
      </w:pBdr>
      <w:rPr>
        <w:rFonts w:ascii="Arial" w:eastAsia="Times New Roman" w:hAnsi="Arial" w:cs="Arial"/>
        <w:sz w:val="24"/>
        <w:szCs w:val="24"/>
      </w:rPr>
    </w:pPr>
    <w:r w:rsidRPr="005D1219">
      <w:rPr>
        <w:rFonts w:ascii="Arial" w:eastAsia="Times New Roman" w:hAnsi="Arial" w:cs="Arial"/>
        <w:sz w:val="24"/>
        <w:szCs w:val="24"/>
      </w:rPr>
      <w:t>Izvještaj o financijskom položaju na dan</w:t>
    </w:r>
  </w:p>
  <w:p w14:paraId="788E80DA" w14:textId="296411FF" w:rsidR="006D3658" w:rsidRPr="005D1219" w:rsidRDefault="00EE7712" w:rsidP="00EE7712">
    <w:pPr>
      <w:pBdr>
        <w:bottom w:val="single" w:sz="4" w:space="1" w:color="auto"/>
      </w:pBdr>
      <w:tabs>
        <w:tab w:val="center" w:pos="4513"/>
      </w:tabs>
      <w:suppressAutoHyphens/>
      <w:spacing w:line="400" w:lineRule="exact"/>
      <w:jc w:val="both"/>
      <w:rPr>
        <w:rFonts w:ascii="Arial" w:eastAsia="Times New Roman" w:hAnsi="Arial" w:cs="Arial"/>
        <w:spacing w:val="-3"/>
        <w:sz w:val="20"/>
        <w:szCs w:val="20"/>
        <w:lang w:val="pl-PL"/>
      </w:rPr>
    </w:pPr>
    <w:r w:rsidRPr="005D1219">
      <w:rPr>
        <w:rFonts w:ascii="Arial" w:eastAsia="Times New Roman" w:hAnsi="Arial" w:cs="Arial"/>
        <w:spacing w:val="-3"/>
        <w:sz w:val="20"/>
        <w:szCs w:val="20"/>
        <w:lang w:val="pl-PL"/>
      </w:rPr>
      <w:t xml:space="preserve">(Svi iznosi izraženi su u tisućama </w:t>
    </w:r>
    <w:r w:rsidR="00145D68" w:rsidRPr="005D1219">
      <w:rPr>
        <w:rFonts w:ascii="Arial" w:eastAsia="Times New Roman" w:hAnsi="Arial" w:cs="Arial"/>
        <w:spacing w:val="-3"/>
        <w:sz w:val="20"/>
        <w:szCs w:val="20"/>
        <w:lang w:val="pl-PL"/>
      </w:rPr>
      <w:t>eura</w:t>
    </w:r>
    <w:r w:rsidRPr="005D1219">
      <w:rPr>
        <w:rFonts w:ascii="Arial" w:eastAsia="Times New Roman" w:hAnsi="Arial" w:cs="Arial"/>
        <w:spacing w:val="-3"/>
        <w:sz w:val="20"/>
        <w:szCs w:val="20"/>
        <w:lang w:val="pl-PL"/>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A7D6E" w14:textId="77777777" w:rsidR="00C62262" w:rsidRPr="001A5E0D" w:rsidRDefault="00C62262" w:rsidP="00C62262">
    <w:pPr>
      <w:pBdr>
        <w:bottom w:val="single" w:sz="4" w:space="1" w:color="auto"/>
      </w:pBdr>
      <w:rPr>
        <w:rFonts w:ascii="Arial" w:eastAsia="Times New Roman" w:hAnsi="Arial" w:cs="Arial"/>
        <w:sz w:val="24"/>
        <w:szCs w:val="24"/>
      </w:rPr>
    </w:pPr>
    <w:r w:rsidRPr="001A5E0D">
      <w:rPr>
        <w:rFonts w:ascii="Arial" w:eastAsia="Times New Roman" w:hAnsi="Arial" w:cs="Arial"/>
        <w:sz w:val="24"/>
        <w:szCs w:val="24"/>
      </w:rPr>
      <w:t>Konsolidirani financijski izvještaji Grupe</w:t>
    </w:r>
  </w:p>
  <w:p w14:paraId="2B9CD098" w14:textId="5EE410C4" w:rsidR="00C62262" w:rsidRPr="001A5E0D" w:rsidRDefault="00C62262" w:rsidP="00C62262">
    <w:pPr>
      <w:pBdr>
        <w:bottom w:val="single" w:sz="4" w:space="1" w:color="auto"/>
      </w:pBdr>
      <w:rPr>
        <w:rFonts w:ascii="Arial" w:eastAsia="Times New Roman" w:hAnsi="Arial" w:cs="Arial"/>
        <w:sz w:val="24"/>
        <w:szCs w:val="24"/>
      </w:rPr>
    </w:pPr>
    <w:r w:rsidRPr="001A5E0D">
      <w:rPr>
        <w:rFonts w:ascii="Arial" w:eastAsia="Times New Roman" w:hAnsi="Arial" w:cs="Arial"/>
        <w:sz w:val="24"/>
        <w:szCs w:val="24"/>
      </w:rPr>
      <w:t>Izvještaj o novčanim tokovima za razdoblje od 1.1. do 3</w:t>
    </w:r>
    <w:r w:rsidR="00483A98">
      <w:rPr>
        <w:rFonts w:ascii="Arial" w:eastAsia="Times New Roman" w:hAnsi="Arial" w:cs="Arial"/>
        <w:sz w:val="24"/>
        <w:szCs w:val="24"/>
      </w:rPr>
      <w:t>1</w:t>
    </w:r>
    <w:r w:rsidRPr="001A5E0D">
      <w:rPr>
        <w:rFonts w:ascii="Arial" w:eastAsia="Times New Roman" w:hAnsi="Arial" w:cs="Arial"/>
        <w:sz w:val="24"/>
        <w:szCs w:val="24"/>
      </w:rPr>
      <w:t>.</w:t>
    </w:r>
    <w:r w:rsidR="00483A98">
      <w:rPr>
        <w:rFonts w:ascii="Arial" w:eastAsia="Times New Roman" w:hAnsi="Arial" w:cs="Arial"/>
        <w:sz w:val="24"/>
        <w:szCs w:val="24"/>
      </w:rPr>
      <w:t>3</w:t>
    </w:r>
    <w:r w:rsidRPr="001A5E0D">
      <w:rPr>
        <w:rFonts w:ascii="Arial" w:eastAsia="Times New Roman" w:hAnsi="Arial" w:cs="Arial"/>
        <w:sz w:val="24"/>
        <w:szCs w:val="24"/>
      </w:rPr>
      <w:t xml:space="preserve">. </w:t>
    </w:r>
  </w:p>
  <w:p w14:paraId="4379F111" w14:textId="1A600DB6" w:rsidR="001005AE" w:rsidRPr="00C62262" w:rsidRDefault="00C62262" w:rsidP="00C62262">
    <w:pPr>
      <w:pBdr>
        <w:bottom w:val="single" w:sz="4" w:space="1" w:color="auto"/>
      </w:pBdr>
      <w:tabs>
        <w:tab w:val="center" w:pos="4513"/>
      </w:tabs>
      <w:suppressAutoHyphens/>
      <w:spacing w:line="400" w:lineRule="exact"/>
      <w:jc w:val="both"/>
      <w:rPr>
        <w:rFonts w:ascii="Arial" w:eastAsia="Times New Roman" w:hAnsi="Arial" w:cs="Arial"/>
        <w:spacing w:val="-3"/>
        <w:sz w:val="20"/>
        <w:szCs w:val="20"/>
        <w:lang w:val="pl-PL"/>
      </w:rPr>
    </w:pPr>
    <w:r w:rsidRPr="001A5E0D">
      <w:rPr>
        <w:rFonts w:ascii="Arial" w:eastAsia="Times New Roman" w:hAnsi="Arial" w:cs="Arial"/>
        <w:spacing w:val="-3"/>
        <w:sz w:val="20"/>
        <w:szCs w:val="20"/>
        <w:lang w:val="pl-PL"/>
      </w:rPr>
      <w:t xml:space="preserve">(Svi iznosi izraženi su u tisućama </w:t>
    </w:r>
    <w:r w:rsidR="00145D68" w:rsidRPr="00145D68">
      <w:rPr>
        <w:rFonts w:ascii="Arial" w:eastAsia="Times New Roman" w:hAnsi="Arial" w:cs="Arial"/>
        <w:spacing w:val="-3"/>
        <w:sz w:val="20"/>
        <w:szCs w:val="20"/>
        <w:lang w:val="pl-PL"/>
      </w:rPr>
      <w:t>eura</w:t>
    </w:r>
    <w:r w:rsidRPr="001A5E0D">
      <w:rPr>
        <w:rFonts w:ascii="Arial" w:eastAsia="Times New Roman" w:hAnsi="Arial" w:cs="Arial"/>
        <w:spacing w:val="-3"/>
        <w:sz w:val="20"/>
        <w:szCs w:val="20"/>
        <w:lang w:val="pl-PL"/>
      </w:rPr>
      <w: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8122E" w14:textId="77777777" w:rsidR="00192670" w:rsidRPr="001A5E0D" w:rsidRDefault="00192670" w:rsidP="00192670">
    <w:pPr>
      <w:pBdr>
        <w:bottom w:val="single" w:sz="4" w:space="1" w:color="auto"/>
      </w:pBdr>
      <w:rPr>
        <w:rFonts w:ascii="Arial" w:eastAsia="Times New Roman" w:hAnsi="Arial" w:cs="Arial"/>
        <w:sz w:val="24"/>
        <w:szCs w:val="24"/>
      </w:rPr>
    </w:pPr>
    <w:r w:rsidRPr="001A5E0D">
      <w:rPr>
        <w:rFonts w:ascii="Arial" w:eastAsia="Times New Roman" w:hAnsi="Arial" w:cs="Arial"/>
        <w:sz w:val="24"/>
        <w:szCs w:val="24"/>
      </w:rPr>
      <w:t>Konsolidirani financijski izvještaji Grupe</w:t>
    </w:r>
  </w:p>
  <w:p w14:paraId="5336ABF7" w14:textId="14C9710A" w:rsidR="00192670" w:rsidRPr="001A5E0D" w:rsidRDefault="00192670" w:rsidP="00192670">
    <w:pPr>
      <w:pBdr>
        <w:bottom w:val="single" w:sz="4" w:space="1" w:color="auto"/>
      </w:pBdr>
      <w:rPr>
        <w:rFonts w:ascii="Arial" w:eastAsia="Times New Roman" w:hAnsi="Arial" w:cs="Arial"/>
        <w:sz w:val="24"/>
        <w:szCs w:val="24"/>
      </w:rPr>
    </w:pPr>
    <w:r w:rsidRPr="001A5E0D">
      <w:rPr>
        <w:rFonts w:ascii="Arial" w:eastAsia="Times New Roman" w:hAnsi="Arial" w:cs="Arial"/>
        <w:sz w:val="24"/>
        <w:szCs w:val="24"/>
      </w:rPr>
      <w:t>Izvještaj o promjenama na kapitalu za razdoblje od 1.1. do 3</w:t>
    </w:r>
    <w:r w:rsidR="00A109E5">
      <w:rPr>
        <w:rFonts w:ascii="Arial" w:eastAsia="Times New Roman" w:hAnsi="Arial" w:cs="Arial"/>
        <w:sz w:val="24"/>
        <w:szCs w:val="24"/>
      </w:rPr>
      <w:t>1</w:t>
    </w:r>
    <w:r w:rsidRPr="001A5E0D">
      <w:rPr>
        <w:rFonts w:ascii="Arial" w:eastAsia="Times New Roman" w:hAnsi="Arial" w:cs="Arial"/>
        <w:sz w:val="24"/>
        <w:szCs w:val="24"/>
      </w:rPr>
      <w:t>.</w:t>
    </w:r>
    <w:r w:rsidR="00A109E5">
      <w:rPr>
        <w:rFonts w:ascii="Arial" w:eastAsia="Times New Roman" w:hAnsi="Arial" w:cs="Arial"/>
        <w:sz w:val="24"/>
        <w:szCs w:val="24"/>
      </w:rPr>
      <w:t>3</w:t>
    </w:r>
    <w:r w:rsidRPr="001A5E0D">
      <w:rPr>
        <w:rFonts w:ascii="Arial" w:eastAsia="Times New Roman" w:hAnsi="Arial" w:cs="Arial"/>
        <w:sz w:val="24"/>
        <w:szCs w:val="24"/>
      </w:rPr>
      <w:t xml:space="preserve">. </w:t>
    </w:r>
  </w:p>
  <w:p w14:paraId="49B56700" w14:textId="2381992F" w:rsidR="001005AE" w:rsidRPr="00192670" w:rsidRDefault="00192670" w:rsidP="00192670">
    <w:pPr>
      <w:pBdr>
        <w:bottom w:val="single" w:sz="4" w:space="1" w:color="auto"/>
      </w:pBdr>
      <w:tabs>
        <w:tab w:val="center" w:pos="4513"/>
      </w:tabs>
      <w:suppressAutoHyphens/>
      <w:spacing w:line="400" w:lineRule="exact"/>
      <w:jc w:val="both"/>
      <w:rPr>
        <w:rFonts w:ascii="Arial" w:eastAsia="Times New Roman" w:hAnsi="Arial" w:cs="Arial"/>
        <w:spacing w:val="-3"/>
        <w:sz w:val="20"/>
        <w:szCs w:val="20"/>
        <w:lang w:val="pl-PL"/>
      </w:rPr>
    </w:pPr>
    <w:r w:rsidRPr="001A5E0D">
      <w:rPr>
        <w:rFonts w:ascii="Arial" w:eastAsia="Times New Roman" w:hAnsi="Arial" w:cs="Arial"/>
        <w:spacing w:val="-3"/>
        <w:sz w:val="20"/>
        <w:szCs w:val="20"/>
        <w:lang w:val="pl-PL"/>
      </w:rPr>
      <w:t xml:space="preserve">(Svi iznosi izraženi su u tisućama </w:t>
    </w:r>
    <w:r w:rsidR="00145D68" w:rsidRPr="00145D68">
      <w:rPr>
        <w:rFonts w:ascii="Arial" w:eastAsia="Times New Roman" w:hAnsi="Arial" w:cs="Arial"/>
        <w:spacing w:val="-3"/>
        <w:sz w:val="20"/>
        <w:szCs w:val="20"/>
        <w:lang w:val="pl-PL"/>
      </w:rPr>
      <w:t>eura</w:t>
    </w:r>
    <w:r w:rsidRPr="001A5E0D">
      <w:rPr>
        <w:rFonts w:ascii="Arial" w:eastAsia="Times New Roman" w:hAnsi="Arial" w:cs="Arial"/>
        <w:spacing w:val="-3"/>
        <w:sz w:val="20"/>
        <w:szCs w:val="20"/>
        <w:lang w:val="pl-PL"/>
      </w:rPr>
      <w: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D900C" w14:textId="77777777" w:rsidR="00295417" w:rsidRPr="001A5E0D" w:rsidRDefault="00295417" w:rsidP="00295417">
    <w:pPr>
      <w:pBdr>
        <w:bottom w:val="single" w:sz="4" w:space="1" w:color="auto"/>
      </w:pBdr>
      <w:rPr>
        <w:rFonts w:ascii="Arial" w:eastAsia="Times New Roman" w:hAnsi="Arial" w:cs="Arial"/>
        <w:sz w:val="24"/>
        <w:szCs w:val="24"/>
      </w:rPr>
    </w:pPr>
    <w:r w:rsidRPr="001A5E0D">
      <w:rPr>
        <w:rFonts w:ascii="Arial" w:eastAsia="Times New Roman" w:hAnsi="Arial" w:cs="Arial"/>
        <w:sz w:val="24"/>
        <w:szCs w:val="24"/>
      </w:rPr>
      <w:t>Odvojeni financijski izvještaji Banke</w:t>
    </w:r>
  </w:p>
  <w:p w14:paraId="7E1D6708" w14:textId="65957592" w:rsidR="00A56428" w:rsidRPr="001A5E0D" w:rsidRDefault="00295417" w:rsidP="00192670">
    <w:pPr>
      <w:pBdr>
        <w:bottom w:val="single" w:sz="4" w:space="1" w:color="auto"/>
      </w:pBdr>
      <w:rPr>
        <w:rFonts w:ascii="Arial" w:eastAsia="Times New Roman" w:hAnsi="Arial" w:cs="Arial"/>
        <w:sz w:val="24"/>
        <w:szCs w:val="24"/>
      </w:rPr>
    </w:pPr>
    <w:r w:rsidRPr="001A5E0D">
      <w:rPr>
        <w:rFonts w:ascii="Arial" w:eastAsia="Times New Roman" w:hAnsi="Arial" w:cs="Arial"/>
        <w:sz w:val="24"/>
        <w:szCs w:val="24"/>
      </w:rPr>
      <w:t xml:space="preserve">Račun dobiti i gubitka </w:t>
    </w:r>
    <w:r w:rsidR="00A56428" w:rsidRPr="001A5E0D">
      <w:rPr>
        <w:rFonts w:ascii="Arial" w:eastAsia="Times New Roman" w:hAnsi="Arial" w:cs="Arial"/>
        <w:sz w:val="24"/>
        <w:szCs w:val="24"/>
      </w:rPr>
      <w:t>za razdoblje od 1.1. do 3</w:t>
    </w:r>
    <w:r w:rsidR="003759FA">
      <w:rPr>
        <w:rFonts w:ascii="Arial" w:eastAsia="Times New Roman" w:hAnsi="Arial" w:cs="Arial"/>
        <w:sz w:val="24"/>
        <w:szCs w:val="24"/>
      </w:rPr>
      <w:t>1</w:t>
    </w:r>
    <w:r w:rsidR="00A56428" w:rsidRPr="001A5E0D">
      <w:rPr>
        <w:rFonts w:ascii="Arial" w:eastAsia="Times New Roman" w:hAnsi="Arial" w:cs="Arial"/>
        <w:sz w:val="24"/>
        <w:szCs w:val="24"/>
      </w:rPr>
      <w:t>.</w:t>
    </w:r>
    <w:r w:rsidR="003759FA">
      <w:rPr>
        <w:rFonts w:ascii="Arial" w:eastAsia="Times New Roman" w:hAnsi="Arial" w:cs="Arial"/>
        <w:sz w:val="24"/>
        <w:szCs w:val="24"/>
      </w:rPr>
      <w:t>3</w:t>
    </w:r>
    <w:r w:rsidR="00A56428" w:rsidRPr="001A5E0D">
      <w:rPr>
        <w:rFonts w:ascii="Arial" w:eastAsia="Times New Roman" w:hAnsi="Arial" w:cs="Arial"/>
        <w:sz w:val="24"/>
        <w:szCs w:val="24"/>
      </w:rPr>
      <w:t xml:space="preserve">. </w:t>
    </w:r>
  </w:p>
  <w:p w14:paraId="49069C76" w14:textId="0563CC49" w:rsidR="00A56428" w:rsidRPr="00192670" w:rsidRDefault="00A56428" w:rsidP="00192670">
    <w:pPr>
      <w:pBdr>
        <w:bottom w:val="single" w:sz="4" w:space="1" w:color="auto"/>
      </w:pBdr>
      <w:tabs>
        <w:tab w:val="center" w:pos="4513"/>
      </w:tabs>
      <w:suppressAutoHyphens/>
      <w:spacing w:line="400" w:lineRule="exact"/>
      <w:jc w:val="both"/>
      <w:rPr>
        <w:rFonts w:ascii="Arial" w:eastAsia="Times New Roman" w:hAnsi="Arial" w:cs="Arial"/>
        <w:spacing w:val="-3"/>
        <w:sz w:val="20"/>
        <w:szCs w:val="20"/>
        <w:lang w:val="pl-PL"/>
      </w:rPr>
    </w:pPr>
    <w:r w:rsidRPr="001A5E0D">
      <w:rPr>
        <w:rFonts w:ascii="Arial" w:eastAsia="Times New Roman" w:hAnsi="Arial" w:cs="Arial"/>
        <w:spacing w:val="-3"/>
        <w:sz w:val="20"/>
        <w:szCs w:val="20"/>
        <w:lang w:val="pl-PL"/>
      </w:rPr>
      <w:t xml:space="preserve">(Svi iznosi izraženi su u tisućama </w:t>
    </w:r>
    <w:r w:rsidR="00145D68" w:rsidRPr="00145D68">
      <w:rPr>
        <w:rFonts w:ascii="Arial" w:eastAsia="Times New Roman" w:hAnsi="Arial" w:cs="Arial"/>
        <w:spacing w:val="-3"/>
        <w:sz w:val="20"/>
        <w:szCs w:val="20"/>
        <w:lang w:val="pl-PL"/>
      </w:rPr>
      <w:t>eura</w:t>
    </w:r>
    <w:r w:rsidRPr="001A5E0D">
      <w:rPr>
        <w:rFonts w:ascii="Arial" w:eastAsia="Times New Roman" w:hAnsi="Arial" w:cs="Arial"/>
        <w:spacing w:val="-3"/>
        <w:sz w:val="20"/>
        <w:szCs w:val="20"/>
        <w:lang w:val="pl-P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7C1F"/>
    <w:multiLevelType w:val="hybridMultilevel"/>
    <w:tmpl w:val="1AF81976"/>
    <w:lvl w:ilvl="0" w:tplc="6BC62CD4">
      <w:numFmt w:val="bullet"/>
      <w:lvlText w:val="-"/>
      <w:lvlJc w:val="left"/>
      <w:pPr>
        <w:ind w:left="720" w:hanging="360"/>
      </w:pPr>
      <w:rPr>
        <w:rFonts w:ascii="Times New Roman" w:hAnsi="Times New Roman" w:cs="Times New Roman"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5CD439D"/>
    <w:multiLevelType w:val="hybridMultilevel"/>
    <w:tmpl w:val="6972D638"/>
    <w:lvl w:ilvl="0" w:tplc="041A001B">
      <w:start w:val="1"/>
      <w:numFmt w:val="lowerRoman"/>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0F2379"/>
    <w:multiLevelType w:val="hybridMultilevel"/>
    <w:tmpl w:val="1F66D4E4"/>
    <w:lvl w:ilvl="0" w:tplc="041A0001">
      <w:start w:val="1"/>
      <w:numFmt w:val="bullet"/>
      <w:lvlText w:val=""/>
      <w:lvlJc w:val="left"/>
      <w:pPr>
        <w:ind w:left="771" w:hanging="360"/>
      </w:pPr>
      <w:rPr>
        <w:rFonts w:ascii="Symbol" w:hAnsi="Symbol" w:hint="default"/>
      </w:rPr>
    </w:lvl>
    <w:lvl w:ilvl="1" w:tplc="041A0003">
      <w:start w:val="1"/>
      <w:numFmt w:val="bullet"/>
      <w:lvlText w:val="o"/>
      <w:lvlJc w:val="left"/>
      <w:pPr>
        <w:ind w:left="1491" w:hanging="360"/>
      </w:pPr>
      <w:rPr>
        <w:rFonts w:ascii="Courier New" w:hAnsi="Courier New" w:cs="Courier New" w:hint="default"/>
      </w:rPr>
    </w:lvl>
    <w:lvl w:ilvl="2" w:tplc="041A0005" w:tentative="1">
      <w:start w:val="1"/>
      <w:numFmt w:val="bullet"/>
      <w:lvlText w:val=""/>
      <w:lvlJc w:val="left"/>
      <w:pPr>
        <w:ind w:left="2211" w:hanging="360"/>
      </w:pPr>
      <w:rPr>
        <w:rFonts w:ascii="Wingdings" w:hAnsi="Wingdings" w:hint="default"/>
      </w:rPr>
    </w:lvl>
    <w:lvl w:ilvl="3" w:tplc="041A0001" w:tentative="1">
      <w:start w:val="1"/>
      <w:numFmt w:val="bullet"/>
      <w:lvlText w:val=""/>
      <w:lvlJc w:val="left"/>
      <w:pPr>
        <w:ind w:left="2931" w:hanging="360"/>
      </w:pPr>
      <w:rPr>
        <w:rFonts w:ascii="Symbol" w:hAnsi="Symbol" w:hint="default"/>
      </w:rPr>
    </w:lvl>
    <w:lvl w:ilvl="4" w:tplc="041A0003" w:tentative="1">
      <w:start w:val="1"/>
      <w:numFmt w:val="bullet"/>
      <w:lvlText w:val="o"/>
      <w:lvlJc w:val="left"/>
      <w:pPr>
        <w:ind w:left="3651" w:hanging="360"/>
      </w:pPr>
      <w:rPr>
        <w:rFonts w:ascii="Courier New" w:hAnsi="Courier New" w:cs="Courier New" w:hint="default"/>
      </w:rPr>
    </w:lvl>
    <w:lvl w:ilvl="5" w:tplc="041A0005" w:tentative="1">
      <w:start w:val="1"/>
      <w:numFmt w:val="bullet"/>
      <w:lvlText w:val=""/>
      <w:lvlJc w:val="left"/>
      <w:pPr>
        <w:ind w:left="4371" w:hanging="360"/>
      </w:pPr>
      <w:rPr>
        <w:rFonts w:ascii="Wingdings" w:hAnsi="Wingdings" w:hint="default"/>
      </w:rPr>
    </w:lvl>
    <w:lvl w:ilvl="6" w:tplc="041A0001" w:tentative="1">
      <w:start w:val="1"/>
      <w:numFmt w:val="bullet"/>
      <w:lvlText w:val=""/>
      <w:lvlJc w:val="left"/>
      <w:pPr>
        <w:ind w:left="5091" w:hanging="360"/>
      </w:pPr>
      <w:rPr>
        <w:rFonts w:ascii="Symbol" w:hAnsi="Symbol" w:hint="default"/>
      </w:rPr>
    </w:lvl>
    <w:lvl w:ilvl="7" w:tplc="041A0003" w:tentative="1">
      <w:start w:val="1"/>
      <w:numFmt w:val="bullet"/>
      <w:lvlText w:val="o"/>
      <w:lvlJc w:val="left"/>
      <w:pPr>
        <w:ind w:left="5811" w:hanging="360"/>
      </w:pPr>
      <w:rPr>
        <w:rFonts w:ascii="Courier New" w:hAnsi="Courier New" w:cs="Courier New" w:hint="default"/>
      </w:rPr>
    </w:lvl>
    <w:lvl w:ilvl="8" w:tplc="041A0005" w:tentative="1">
      <w:start w:val="1"/>
      <w:numFmt w:val="bullet"/>
      <w:lvlText w:val=""/>
      <w:lvlJc w:val="left"/>
      <w:pPr>
        <w:ind w:left="6531" w:hanging="360"/>
      </w:pPr>
      <w:rPr>
        <w:rFonts w:ascii="Wingdings" w:hAnsi="Wingdings" w:hint="default"/>
      </w:rPr>
    </w:lvl>
  </w:abstractNum>
  <w:abstractNum w:abstractNumId="3" w15:restartNumberingAfterBreak="0">
    <w:nsid w:val="0637115B"/>
    <w:multiLevelType w:val="hybridMultilevel"/>
    <w:tmpl w:val="28B2AA32"/>
    <w:lvl w:ilvl="0" w:tplc="B614A01C">
      <w:start w:val="26"/>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63298E"/>
    <w:multiLevelType w:val="multilevel"/>
    <w:tmpl w:val="82E2A854"/>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 w:hanging="360"/>
      </w:pPr>
      <w:rPr>
        <w:rFonts w:hint="default"/>
      </w:rPr>
    </w:lvl>
  </w:abstractNum>
  <w:abstractNum w:abstractNumId="5" w15:restartNumberingAfterBreak="0">
    <w:nsid w:val="0AB458B5"/>
    <w:multiLevelType w:val="hybridMultilevel"/>
    <w:tmpl w:val="80781AF8"/>
    <w:lvl w:ilvl="0" w:tplc="F30486C2">
      <w:start w:val="1"/>
      <w:numFmt w:val="decimal"/>
      <w:lvlText w:val="%1."/>
      <w:lvlJc w:val="left"/>
      <w:pPr>
        <w:tabs>
          <w:tab w:val="num" w:pos="720"/>
        </w:tabs>
        <w:ind w:left="720" w:hanging="360"/>
      </w:pPr>
      <w:rPr>
        <w:b w:val="0"/>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 w15:restartNumberingAfterBreak="0">
    <w:nsid w:val="0AE82946"/>
    <w:multiLevelType w:val="hybridMultilevel"/>
    <w:tmpl w:val="5F84E4A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DAC4302"/>
    <w:multiLevelType w:val="hybridMultilevel"/>
    <w:tmpl w:val="B81A4A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0ED77D0F"/>
    <w:multiLevelType w:val="hybridMultilevel"/>
    <w:tmpl w:val="A8F8B4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04E236D"/>
    <w:multiLevelType w:val="multilevel"/>
    <w:tmpl w:val="95102BC4"/>
    <w:styleLink w:val="LFO6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5370918"/>
    <w:multiLevelType w:val="hybridMultilevel"/>
    <w:tmpl w:val="1B74A8FC"/>
    <w:lvl w:ilvl="0" w:tplc="89A2892E">
      <w:numFmt w:val="bullet"/>
      <w:lvlText w:val="-"/>
      <w:lvlJc w:val="left"/>
      <w:pPr>
        <w:tabs>
          <w:tab w:val="num" w:pos="1040"/>
        </w:tabs>
        <w:ind w:left="1040" w:hanging="360"/>
      </w:pPr>
      <w:rPr>
        <w:rFonts w:ascii="Arial" w:eastAsia="Times New Roman" w:hAnsi="Arial" w:cs="Arial" w:hint="default"/>
      </w:rPr>
    </w:lvl>
    <w:lvl w:ilvl="1" w:tplc="04090003">
      <w:start w:val="1"/>
      <w:numFmt w:val="bullet"/>
      <w:lvlText w:val="o"/>
      <w:lvlJc w:val="left"/>
      <w:pPr>
        <w:tabs>
          <w:tab w:val="num" w:pos="1760"/>
        </w:tabs>
        <w:ind w:left="1760" w:hanging="360"/>
      </w:pPr>
      <w:rPr>
        <w:rFonts w:ascii="Courier New" w:hAnsi="Courier New" w:cs="Courier New" w:hint="default"/>
      </w:rPr>
    </w:lvl>
    <w:lvl w:ilvl="2" w:tplc="04090005" w:tentative="1">
      <w:start w:val="1"/>
      <w:numFmt w:val="bullet"/>
      <w:lvlText w:val=""/>
      <w:lvlJc w:val="left"/>
      <w:pPr>
        <w:tabs>
          <w:tab w:val="num" w:pos="2480"/>
        </w:tabs>
        <w:ind w:left="2480" w:hanging="360"/>
      </w:pPr>
      <w:rPr>
        <w:rFonts w:ascii="Wingdings" w:hAnsi="Wingdings" w:hint="default"/>
      </w:rPr>
    </w:lvl>
    <w:lvl w:ilvl="3" w:tplc="04090001" w:tentative="1">
      <w:start w:val="1"/>
      <w:numFmt w:val="bullet"/>
      <w:lvlText w:val=""/>
      <w:lvlJc w:val="left"/>
      <w:pPr>
        <w:tabs>
          <w:tab w:val="num" w:pos="3200"/>
        </w:tabs>
        <w:ind w:left="3200" w:hanging="360"/>
      </w:pPr>
      <w:rPr>
        <w:rFonts w:ascii="Symbol" w:hAnsi="Symbol" w:hint="default"/>
      </w:rPr>
    </w:lvl>
    <w:lvl w:ilvl="4" w:tplc="04090003" w:tentative="1">
      <w:start w:val="1"/>
      <w:numFmt w:val="bullet"/>
      <w:lvlText w:val="o"/>
      <w:lvlJc w:val="left"/>
      <w:pPr>
        <w:tabs>
          <w:tab w:val="num" w:pos="3920"/>
        </w:tabs>
        <w:ind w:left="3920" w:hanging="360"/>
      </w:pPr>
      <w:rPr>
        <w:rFonts w:ascii="Courier New" w:hAnsi="Courier New" w:cs="Courier New" w:hint="default"/>
      </w:rPr>
    </w:lvl>
    <w:lvl w:ilvl="5" w:tplc="04090005" w:tentative="1">
      <w:start w:val="1"/>
      <w:numFmt w:val="bullet"/>
      <w:lvlText w:val=""/>
      <w:lvlJc w:val="left"/>
      <w:pPr>
        <w:tabs>
          <w:tab w:val="num" w:pos="4640"/>
        </w:tabs>
        <w:ind w:left="4640" w:hanging="360"/>
      </w:pPr>
      <w:rPr>
        <w:rFonts w:ascii="Wingdings" w:hAnsi="Wingdings" w:hint="default"/>
      </w:rPr>
    </w:lvl>
    <w:lvl w:ilvl="6" w:tplc="04090001" w:tentative="1">
      <w:start w:val="1"/>
      <w:numFmt w:val="bullet"/>
      <w:lvlText w:val=""/>
      <w:lvlJc w:val="left"/>
      <w:pPr>
        <w:tabs>
          <w:tab w:val="num" w:pos="5360"/>
        </w:tabs>
        <w:ind w:left="5360" w:hanging="360"/>
      </w:pPr>
      <w:rPr>
        <w:rFonts w:ascii="Symbol" w:hAnsi="Symbol" w:hint="default"/>
      </w:rPr>
    </w:lvl>
    <w:lvl w:ilvl="7" w:tplc="04090003" w:tentative="1">
      <w:start w:val="1"/>
      <w:numFmt w:val="bullet"/>
      <w:lvlText w:val="o"/>
      <w:lvlJc w:val="left"/>
      <w:pPr>
        <w:tabs>
          <w:tab w:val="num" w:pos="6080"/>
        </w:tabs>
        <w:ind w:left="6080" w:hanging="360"/>
      </w:pPr>
      <w:rPr>
        <w:rFonts w:ascii="Courier New" w:hAnsi="Courier New" w:cs="Courier New" w:hint="default"/>
      </w:rPr>
    </w:lvl>
    <w:lvl w:ilvl="8" w:tplc="04090005" w:tentative="1">
      <w:start w:val="1"/>
      <w:numFmt w:val="bullet"/>
      <w:lvlText w:val=""/>
      <w:lvlJc w:val="left"/>
      <w:pPr>
        <w:tabs>
          <w:tab w:val="num" w:pos="6800"/>
        </w:tabs>
        <w:ind w:left="6800" w:hanging="360"/>
      </w:pPr>
      <w:rPr>
        <w:rFonts w:ascii="Wingdings" w:hAnsi="Wingdings" w:hint="default"/>
      </w:rPr>
    </w:lvl>
  </w:abstractNum>
  <w:abstractNum w:abstractNumId="11" w15:restartNumberingAfterBreak="0">
    <w:nsid w:val="1BE72493"/>
    <w:multiLevelType w:val="hybridMultilevel"/>
    <w:tmpl w:val="BF12CC3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DDB0ACB"/>
    <w:multiLevelType w:val="hybridMultilevel"/>
    <w:tmpl w:val="4AD060C0"/>
    <w:lvl w:ilvl="0" w:tplc="389E5C28">
      <w:numFmt w:val="bullet"/>
      <w:lvlText w:val="-"/>
      <w:lvlJc w:val="left"/>
      <w:pPr>
        <w:ind w:left="1353" w:hanging="360"/>
      </w:pPr>
      <w:rPr>
        <w:rFonts w:ascii="Calibri" w:eastAsia="Times New Roman" w:hAnsi="Calibri" w:cs="Calibri"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F6F0ED6"/>
    <w:multiLevelType w:val="hybridMultilevel"/>
    <w:tmpl w:val="E7381476"/>
    <w:lvl w:ilvl="0" w:tplc="89A2892E">
      <w:numFmt w:val="bullet"/>
      <w:lvlText w:val="-"/>
      <w:lvlJc w:val="left"/>
      <w:pPr>
        <w:tabs>
          <w:tab w:val="num" w:pos="840"/>
        </w:tabs>
        <w:ind w:left="840" w:hanging="360"/>
      </w:pPr>
      <w:rPr>
        <w:rFonts w:ascii="Arial" w:eastAsia="Times New Roman" w:hAnsi="Arial" w:cs="Arial" w:hint="default"/>
      </w:rPr>
    </w:lvl>
    <w:lvl w:ilvl="1" w:tplc="041A0003">
      <w:start w:val="1"/>
      <w:numFmt w:val="bullet"/>
      <w:lvlText w:val="o"/>
      <w:lvlJc w:val="left"/>
      <w:pPr>
        <w:tabs>
          <w:tab w:val="num" w:pos="1320"/>
        </w:tabs>
        <w:ind w:left="1320" w:hanging="360"/>
      </w:pPr>
      <w:rPr>
        <w:rFonts w:ascii="Courier New" w:hAnsi="Courier New" w:cs="Courier New" w:hint="default"/>
      </w:rPr>
    </w:lvl>
    <w:lvl w:ilvl="2" w:tplc="54E41676">
      <w:numFmt w:val="bullet"/>
      <w:lvlText w:val="–"/>
      <w:lvlJc w:val="left"/>
      <w:pPr>
        <w:tabs>
          <w:tab w:val="num" w:pos="2040"/>
        </w:tabs>
        <w:ind w:left="2040" w:hanging="360"/>
      </w:pPr>
      <w:rPr>
        <w:rFonts w:ascii="Times New Roman" w:eastAsia="Times New Roman" w:hAnsi="Times New Roman" w:cs="Times New Roman" w:hint="default"/>
      </w:rPr>
    </w:lvl>
    <w:lvl w:ilvl="3" w:tplc="041A0001" w:tentative="1">
      <w:start w:val="1"/>
      <w:numFmt w:val="bullet"/>
      <w:lvlText w:val=""/>
      <w:lvlJc w:val="left"/>
      <w:pPr>
        <w:tabs>
          <w:tab w:val="num" w:pos="2760"/>
        </w:tabs>
        <w:ind w:left="2760" w:hanging="360"/>
      </w:pPr>
      <w:rPr>
        <w:rFonts w:ascii="Symbol" w:hAnsi="Symbol" w:hint="default"/>
      </w:rPr>
    </w:lvl>
    <w:lvl w:ilvl="4" w:tplc="041A0003" w:tentative="1">
      <w:start w:val="1"/>
      <w:numFmt w:val="bullet"/>
      <w:lvlText w:val="o"/>
      <w:lvlJc w:val="left"/>
      <w:pPr>
        <w:tabs>
          <w:tab w:val="num" w:pos="3480"/>
        </w:tabs>
        <w:ind w:left="3480" w:hanging="360"/>
      </w:pPr>
      <w:rPr>
        <w:rFonts w:ascii="Courier New" w:hAnsi="Courier New" w:cs="Courier New" w:hint="default"/>
      </w:rPr>
    </w:lvl>
    <w:lvl w:ilvl="5" w:tplc="041A0005" w:tentative="1">
      <w:start w:val="1"/>
      <w:numFmt w:val="bullet"/>
      <w:lvlText w:val=""/>
      <w:lvlJc w:val="left"/>
      <w:pPr>
        <w:tabs>
          <w:tab w:val="num" w:pos="4200"/>
        </w:tabs>
        <w:ind w:left="4200" w:hanging="360"/>
      </w:pPr>
      <w:rPr>
        <w:rFonts w:ascii="Wingdings" w:hAnsi="Wingdings" w:hint="default"/>
      </w:rPr>
    </w:lvl>
    <w:lvl w:ilvl="6" w:tplc="041A0001" w:tentative="1">
      <w:start w:val="1"/>
      <w:numFmt w:val="bullet"/>
      <w:lvlText w:val=""/>
      <w:lvlJc w:val="left"/>
      <w:pPr>
        <w:tabs>
          <w:tab w:val="num" w:pos="4920"/>
        </w:tabs>
        <w:ind w:left="4920" w:hanging="360"/>
      </w:pPr>
      <w:rPr>
        <w:rFonts w:ascii="Symbol" w:hAnsi="Symbol" w:hint="default"/>
      </w:rPr>
    </w:lvl>
    <w:lvl w:ilvl="7" w:tplc="041A0003" w:tentative="1">
      <w:start w:val="1"/>
      <w:numFmt w:val="bullet"/>
      <w:lvlText w:val="o"/>
      <w:lvlJc w:val="left"/>
      <w:pPr>
        <w:tabs>
          <w:tab w:val="num" w:pos="5640"/>
        </w:tabs>
        <w:ind w:left="5640" w:hanging="360"/>
      </w:pPr>
      <w:rPr>
        <w:rFonts w:ascii="Courier New" w:hAnsi="Courier New" w:cs="Courier New" w:hint="default"/>
      </w:rPr>
    </w:lvl>
    <w:lvl w:ilvl="8" w:tplc="041A0005" w:tentative="1">
      <w:start w:val="1"/>
      <w:numFmt w:val="bullet"/>
      <w:lvlText w:val=""/>
      <w:lvlJc w:val="left"/>
      <w:pPr>
        <w:tabs>
          <w:tab w:val="num" w:pos="6360"/>
        </w:tabs>
        <w:ind w:left="6360" w:hanging="360"/>
      </w:pPr>
      <w:rPr>
        <w:rFonts w:ascii="Wingdings" w:hAnsi="Wingdings" w:hint="default"/>
      </w:rPr>
    </w:lvl>
  </w:abstractNum>
  <w:abstractNum w:abstractNumId="14" w15:restartNumberingAfterBreak="0">
    <w:nsid w:val="1F774466"/>
    <w:multiLevelType w:val="hybridMultilevel"/>
    <w:tmpl w:val="115A2B82"/>
    <w:lvl w:ilvl="0" w:tplc="4CCA37E0">
      <w:start w:val="1"/>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0CD026C"/>
    <w:multiLevelType w:val="singleLevel"/>
    <w:tmpl w:val="BBE868AE"/>
    <w:lvl w:ilvl="0">
      <w:numFmt w:val="bullet"/>
      <w:pStyle w:val="T1PARAGRAPH"/>
      <w:lvlText w:val="-"/>
      <w:lvlJc w:val="left"/>
      <w:pPr>
        <w:tabs>
          <w:tab w:val="num" w:pos="720"/>
        </w:tabs>
        <w:ind w:left="720" w:hanging="720"/>
      </w:pPr>
      <w:rPr>
        <w:rFonts w:hint="default"/>
      </w:rPr>
    </w:lvl>
  </w:abstractNum>
  <w:abstractNum w:abstractNumId="16" w15:restartNumberingAfterBreak="0">
    <w:nsid w:val="25D0449B"/>
    <w:multiLevelType w:val="multilevel"/>
    <w:tmpl w:val="4B30F7A0"/>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9251E38"/>
    <w:multiLevelType w:val="hybridMultilevel"/>
    <w:tmpl w:val="0708FA9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296550F6"/>
    <w:multiLevelType w:val="hybridMultilevel"/>
    <w:tmpl w:val="4E1AA2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2DC46B82"/>
    <w:multiLevelType w:val="hybridMultilevel"/>
    <w:tmpl w:val="085E41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6046897"/>
    <w:multiLevelType w:val="hybridMultilevel"/>
    <w:tmpl w:val="49D60E0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73E7C54"/>
    <w:multiLevelType w:val="hybridMultilevel"/>
    <w:tmpl w:val="D4541FFC"/>
    <w:lvl w:ilvl="0" w:tplc="80DCF648">
      <w:start w:val="1"/>
      <w:numFmt w:val="bullet"/>
      <w:lvlText w:val="•"/>
      <w:lvlJc w:val="left"/>
      <w:pPr>
        <w:tabs>
          <w:tab w:val="num" w:pos="720"/>
        </w:tabs>
        <w:ind w:left="720" w:hanging="360"/>
      </w:pPr>
      <w:rPr>
        <w:rFonts w:ascii="Arial" w:hAnsi="Arial" w:hint="default"/>
      </w:rPr>
    </w:lvl>
    <w:lvl w:ilvl="1" w:tplc="BA1AEC26" w:tentative="1">
      <w:start w:val="1"/>
      <w:numFmt w:val="bullet"/>
      <w:lvlText w:val="•"/>
      <w:lvlJc w:val="left"/>
      <w:pPr>
        <w:tabs>
          <w:tab w:val="num" w:pos="1440"/>
        </w:tabs>
        <w:ind w:left="1440" w:hanging="360"/>
      </w:pPr>
      <w:rPr>
        <w:rFonts w:ascii="Arial" w:hAnsi="Arial" w:hint="default"/>
      </w:rPr>
    </w:lvl>
    <w:lvl w:ilvl="2" w:tplc="F2DA5FD8" w:tentative="1">
      <w:start w:val="1"/>
      <w:numFmt w:val="bullet"/>
      <w:lvlText w:val="•"/>
      <w:lvlJc w:val="left"/>
      <w:pPr>
        <w:tabs>
          <w:tab w:val="num" w:pos="2160"/>
        </w:tabs>
        <w:ind w:left="2160" w:hanging="360"/>
      </w:pPr>
      <w:rPr>
        <w:rFonts w:ascii="Arial" w:hAnsi="Arial" w:hint="default"/>
      </w:rPr>
    </w:lvl>
    <w:lvl w:ilvl="3" w:tplc="74B4C232" w:tentative="1">
      <w:start w:val="1"/>
      <w:numFmt w:val="bullet"/>
      <w:lvlText w:val="•"/>
      <w:lvlJc w:val="left"/>
      <w:pPr>
        <w:tabs>
          <w:tab w:val="num" w:pos="2880"/>
        </w:tabs>
        <w:ind w:left="2880" w:hanging="360"/>
      </w:pPr>
      <w:rPr>
        <w:rFonts w:ascii="Arial" w:hAnsi="Arial" w:hint="default"/>
      </w:rPr>
    </w:lvl>
    <w:lvl w:ilvl="4" w:tplc="7D767C32" w:tentative="1">
      <w:start w:val="1"/>
      <w:numFmt w:val="bullet"/>
      <w:lvlText w:val="•"/>
      <w:lvlJc w:val="left"/>
      <w:pPr>
        <w:tabs>
          <w:tab w:val="num" w:pos="3600"/>
        </w:tabs>
        <w:ind w:left="3600" w:hanging="360"/>
      </w:pPr>
      <w:rPr>
        <w:rFonts w:ascii="Arial" w:hAnsi="Arial" w:hint="default"/>
      </w:rPr>
    </w:lvl>
    <w:lvl w:ilvl="5" w:tplc="2C50497A" w:tentative="1">
      <w:start w:val="1"/>
      <w:numFmt w:val="bullet"/>
      <w:lvlText w:val="•"/>
      <w:lvlJc w:val="left"/>
      <w:pPr>
        <w:tabs>
          <w:tab w:val="num" w:pos="4320"/>
        </w:tabs>
        <w:ind w:left="4320" w:hanging="360"/>
      </w:pPr>
      <w:rPr>
        <w:rFonts w:ascii="Arial" w:hAnsi="Arial" w:hint="default"/>
      </w:rPr>
    </w:lvl>
    <w:lvl w:ilvl="6" w:tplc="2A38ECC4" w:tentative="1">
      <w:start w:val="1"/>
      <w:numFmt w:val="bullet"/>
      <w:lvlText w:val="•"/>
      <w:lvlJc w:val="left"/>
      <w:pPr>
        <w:tabs>
          <w:tab w:val="num" w:pos="5040"/>
        </w:tabs>
        <w:ind w:left="5040" w:hanging="360"/>
      </w:pPr>
      <w:rPr>
        <w:rFonts w:ascii="Arial" w:hAnsi="Arial" w:hint="default"/>
      </w:rPr>
    </w:lvl>
    <w:lvl w:ilvl="7" w:tplc="D3F04322" w:tentative="1">
      <w:start w:val="1"/>
      <w:numFmt w:val="bullet"/>
      <w:lvlText w:val="•"/>
      <w:lvlJc w:val="left"/>
      <w:pPr>
        <w:tabs>
          <w:tab w:val="num" w:pos="5760"/>
        </w:tabs>
        <w:ind w:left="5760" w:hanging="360"/>
      </w:pPr>
      <w:rPr>
        <w:rFonts w:ascii="Arial" w:hAnsi="Arial" w:hint="default"/>
      </w:rPr>
    </w:lvl>
    <w:lvl w:ilvl="8" w:tplc="058037F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E42210D"/>
    <w:multiLevelType w:val="hybridMultilevel"/>
    <w:tmpl w:val="652CDBA2"/>
    <w:lvl w:ilvl="0" w:tplc="041A0017">
      <w:start w:val="1"/>
      <w:numFmt w:val="lowerLetter"/>
      <w:lvlText w:val="%1)"/>
      <w:lvlJc w:val="left"/>
      <w:pPr>
        <w:ind w:left="1428" w:hanging="360"/>
      </w:pPr>
    </w:lvl>
    <w:lvl w:ilvl="1" w:tplc="041A0019">
      <w:start w:val="1"/>
      <w:numFmt w:val="lowerLetter"/>
      <w:lvlText w:val="%2."/>
      <w:lvlJc w:val="left"/>
      <w:pPr>
        <w:ind w:left="2148" w:hanging="360"/>
      </w:pPr>
    </w:lvl>
    <w:lvl w:ilvl="2" w:tplc="041A001B">
      <w:start w:val="1"/>
      <w:numFmt w:val="lowerRoman"/>
      <w:lvlText w:val="%3."/>
      <w:lvlJc w:val="right"/>
      <w:pPr>
        <w:ind w:left="2868" w:hanging="180"/>
      </w:pPr>
    </w:lvl>
    <w:lvl w:ilvl="3" w:tplc="041A000F">
      <w:start w:val="1"/>
      <w:numFmt w:val="decimal"/>
      <w:lvlText w:val="%4."/>
      <w:lvlJc w:val="left"/>
      <w:pPr>
        <w:ind w:left="3588" w:hanging="360"/>
      </w:pPr>
    </w:lvl>
    <w:lvl w:ilvl="4" w:tplc="041A0019">
      <w:start w:val="1"/>
      <w:numFmt w:val="lowerLetter"/>
      <w:lvlText w:val="%5."/>
      <w:lvlJc w:val="left"/>
      <w:pPr>
        <w:ind w:left="4308" w:hanging="360"/>
      </w:pPr>
    </w:lvl>
    <w:lvl w:ilvl="5" w:tplc="041A001B">
      <w:start w:val="1"/>
      <w:numFmt w:val="lowerRoman"/>
      <w:lvlText w:val="%6."/>
      <w:lvlJc w:val="right"/>
      <w:pPr>
        <w:ind w:left="5028" w:hanging="180"/>
      </w:pPr>
    </w:lvl>
    <w:lvl w:ilvl="6" w:tplc="041A000F">
      <w:start w:val="1"/>
      <w:numFmt w:val="decimal"/>
      <w:lvlText w:val="%7."/>
      <w:lvlJc w:val="left"/>
      <w:pPr>
        <w:ind w:left="5748" w:hanging="360"/>
      </w:pPr>
    </w:lvl>
    <w:lvl w:ilvl="7" w:tplc="041A0019">
      <w:start w:val="1"/>
      <w:numFmt w:val="lowerLetter"/>
      <w:lvlText w:val="%8."/>
      <w:lvlJc w:val="left"/>
      <w:pPr>
        <w:ind w:left="6468" w:hanging="360"/>
      </w:pPr>
    </w:lvl>
    <w:lvl w:ilvl="8" w:tplc="041A001B">
      <w:start w:val="1"/>
      <w:numFmt w:val="lowerRoman"/>
      <w:lvlText w:val="%9."/>
      <w:lvlJc w:val="right"/>
      <w:pPr>
        <w:ind w:left="7188" w:hanging="180"/>
      </w:pPr>
    </w:lvl>
  </w:abstractNum>
  <w:abstractNum w:abstractNumId="23" w15:restartNumberingAfterBreak="0">
    <w:nsid w:val="3F170A1C"/>
    <w:multiLevelType w:val="hybridMultilevel"/>
    <w:tmpl w:val="13FC22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01648A8"/>
    <w:multiLevelType w:val="hybridMultilevel"/>
    <w:tmpl w:val="E1B0B0B6"/>
    <w:lvl w:ilvl="0" w:tplc="94E22872">
      <w:start w:val="4"/>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5" w15:restartNumberingAfterBreak="0">
    <w:nsid w:val="43ED2906"/>
    <w:multiLevelType w:val="hybridMultilevel"/>
    <w:tmpl w:val="2CA88C12"/>
    <w:lvl w:ilvl="0" w:tplc="04090001">
      <w:start w:val="1"/>
      <w:numFmt w:val="bullet"/>
      <w:lvlText w:val=""/>
      <w:lvlJc w:val="left"/>
      <w:pPr>
        <w:tabs>
          <w:tab w:val="num" w:pos="1040"/>
        </w:tabs>
        <w:ind w:left="1040" w:hanging="360"/>
      </w:pPr>
      <w:rPr>
        <w:rFonts w:ascii="Symbol" w:hAnsi="Symbol" w:hint="default"/>
      </w:rPr>
    </w:lvl>
    <w:lvl w:ilvl="1" w:tplc="04090003">
      <w:start w:val="1"/>
      <w:numFmt w:val="bullet"/>
      <w:lvlText w:val="o"/>
      <w:lvlJc w:val="left"/>
      <w:pPr>
        <w:tabs>
          <w:tab w:val="num" w:pos="1760"/>
        </w:tabs>
        <w:ind w:left="1760" w:hanging="360"/>
      </w:pPr>
      <w:rPr>
        <w:rFonts w:ascii="Courier New" w:hAnsi="Courier New" w:cs="Courier New" w:hint="default"/>
      </w:rPr>
    </w:lvl>
    <w:lvl w:ilvl="2" w:tplc="04090005" w:tentative="1">
      <w:start w:val="1"/>
      <w:numFmt w:val="bullet"/>
      <w:lvlText w:val=""/>
      <w:lvlJc w:val="left"/>
      <w:pPr>
        <w:tabs>
          <w:tab w:val="num" w:pos="2480"/>
        </w:tabs>
        <w:ind w:left="2480" w:hanging="360"/>
      </w:pPr>
      <w:rPr>
        <w:rFonts w:ascii="Wingdings" w:hAnsi="Wingdings" w:hint="default"/>
      </w:rPr>
    </w:lvl>
    <w:lvl w:ilvl="3" w:tplc="04090001" w:tentative="1">
      <w:start w:val="1"/>
      <w:numFmt w:val="bullet"/>
      <w:lvlText w:val=""/>
      <w:lvlJc w:val="left"/>
      <w:pPr>
        <w:tabs>
          <w:tab w:val="num" w:pos="3200"/>
        </w:tabs>
        <w:ind w:left="3200" w:hanging="360"/>
      </w:pPr>
      <w:rPr>
        <w:rFonts w:ascii="Symbol" w:hAnsi="Symbol" w:hint="default"/>
      </w:rPr>
    </w:lvl>
    <w:lvl w:ilvl="4" w:tplc="04090003" w:tentative="1">
      <w:start w:val="1"/>
      <w:numFmt w:val="bullet"/>
      <w:lvlText w:val="o"/>
      <w:lvlJc w:val="left"/>
      <w:pPr>
        <w:tabs>
          <w:tab w:val="num" w:pos="3920"/>
        </w:tabs>
        <w:ind w:left="3920" w:hanging="360"/>
      </w:pPr>
      <w:rPr>
        <w:rFonts w:ascii="Courier New" w:hAnsi="Courier New" w:cs="Courier New" w:hint="default"/>
      </w:rPr>
    </w:lvl>
    <w:lvl w:ilvl="5" w:tplc="04090005" w:tentative="1">
      <w:start w:val="1"/>
      <w:numFmt w:val="bullet"/>
      <w:lvlText w:val=""/>
      <w:lvlJc w:val="left"/>
      <w:pPr>
        <w:tabs>
          <w:tab w:val="num" w:pos="4640"/>
        </w:tabs>
        <w:ind w:left="4640" w:hanging="360"/>
      </w:pPr>
      <w:rPr>
        <w:rFonts w:ascii="Wingdings" w:hAnsi="Wingdings" w:hint="default"/>
      </w:rPr>
    </w:lvl>
    <w:lvl w:ilvl="6" w:tplc="04090001" w:tentative="1">
      <w:start w:val="1"/>
      <w:numFmt w:val="bullet"/>
      <w:lvlText w:val=""/>
      <w:lvlJc w:val="left"/>
      <w:pPr>
        <w:tabs>
          <w:tab w:val="num" w:pos="5360"/>
        </w:tabs>
        <w:ind w:left="5360" w:hanging="360"/>
      </w:pPr>
      <w:rPr>
        <w:rFonts w:ascii="Symbol" w:hAnsi="Symbol" w:hint="default"/>
      </w:rPr>
    </w:lvl>
    <w:lvl w:ilvl="7" w:tplc="04090003" w:tentative="1">
      <w:start w:val="1"/>
      <w:numFmt w:val="bullet"/>
      <w:lvlText w:val="o"/>
      <w:lvlJc w:val="left"/>
      <w:pPr>
        <w:tabs>
          <w:tab w:val="num" w:pos="6080"/>
        </w:tabs>
        <w:ind w:left="6080" w:hanging="360"/>
      </w:pPr>
      <w:rPr>
        <w:rFonts w:ascii="Courier New" w:hAnsi="Courier New" w:cs="Courier New" w:hint="default"/>
      </w:rPr>
    </w:lvl>
    <w:lvl w:ilvl="8" w:tplc="04090005" w:tentative="1">
      <w:start w:val="1"/>
      <w:numFmt w:val="bullet"/>
      <w:lvlText w:val=""/>
      <w:lvlJc w:val="left"/>
      <w:pPr>
        <w:tabs>
          <w:tab w:val="num" w:pos="6800"/>
        </w:tabs>
        <w:ind w:left="6800" w:hanging="360"/>
      </w:pPr>
      <w:rPr>
        <w:rFonts w:ascii="Wingdings" w:hAnsi="Wingdings" w:hint="default"/>
      </w:rPr>
    </w:lvl>
  </w:abstractNum>
  <w:abstractNum w:abstractNumId="26" w15:restartNumberingAfterBreak="0">
    <w:nsid w:val="47AF4B18"/>
    <w:multiLevelType w:val="hybridMultilevel"/>
    <w:tmpl w:val="5EEA9D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C6D4680"/>
    <w:multiLevelType w:val="hybridMultilevel"/>
    <w:tmpl w:val="FD347504"/>
    <w:lvl w:ilvl="0" w:tplc="041A0017">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8" w15:restartNumberingAfterBreak="0">
    <w:nsid w:val="4CFC2DCA"/>
    <w:multiLevelType w:val="hybridMultilevel"/>
    <w:tmpl w:val="0FFED9A0"/>
    <w:lvl w:ilvl="0" w:tplc="041A0001">
      <w:start w:val="1"/>
      <w:numFmt w:val="bullet"/>
      <w:lvlText w:val=""/>
      <w:lvlJc w:val="left"/>
      <w:pPr>
        <w:tabs>
          <w:tab w:val="num" w:pos="720"/>
        </w:tabs>
        <w:ind w:left="720" w:hanging="360"/>
      </w:pPr>
      <w:rPr>
        <w:rFonts w:ascii="Symbol" w:hAnsi="Symbol" w:hint="default"/>
        <w:b w:val="0"/>
        <w:i w:val="0"/>
      </w:rPr>
    </w:lvl>
    <w:lvl w:ilvl="1" w:tplc="E8885CC6">
      <w:numFmt w:val="bullet"/>
      <w:lvlText w:val="-"/>
      <w:lvlJc w:val="left"/>
      <w:pPr>
        <w:tabs>
          <w:tab w:val="num" w:pos="1800"/>
        </w:tabs>
        <w:ind w:left="1800" w:hanging="360"/>
      </w:pPr>
      <w:rPr>
        <w:rFonts w:hint="default"/>
      </w:rPr>
    </w:lvl>
    <w:lvl w:ilvl="2" w:tplc="041A001B">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29" w15:restartNumberingAfterBreak="0">
    <w:nsid w:val="4DFC07DC"/>
    <w:multiLevelType w:val="hybridMultilevel"/>
    <w:tmpl w:val="674651FE"/>
    <w:lvl w:ilvl="0" w:tplc="38465924">
      <w:start w:val="1"/>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1AB422E"/>
    <w:multiLevelType w:val="hybridMultilevel"/>
    <w:tmpl w:val="2870C9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3EA0BBE"/>
    <w:multiLevelType w:val="hybridMultilevel"/>
    <w:tmpl w:val="DDCC8EC2"/>
    <w:lvl w:ilvl="0" w:tplc="38465924">
      <w:start w:val="1"/>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4603FBB"/>
    <w:multiLevelType w:val="hybridMultilevel"/>
    <w:tmpl w:val="226E37CA"/>
    <w:lvl w:ilvl="0" w:tplc="38465924">
      <w:start w:val="1"/>
      <w:numFmt w:val="bullet"/>
      <w:lvlText w:val="-"/>
      <w:lvlJc w:val="left"/>
      <w:pPr>
        <w:tabs>
          <w:tab w:val="num" w:pos="720"/>
        </w:tabs>
        <w:ind w:left="720" w:hanging="360"/>
      </w:pPr>
      <w:rPr>
        <w:rFonts w:ascii="Arial" w:eastAsia="Times New Roman" w:hAnsi="Arial"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DE2000"/>
    <w:multiLevelType w:val="hybridMultilevel"/>
    <w:tmpl w:val="A6B287E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5B50E0F"/>
    <w:multiLevelType w:val="hybridMultilevel"/>
    <w:tmpl w:val="304C2C5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6E7742B"/>
    <w:multiLevelType w:val="hybridMultilevel"/>
    <w:tmpl w:val="EA6A6A34"/>
    <w:lvl w:ilvl="0" w:tplc="D6C268AA">
      <w:start w:val="1"/>
      <w:numFmt w:val="bullet"/>
      <w:lvlText w:val="-"/>
      <w:lvlJc w:val="left"/>
      <w:pPr>
        <w:ind w:left="5038" w:hanging="360"/>
      </w:pPr>
      <w:rPr>
        <w:rFonts w:ascii="Arial" w:hAnsi="Arial" w:cs="Bodoni MT Black" w:hint="default"/>
        <w:b w:val="0"/>
        <w:i w:val="0"/>
        <w:color w:val="auto"/>
        <w:sz w:val="20"/>
        <w:szCs w:val="24"/>
      </w:rPr>
    </w:lvl>
    <w:lvl w:ilvl="1" w:tplc="041A0003" w:tentative="1">
      <w:start w:val="1"/>
      <w:numFmt w:val="bullet"/>
      <w:lvlText w:val="o"/>
      <w:lvlJc w:val="left"/>
      <w:pPr>
        <w:ind w:left="5758" w:hanging="360"/>
      </w:pPr>
      <w:rPr>
        <w:rFonts w:ascii="Courier New" w:hAnsi="Courier New" w:cs="Courier New" w:hint="default"/>
      </w:rPr>
    </w:lvl>
    <w:lvl w:ilvl="2" w:tplc="041A0005" w:tentative="1">
      <w:start w:val="1"/>
      <w:numFmt w:val="bullet"/>
      <w:lvlText w:val=""/>
      <w:lvlJc w:val="left"/>
      <w:pPr>
        <w:ind w:left="6478" w:hanging="360"/>
      </w:pPr>
      <w:rPr>
        <w:rFonts w:ascii="Wingdings" w:hAnsi="Wingdings" w:hint="default"/>
      </w:rPr>
    </w:lvl>
    <w:lvl w:ilvl="3" w:tplc="041A0001" w:tentative="1">
      <w:start w:val="1"/>
      <w:numFmt w:val="bullet"/>
      <w:lvlText w:val=""/>
      <w:lvlJc w:val="left"/>
      <w:pPr>
        <w:ind w:left="7198" w:hanging="360"/>
      </w:pPr>
      <w:rPr>
        <w:rFonts w:ascii="Symbol" w:hAnsi="Symbol" w:hint="default"/>
      </w:rPr>
    </w:lvl>
    <w:lvl w:ilvl="4" w:tplc="041A0003" w:tentative="1">
      <w:start w:val="1"/>
      <w:numFmt w:val="bullet"/>
      <w:lvlText w:val="o"/>
      <w:lvlJc w:val="left"/>
      <w:pPr>
        <w:ind w:left="7918" w:hanging="360"/>
      </w:pPr>
      <w:rPr>
        <w:rFonts w:ascii="Courier New" w:hAnsi="Courier New" w:cs="Courier New" w:hint="default"/>
      </w:rPr>
    </w:lvl>
    <w:lvl w:ilvl="5" w:tplc="041A0005" w:tentative="1">
      <w:start w:val="1"/>
      <w:numFmt w:val="bullet"/>
      <w:lvlText w:val=""/>
      <w:lvlJc w:val="left"/>
      <w:pPr>
        <w:ind w:left="8638" w:hanging="360"/>
      </w:pPr>
      <w:rPr>
        <w:rFonts w:ascii="Wingdings" w:hAnsi="Wingdings" w:hint="default"/>
      </w:rPr>
    </w:lvl>
    <w:lvl w:ilvl="6" w:tplc="041A0001" w:tentative="1">
      <w:start w:val="1"/>
      <w:numFmt w:val="bullet"/>
      <w:lvlText w:val=""/>
      <w:lvlJc w:val="left"/>
      <w:pPr>
        <w:ind w:left="9358" w:hanging="360"/>
      </w:pPr>
      <w:rPr>
        <w:rFonts w:ascii="Symbol" w:hAnsi="Symbol" w:hint="default"/>
      </w:rPr>
    </w:lvl>
    <w:lvl w:ilvl="7" w:tplc="041A0003" w:tentative="1">
      <w:start w:val="1"/>
      <w:numFmt w:val="bullet"/>
      <w:lvlText w:val="o"/>
      <w:lvlJc w:val="left"/>
      <w:pPr>
        <w:ind w:left="10078" w:hanging="360"/>
      </w:pPr>
      <w:rPr>
        <w:rFonts w:ascii="Courier New" w:hAnsi="Courier New" w:cs="Courier New" w:hint="default"/>
      </w:rPr>
    </w:lvl>
    <w:lvl w:ilvl="8" w:tplc="041A0005" w:tentative="1">
      <w:start w:val="1"/>
      <w:numFmt w:val="bullet"/>
      <w:lvlText w:val=""/>
      <w:lvlJc w:val="left"/>
      <w:pPr>
        <w:ind w:left="10798" w:hanging="360"/>
      </w:pPr>
      <w:rPr>
        <w:rFonts w:ascii="Wingdings" w:hAnsi="Wingdings" w:hint="default"/>
      </w:rPr>
    </w:lvl>
  </w:abstractNum>
  <w:abstractNum w:abstractNumId="36" w15:restartNumberingAfterBreak="0">
    <w:nsid w:val="6A59137B"/>
    <w:multiLevelType w:val="hybridMultilevel"/>
    <w:tmpl w:val="3738C00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E9D5019"/>
    <w:multiLevelType w:val="hybridMultilevel"/>
    <w:tmpl w:val="4F4816E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F08558A"/>
    <w:multiLevelType w:val="hybridMultilevel"/>
    <w:tmpl w:val="BA26F4E2"/>
    <w:lvl w:ilvl="0" w:tplc="AB4AC9F8">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70181D8D"/>
    <w:multiLevelType w:val="hybridMultilevel"/>
    <w:tmpl w:val="3B8CBF04"/>
    <w:lvl w:ilvl="0" w:tplc="38465924">
      <w:start w:val="1"/>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203347A"/>
    <w:multiLevelType w:val="hybridMultilevel"/>
    <w:tmpl w:val="C102F6C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7B8163CA"/>
    <w:multiLevelType w:val="hybridMultilevel"/>
    <w:tmpl w:val="6F9E6F52"/>
    <w:lvl w:ilvl="0" w:tplc="38465924">
      <w:start w:val="1"/>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EB379BB"/>
    <w:multiLevelType w:val="hybridMultilevel"/>
    <w:tmpl w:val="912CCF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FCB58C6"/>
    <w:multiLevelType w:val="hybridMultilevel"/>
    <w:tmpl w:val="D8F824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713456503">
    <w:abstractNumId w:val="15"/>
  </w:num>
  <w:num w:numId="2" w16cid:durableId="1309818179">
    <w:abstractNumId w:val="12"/>
  </w:num>
  <w:num w:numId="3" w16cid:durableId="1671787576">
    <w:abstractNumId w:val="0"/>
  </w:num>
  <w:num w:numId="4" w16cid:durableId="424497268">
    <w:abstractNumId w:val="10"/>
  </w:num>
  <w:num w:numId="5" w16cid:durableId="892472186">
    <w:abstractNumId w:val="13"/>
  </w:num>
  <w:num w:numId="6" w16cid:durableId="980647261">
    <w:abstractNumId w:val="16"/>
  </w:num>
  <w:num w:numId="7" w16cid:durableId="1234123405">
    <w:abstractNumId w:val="32"/>
  </w:num>
  <w:num w:numId="8" w16cid:durableId="1575433122">
    <w:abstractNumId w:val="27"/>
  </w:num>
  <w:num w:numId="9" w16cid:durableId="1759402110">
    <w:abstractNumId w:val="8"/>
  </w:num>
  <w:num w:numId="10" w16cid:durableId="118694084">
    <w:abstractNumId w:val="42"/>
  </w:num>
  <w:num w:numId="11" w16cid:durableId="1124812181">
    <w:abstractNumId w:val="23"/>
  </w:num>
  <w:num w:numId="12" w16cid:durableId="1685395267">
    <w:abstractNumId w:val="11"/>
  </w:num>
  <w:num w:numId="13" w16cid:durableId="132329262">
    <w:abstractNumId w:val="17"/>
  </w:num>
  <w:num w:numId="14" w16cid:durableId="576404965">
    <w:abstractNumId w:val="34"/>
  </w:num>
  <w:num w:numId="15" w16cid:durableId="1950744814">
    <w:abstractNumId w:val="26"/>
  </w:num>
  <w:num w:numId="16" w16cid:durableId="1362783412">
    <w:abstractNumId w:val="30"/>
  </w:num>
  <w:num w:numId="17" w16cid:durableId="2126000584">
    <w:abstractNumId w:val="20"/>
  </w:num>
  <w:num w:numId="18" w16cid:durableId="318968599">
    <w:abstractNumId w:val="43"/>
  </w:num>
  <w:num w:numId="19" w16cid:durableId="1349454248">
    <w:abstractNumId w:val="33"/>
  </w:num>
  <w:num w:numId="20" w16cid:durableId="777875912">
    <w:abstractNumId w:val="6"/>
  </w:num>
  <w:num w:numId="21" w16cid:durableId="1212494897">
    <w:abstractNumId w:val="2"/>
  </w:num>
  <w:num w:numId="22" w16cid:durableId="2066174122">
    <w:abstractNumId w:val="25"/>
  </w:num>
  <w:num w:numId="23" w16cid:durableId="971983284">
    <w:abstractNumId w:val="18"/>
  </w:num>
  <w:num w:numId="24" w16cid:durableId="1215234186">
    <w:abstractNumId w:val="37"/>
  </w:num>
  <w:num w:numId="25" w16cid:durableId="1633174148">
    <w:abstractNumId w:val="5"/>
  </w:num>
  <w:num w:numId="26" w16cid:durableId="120268544">
    <w:abstractNumId w:val="3"/>
  </w:num>
  <w:num w:numId="27" w16cid:durableId="1814524189">
    <w:abstractNumId w:val="7"/>
  </w:num>
  <w:num w:numId="28" w16cid:durableId="1784228711">
    <w:abstractNumId w:val="24"/>
  </w:num>
  <w:num w:numId="29" w16cid:durableId="1061057361">
    <w:abstractNumId w:val="4"/>
  </w:num>
  <w:num w:numId="30" w16cid:durableId="647974329">
    <w:abstractNumId w:val="14"/>
  </w:num>
  <w:num w:numId="31" w16cid:durableId="16867095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06057058">
    <w:abstractNumId w:val="1"/>
  </w:num>
  <w:num w:numId="33" w16cid:durableId="1934435091">
    <w:abstractNumId w:val="9"/>
  </w:num>
  <w:num w:numId="34" w16cid:durableId="1909531041">
    <w:abstractNumId w:val="38"/>
  </w:num>
  <w:num w:numId="35" w16cid:durableId="2074348698">
    <w:abstractNumId w:val="28"/>
  </w:num>
  <w:num w:numId="36" w16cid:durableId="284966516">
    <w:abstractNumId w:val="19"/>
  </w:num>
  <w:num w:numId="37" w16cid:durableId="1509708000">
    <w:abstractNumId w:val="36"/>
  </w:num>
  <w:num w:numId="38" w16cid:durableId="1090783825">
    <w:abstractNumId w:val="40"/>
  </w:num>
  <w:num w:numId="39" w16cid:durableId="1144272265">
    <w:abstractNumId w:val="35"/>
  </w:num>
  <w:num w:numId="40" w16cid:durableId="1057554593">
    <w:abstractNumId w:val="21"/>
  </w:num>
  <w:num w:numId="41" w16cid:durableId="389693286">
    <w:abstractNumId w:val="31"/>
  </w:num>
  <w:num w:numId="42" w16cid:durableId="1824545955">
    <w:abstractNumId w:val="39"/>
  </w:num>
  <w:num w:numId="43" w16cid:durableId="260576378">
    <w:abstractNumId w:val="41"/>
  </w:num>
  <w:num w:numId="44" w16cid:durableId="9375175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86C"/>
    <w:rsid w:val="000009B7"/>
    <w:rsid w:val="00000C9F"/>
    <w:rsid w:val="00001D7B"/>
    <w:rsid w:val="00001EA2"/>
    <w:rsid w:val="00002089"/>
    <w:rsid w:val="00002E3A"/>
    <w:rsid w:val="0000345C"/>
    <w:rsid w:val="00005638"/>
    <w:rsid w:val="00007EFF"/>
    <w:rsid w:val="000101F5"/>
    <w:rsid w:val="000116C5"/>
    <w:rsid w:val="00012828"/>
    <w:rsid w:val="00012F37"/>
    <w:rsid w:val="00013F44"/>
    <w:rsid w:val="00014F68"/>
    <w:rsid w:val="0001501B"/>
    <w:rsid w:val="00015079"/>
    <w:rsid w:val="00016CA4"/>
    <w:rsid w:val="000172FF"/>
    <w:rsid w:val="00017714"/>
    <w:rsid w:val="0002244D"/>
    <w:rsid w:val="00022C8D"/>
    <w:rsid w:val="00023411"/>
    <w:rsid w:val="00025649"/>
    <w:rsid w:val="00026E39"/>
    <w:rsid w:val="00026FC8"/>
    <w:rsid w:val="000276E6"/>
    <w:rsid w:val="0003004E"/>
    <w:rsid w:val="000300E8"/>
    <w:rsid w:val="00030BE3"/>
    <w:rsid w:val="00031CA9"/>
    <w:rsid w:val="00032DBD"/>
    <w:rsid w:val="00033609"/>
    <w:rsid w:val="00033FC5"/>
    <w:rsid w:val="000347AB"/>
    <w:rsid w:val="00034932"/>
    <w:rsid w:val="00035C94"/>
    <w:rsid w:val="000366CA"/>
    <w:rsid w:val="00036B53"/>
    <w:rsid w:val="00036F22"/>
    <w:rsid w:val="00041126"/>
    <w:rsid w:val="0004135C"/>
    <w:rsid w:val="000414FD"/>
    <w:rsid w:val="00041792"/>
    <w:rsid w:val="00042DC1"/>
    <w:rsid w:val="000437C3"/>
    <w:rsid w:val="00043A03"/>
    <w:rsid w:val="00043B33"/>
    <w:rsid w:val="00043EC8"/>
    <w:rsid w:val="00044269"/>
    <w:rsid w:val="000452F5"/>
    <w:rsid w:val="000459D5"/>
    <w:rsid w:val="000459E9"/>
    <w:rsid w:val="000467E5"/>
    <w:rsid w:val="00047ED0"/>
    <w:rsid w:val="0005008B"/>
    <w:rsid w:val="0005056B"/>
    <w:rsid w:val="00050921"/>
    <w:rsid w:val="00050AE5"/>
    <w:rsid w:val="000519C0"/>
    <w:rsid w:val="0005296F"/>
    <w:rsid w:val="00053377"/>
    <w:rsid w:val="00053760"/>
    <w:rsid w:val="00053BCA"/>
    <w:rsid w:val="00053C74"/>
    <w:rsid w:val="000542DC"/>
    <w:rsid w:val="000545FE"/>
    <w:rsid w:val="00054F7B"/>
    <w:rsid w:val="000555A7"/>
    <w:rsid w:val="00055F06"/>
    <w:rsid w:val="00056714"/>
    <w:rsid w:val="00056FBD"/>
    <w:rsid w:val="000579A2"/>
    <w:rsid w:val="00061178"/>
    <w:rsid w:val="0006181E"/>
    <w:rsid w:val="00061828"/>
    <w:rsid w:val="00063BE8"/>
    <w:rsid w:val="00064050"/>
    <w:rsid w:val="000640FB"/>
    <w:rsid w:val="00065DB6"/>
    <w:rsid w:val="000671E0"/>
    <w:rsid w:val="00067E5B"/>
    <w:rsid w:val="0007061A"/>
    <w:rsid w:val="00070752"/>
    <w:rsid w:val="0007103E"/>
    <w:rsid w:val="00071997"/>
    <w:rsid w:val="00071D13"/>
    <w:rsid w:val="00071E9A"/>
    <w:rsid w:val="000732B0"/>
    <w:rsid w:val="000734BC"/>
    <w:rsid w:val="00075356"/>
    <w:rsid w:val="00077629"/>
    <w:rsid w:val="00080746"/>
    <w:rsid w:val="00080C2B"/>
    <w:rsid w:val="00080FFF"/>
    <w:rsid w:val="00081E85"/>
    <w:rsid w:val="00082531"/>
    <w:rsid w:val="00083A5E"/>
    <w:rsid w:val="00084B06"/>
    <w:rsid w:val="00086A14"/>
    <w:rsid w:val="00086C0D"/>
    <w:rsid w:val="00087454"/>
    <w:rsid w:val="000906C4"/>
    <w:rsid w:val="000927B5"/>
    <w:rsid w:val="0009284B"/>
    <w:rsid w:val="000933C5"/>
    <w:rsid w:val="00093558"/>
    <w:rsid w:val="0009382A"/>
    <w:rsid w:val="000941D9"/>
    <w:rsid w:val="00095931"/>
    <w:rsid w:val="00096690"/>
    <w:rsid w:val="000A03CA"/>
    <w:rsid w:val="000A0B13"/>
    <w:rsid w:val="000A0C91"/>
    <w:rsid w:val="000A0E43"/>
    <w:rsid w:val="000A1409"/>
    <w:rsid w:val="000A18D1"/>
    <w:rsid w:val="000A271C"/>
    <w:rsid w:val="000A27EA"/>
    <w:rsid w:val="000A2A49"/>
    <w:rsid w:val="000A2EF9"/>
    <w:rsid w:val="000A3088"/>
    <w:rsid w:val="000A3297"/>
    <w:rsid w:val="000A4648"/>
    <w:rsid w:val="000A6967"/>
    <w:rsid w:val="000A6B14"/>
    <w:rsid w:val="000A6E26"/>
    <w:rsid w:val="000A74BA"/>
    <w:rsid w:val="000B0378"/>
    <w:rsid w:val="000B0600"/>
    <w:rsid w:val="000B11D1"/>
    <w:rsid w:val="000B2CF5"/>
    <w:rsid w:val="000B3C66"/>
    <w:rsid w:val="000B424D"/>
    <w:rsid w:val="000B4444"/>
    <w:rsid w:val="000B525E"/>
    <w:rsid w:val="000B59C0"/>
    <w:rsid w:val="000B7D67"/>
    <w:rsid w:val="000B7E9D"/>
    <w:rsid w:val="000C013A"/>
    <w:rsid w:val="000C19DE"/>
    <w:rsid w:val="000C235F"/>
    <w:rsid w:val="000C29EA"/>
    <w:rsid w:val="000C2FC9"/>
    <w:rsid w:val="000C54A8"/>
    <w:rsid w:val="000C6208"/>
    <w:rsid w:val="000C7121"/>
    <w:rsid w:val="000C7350"/>
    <w:rsid w:val="000C7C66"/>
    <w:rsid w:val="000C7E59"/>
    <w:rsid w:val="000D039A"/>
    <w:rsid w:val="000D04C3"/>
    <w:rsid w:val="000D1282"/>
    <w:rsid w:val="000D12F2"/>
    <w:rsid w:val="000D12FF"/>
    <w:rsid w:val="000D1960"/>
    <w:rsid w:val="000D21C4"/>
    <w:rsid w:val="000D34A3"/>
    <w:rsid w:val="000D3CE9"/>
    <w:rsid w:val="000D4693"/>
    <w:rsid w:val="000D48AA"/>
    <w:rsid w:val="000D4D7E"/>
    <w:rsid w:val="000D5894"/>
    <w:rsid w:val="000D670F"/>
    <w:rsid w:val="000D77BD"/>
    <w:rsid w:val="000E0285"/>
    <w:rsid w:val="000E0B1C"/>
    <w:rsid w:val="000E11AC"/>
    <w:rsid w:val="000E1F3A"/>
    <w:rsid w:val="000E693B"/>
    <w:rsid w:val="000E7CD5"/>
    <w:rsid w:val="000F0D87"/>
    <w:rsid w:val="000F1BD9"/>
    <w:rsid w:val="000F2CE4"/>
    <w:rsid w:val="000F36EE"/>
    <w:rsid w:val="000F3AE0"/>
    <w:rsid w:val="000F3B84"/>
    <w:rsid w:val="000F406B"/>
    <w:rsid w:val="000F4203"/>
    <w:rsid w:val="000F455E"/>
    <w:rsid w:val="000F528B"/>
    <w:rsid w:val="000F587E"/>
    <w:rsid w:val="000F5D1C"/>
    <w:rsid w:val="000F7071"/>
    <w:rsid w:val="001005AE"/>
    <w:rsid w:val="00103023"/>
    <w:rsid w:val="001038A3"/>
    <w:rsid w:val="00104D02"/>
    <w:rsid w:val="0010578D"/>
    <w:rsid w:val="00105A6E"/>
    <w:rsid w:val="001061E5"/>
    <w:rsid w:val="00106FF5"/>
    <w:rsid w:val="00107766"/>
    <w:rsid w:val="00107822"/>
    <w:rsid w:val="0011034A"/>
    <w:rsid w:val="0011060A"/>
    <w:rsid w:val="0011144D"/>
    <w:rsid w:val="00111724"/>
    <w:rsid w:val="00111750"/>
    <w:rsid w:val="001126B6"/>
    <w:rsid w:val="00112F83"/>
    <w:rsid w:val="00112FAF"/>
    <w:rsid w:val="00112FE6"/>
    <w:rsid w:val="00114717"/>
    <w:rsid w:val="0011586A"/>
    <w:rsid w:val="00115D73"/>
    <w:rsid w:val="00117C13"/>
    <w:rsid w:val="00120D49"/>
    <w:rsid w:val="0012187E"/>
    <w:rsid w:val="00121FAC"/>
    <w:rsid w:val="00122320"/>
    <w:rsid w:val="00123748"/>
    <w:rsid w:val="00123A92"/>
    <w:rsid w:val="00123C51"/>
    <w:rsid w:val="00123D38"/>
    <w:rsid w:val="001246E6"/>
    <w:rsid w:val="00125A6A"/>
    <w:rsid w:val="00126735"/>
    <w:rsid w:val="001317EE"/>
    <w:rsid w:val="001326D5"/>
    <w:rsid w:val="0013331E"/>
    <w:rsid w:val="00133E67"/>
    <w:rsid w:val="00133F5C"/>
    <w:rsid w:val="00134B63"/>
    <w:rsid w:val="00136495"/>
    <w:rsid w:val="0013692C"/>
    <w:rsid w:val="00137D9B"/>
    <w:rsid w:val="001400FC"/>
    <w:rsid w:val="0014012C"/>
    <w:rsid w:val="00140901"/>
    <w:rsid w:val="00140FD4"/>
    <w:rsid w:val="00142C58"/>
    <w:rsid w:val="00145D68"/>
    <w:rsid w:val="00146ADB"/>
    <w:rsid w:val="00146CD6"/>
    <w:rsid w:val="00147D4E"/>
    <w:rsid w:val="0015037D"/>
    <w:rsid w:val="001517F5"/>
    <w:rsid w:val="00152C14"/>
    <w:rsid w:val="0015327B"/>
    <w:rsid w:val="00153A5F"/>
    <w:rsid w:val="0015416D"/>
    <w:rsid w:val="00154D76"/>
    <w:rsid w:val="0015644A"/>
    <w:rsid w:val="001565F7"/>
    <w:rsid w:val="00157E7E"/>
    <w:rsid w:val="001608BC"/>
    <w:rsid w:val="0016173E"/>
    <w:rsid w:val="00161B2B"/>
    <w:rsid w:val="001622B8"/>
    <w:rsid w:val="0016320C"/>
    <w:rsid w:val="0016387E"/>
    <w:rsid w:val="00163A49"/>
    <w:rsid w:val="00164521"/>
    <w:rsid w:val="00164AC2"/>
    <w:rsid w:val="00165B1C"/>
    <w:rsid w:val="001675D9"/>
    <w:rsid w:val="00170237"/>
    <w:rsid w:val="001709C7"/>
    <w:rsid w:val="00170A24"/>
    <w:rsid w:val="0017246C"/>
    <w:rsid w:val="00172B25"/>
    <w:rsid w:val="001735AE"/>
    <w:rsid w:val="00174255"/>
    <w:rsid w:val="0017464D"/>
    <w:rsid w:val="0017465B"/>
    <w:rsid w:val="00175A2F"/>
    <w:rsid w:val="00176156"/>
    <w:rsid w:val="00176B47"/>
    <w:rsid w:val="00176E64"/>
    <w:rsid w:val="001770FA"/>
    <w:rsid w:val="00177E6A"/>
    <w:rsid w:val="0018069F"/>
    <w:rsid w:val="001813A0"/>
    <w:rsid w:val="00182AED"/>
    <w:rsid w:val="00185913"/>
    <w:rsid w:val="001865DF"/>
    <w:rsid w:val="001867A4"/>
    <w:rsid w:val="00186B1B"/>
    <w:rsid w:val="001920D4"/>
    <w:rsid w:val="00192670"/>
    <w:rsid w:val="00193E74"/>
    <w:rsid w:val="00194E4A"/>
    <w:rsid w:val="00195048"/>
    <w:rsid w:val="00196DC1"/>
    <w:rsid w:val="001972CE"/>
    <w:rsid w:val="001978F8"/>
    <w:rsid w:val="00197D66"/>
    <w:rsid w:val="001A0517"/>
    <w:rsid w:val="001A0FCB"/>
    <w:rsid w:val="001A1014"/>
    <w:rsid w:val="001A1D0E"/>
    <w:rsid w:val="001A3237"/>
    <w:rsid w:val="001A34C1"/>
    <w:rsid w:val="001A3971"/>
    <w:rsid w:val="001A3B2C"/>
    <w:rsid w:val="001A4ABC"/>
    <w:rsid w:val="001A4F83"/>
    <w:rsid w:val="001A581E"/>
    <w:rsid w:val="001A5920"/>
    <w:rsid w:val="001A5AFB"/>
    <w:rsid w:val="001A5B79"/>
    <w:rsid w:val="001A62E8"/>
    <w:rsid w:val="001A771C"/>
    <w:rsid w:val="001B247D"/>
    <w:rsid w:val="001B3C02"/>
    <w:rsid w:val="001B3EC2"/>
    <w:rsid w:val="001B41B2"/>
    <w:rsid w:val="001B4CE5"/>
    <w:rsid w:val="001B5068"/>
    <w:rsid w:val="001B5B5C"/>
    <w:rsid w:val="001B5FF5"/>
    <w:rsid w:val="001B63DC"/>
    <w:rsid w:val="001B67D7"/>
    <w:rsid w:val="001B6E79"/>
    <w:rsid w:val="001B6E97"/>
    <w:rsid w:val="001B709C"/>
    <w:rsid w:val="001C06EC"/>
    <w:rsid w:val="001C09A3"/>
    <w:rsid w:val="001C1326"/>
    <w:rsid w:val="001C2A70"/>
    <w:rsid w:val="001C4E73"/>
    <w:rsid w:val="001C4EDF"/>
    <w:rsid w:val="001C5082"/>
    <w:rsid w:val="001C571E"/>
    <w:rsid w:val="001C573A"/>
    <w:rsid w:val="001C6A70"/>
    <w:rsid w:val="001C7133"/>
    <w:rsid w:val="001C7749"/>
    <w:rsid w:val="001C7D17"/>
    <w:rsid w:val="001D0AEB"/>
    <w:rsid w:val="001D21DB"/>
    <w:rsid w:val="001D2C5A"/>
    <w:rsid w:val="001D324B"/>
    <w:rsid w:val="001D34E7"/>
    <w:rsid w:val="001D4960"/>
    <w:rsid w:val="001D4B77"/>
    <w:rsid w:val="001D594C"/>
    <w:rsid w:val="001D5A2F"/>
    <w:rsid w:val="001D655B"/>
    <w:rsid w:val="001D67EF"/>
    <w:rsid w:val="001D68EE"/>
    <w:rsid w:val="001D7814"/>
    <w:rsid w:val="001D7A53"/>
    <w:rsid w:val="001E02C6"/>
    <w:rsid w:val="001E0441"/>
    <w:rsid w:val="001E1541"/>
    <w:rsid w:val="001E2FAF"/>
    <w:rsid w:val="001E306C"/>
    <w:rsid w:val="001E332F"/>
    <w:rsid w:val="001E3C1E"/>
    <w:rsid w:val="001E4F68"/>
    <w:rsid w:val="001E74FB"/>
    <w:rsid w:val="001F1533"/>
    <w:rsid w:val="001F1A14"/>
    <w:rsid w:val="001F2C2A"/>
    <w:rsid w:val="001F340A"/>
    <w:rsid w:val="001F3B24"/>
    <w:rsid w:val="001F44BA"/>
    <w:rsid w:val="001F47EA"/>
    <w:rsid w:val="001F4898"/>
    <w:rsid w:val="001F5BB8"/>
    <w:rsid w:val="001F7BAB"/>
    <w:rsid w:val="0020015F"/>
    <w:rsid w:val="00200889"/>
    <w:rsid w:val="002016C6"/>
    <w:rsid w:val="0020186C"/>
    <w:rsid w:val="00201DDA"/>
    <w:rsid w:val="002038F3"/>
    <w:rsid w:val="00203BFF"/>
    <w:rsid w:val="002040A2"/>
    <w:rsid w:val="00204C3D"/>
    <w:rsid w:val="002058EA"/>
    <w:rsid w:val="00206495"/>
    <w:rsid w:val="002067AA"/>
    <w:rsid w:val="00206C1A"/>
    <w:rsid w:val="00206C46"/>
    <w:rsid w:val="002076DB"/>
    <w:rsid w:val="002079CC"/>
    <w:rsid w:val="00210521"/>
    <w:rsid w:val="00210719"/>
    <w:rsid w:val="00210807"/>
    <w:rsid w:val="002123AD"/>
    <w:rsid w:val="002132BA"/>
    <w:rsid w:val="00213B92"/>
    <w:rsid w:val="00213CC0"/>
    <w:rsid w:val="002143DD"/>
    <w:rsid w:val="002165A5"/>
    <w:rsid w:val="00216892"/>
    <w:rsid w:val="00216954"/>
    <w:rsid w:val="002172AF"/>
    <w:rsid w:val="00217426"/>
    <w:rsid w:val="002177B4"/>
    <w:rsid w:val="002201B4"/>
    <w:rsid w:val="00220BF4"/>
    <w:rsid w:val="0022100D"/>
    <w:rsid w:val="002229C7"/>
    <w:rsid w:val="00223197"/>
    <w:rsid w:val="00223AC5"/>
    <w:rsid w:val="00224821"/>
    <w:rsid w:val="00224AE6"/>
    <w:rsid w:val="00224B68"/>
    <w:rsid w:val="00224D34"/>
    <w:rsid w:val="0022591A"/>
    <w:rsid w:val="0023130E"/>
    <w:rsid w:val="00231874"/>
    <w:rsid w:val="00232029"/>
    <w:rsid w:val="002322E7"/>
    <w:rsid w:val="00232314"/>
    <w:rsid w:val="002337C3"/>
    <w:rsid w:val="00233882"/>
    <w:rsid w:val="00235A45"/>
    <w:rsid w:val="00236A5E"/>
    <w:rsid w:val="00237A4D"/>
    <w:rsid w:val="002407B4"/>
    <w:rsid w:val="00241BA0"/>
    <w:rsid w:val="002421B6"/>
    <w:rsid w:val="00242B62"/>
    <w:rsid w:val="00243D16"/>
    <w:rsid w:val="00243D53"/>
    <w:rsid w:val="00244DA0"/>
    <w:rsid w:val="00245283"/>
    <w:rsid w:val="00245C9A"/>
    <w:rsid w:val="00245EE4"/>
    <w:rsid w:val="00247298"/>
    <w:rsid w:val="00247543"/>
    <w:rsid w:val="002479D0"/>
    <w:rsid w:val="002511E2"/>
    <w:rsid w:val="00252822"/>
    <w:rsid w:val="00252DFA"/>
    <w:rsid w:val="0025327D"/>
    <w:rsid w:val="00253968"/>
    <w:rsid w:val="00253A84"/>
    <w:rsid w:val="0025453D"/>
    <w:rsid w:val="00254D6E"/>
    <w:rsid w:val="00255306"/>
    <w:rsid w:val="00255362"/>
    <w:rsid w:val="0025549C"/>
    <w:rsid w:val="002558CB"/>
    <w:rsid w:val="00255D09"/>
    <w:rsid w:val="0025654E"/>
    <w:rsid w:val="00256838"/>
    <w:rsid w:val="00256D7B"/>
    <w:rsid w:val="00256E49"/>
    <w:rsid w:val="00256FD5"/>
    <w:rsid w:val="00257A5A"/>
    <w:rsid w:val="00257CB4"/>
    <w:rsid w:val="0026215B"/>
    <w:rsid w:val="0026254C"/>
    <w:rsid w:val="002636C8"/>
    <w:rsid w:val="00264206"/>
    <w:rsid w:val="002646F2"/>
    <w:rsid w:val="002650D5"/>
    <w:rsid w:val="002650D8"/>
    <w:rsid w:val="002654D9"/>
    <w:rsid w:val="00265A34"/>
    <w:rsid w:val="00266799"/>
    <w:rsid w:val="002679A1"/>
    <w:rsid w:val="0027054B"/>
    <w:rsid w:val="00270555"/>
    <w:rsid w:val="00270CB7"/>
    <w:rsid w:val="00272177"/>
    <w:rsid w:val="00273A96"/>
    <w:rsid w:val="0027423C"/>
    <w:rsid w:val="00274678"/>
    <w:rsid w:val="00274C1A"/>
    <w:rsid w:val="00274D1A"/>
    <w:rsid w:val="00274DB0"/>
    <w:rsid w:val="0027585D"/>
    <w:rsid w:val="00275AE0"/>
    <w:rsid w:val="0027617E"/>
    <w:rsid w:val="0027683D"/>
    <w:rsid w:val="00276EFF"/>
    <w:rsid w:val="00276F82"/>
    <w:rsid w:val="00277675"/>
    <w:rsid w:val="00280041"/>
    <w:rsid w:val="0028026E"/>
    <w:rsid w:val="00280E0D"/>
    <w:rsid w:val="002827F6"/>
    <w:rsid w:val="00284CC3"/>
    <w:rsid w:val="00284F02"/>
    <w:rsid w:val="00285891"/>
    <w:rsid w:val="00285DDD"/>
    <w:rsid w:val="0028608B"/>
    <w:rsid w:val="00286BD7"/>
    <w:rsid w:val="002876DF"/>
    <w:rsid w:val="0029068B"/>
    <w:rsid w:val="002910E3"/>
    <w:rsid w:val="00291D38"/>
    <w:rsid w:val="00291DDD"/>
    <w:rsid w:val="00293335"/>
    <w:rsid w:val="00295417"/>
    <w:rsid w:val="00295C9C"/>
    <w:rsid w:val="00296A29"/>
    <w:rsid w:val="002973F3"/>
    <w:rsid w:val="002A0425"/>
    <w:rsid w:val="002A06D3"/>
    <w:rsid w:val="002A2C32"/>
    <w:rsid w:val="002A3442"/>
    <w:rsid w:val="002A53C7"/>
    <w:rsid w:val="002A63DD"/>
    <w:rsid w:val="002A6540"/>
    <w:rsid w:val="002A7513"/>
    <w:rsid w:val="002B0C5C"/>
    <w:rsid w:val="002B0E09"/>
    <w:rsid w:val="002B23C7"/>
    <w:rsid w:val="002B241F"/>
    <w:rsid w:val="002B25E9"/>
    <w:rsid w:val="002B3067"/>
    <w:rsid w:val="002B4982"/>
    <w:rsid w:val="002B4DAA"/>
    <w:rsid w:val="002B4F5E"/>
    <w:rsid w:val="002B5711"/>
    <w:rsid w:val="002B5D90"/>
    <w:rsid w:val="002B5DF7"/>
    <w:rsid w:val="002C0277"/>
    <w:rsid w:val="002C0E0E"/>
    <w:rsid w:val="002C1C6B"/>
    <w:rsid w:val="002C2702"/>
    <w:rsid w:val="002C2BA5"/>
    <w:rsid w:val="002C363E"/>
    <w:rsid w:val="002C48FC"/>
    <w:rsid w:val="002C4F99"/>
    <w:rsid w:val="002C631D"/>
    <w:rsid w:val="002C672B"/>
    <w:rsid w:val="002C67DE"/>
    <w:rsid w:val="002C7256"/>
    <w:rsid w:val="002D15DE"/>
    <w:rsid w:val="002D200D"/>
    <w:rsid w:val="002D6529"/>
    <w:rsid w:val="002D775A"/>
    <w:rsid w:val="002E10FA"/>
    <w:rsid w:val="002E180A"/>
    <w:rsid w:val="002E1FE0"/>
    <w:rsid w:val="002E20FD"/>
    <w:rsid w:val="002E263E"/>
    <w:rsid w:val="002E2C8F"/>
    <w:rsid w:val="002E49B8"/>
    <w:rsid w:val="002E4A7A"/>
    <w:rsid w:val="002E50D6"/>
    <w:rsid w:val="002E6ABD"/>
    <w:rsid w:val="002E7102"/>
    <w:rsid w:val="002F173C"/>
    <w:rsid w:val="002F1D5A"/>
    <w:rsid w:val="002F20EB"/>
    <w:rsid w:val="00303FE2"/>
    <w:rsid w:val="00304399"/>
    <w:rsid w:val="00304432"/>
    <w:rsid w:val="00304E90"/>
    <w:rsid w:val="0030511F"/>
    <w:rsid w:val="00305692"/>
    <w:rsid w:val="003058A6"/>
    <w:rsid w:val="00306935"/>
    <w:rsid w:val="00307561"/>
    <w:rsid w:val="0031280F"/>
    <w:rsid w:val="0031316E"/>
    <w:rsid w:val="00313C88"/>
    <w:rsid w:val="003143E3"/>
    <w:rsid w:val="00314B1E"/>
    <w:rsid w:val="0031568F"/>
    <w:rsid w:val="003160E0"/>
    <w:rsid w:val="0031639B"/>
    <w:rsid w:val="00316677"/>
    <w:rsid w:val="00320D78"/>
    <w:rsid w:val="00320EA4"/>
    <w:rsid w:val="00321470"/>
    <w:rsid w:val="00321829"/>
    <w:rsid w:val="00322BC8"/>
    <w:rsid w:val="00324034"/>
    <w:rsid w:val="003240C5"/>
    <w:rsid w:val="003247D0"/>
    <w:rsid w:val="00324CE5"/>
    <w:rsid w:val="00325288"/>
    <w:rsid w:val="003255D8"/>
    <w:rsid w:val="00326499"/>
    <w:rsid w:val="003268DB"/>
    <w:rsid w:val="003278AB"/>
    <w:rsid w:val="003278D6"/>
    <w:rsid w:val="00330459"/>
    <w:rsid w:val="00330B16"/>
    <w:rsid w:val="003311C4"/>
    <w:rsid w:val="0033165E"/>
    <w:rsid w:val="00331987"/>
    <w:rsid w:val="0033295F"/>
    <w:rsid w:val="00334230"/>
    <w:rsid w:val="00335A18"/>
    <w:rsid w:val="00335ABA"/>
    <w:rsid w:val="00336293"/>
    <w:rsid w:val="00337155"/>
    <w:rsid w:val="00337D4B"/>
    <w:rsid w:val="003409F3"/>
    <w:rsid w:val="00340AB8"/>
    <w:rsid w:val="00340D87"/>
    <w:rsid w:val="003413FF"/>
    <w:rsid w:val="00341778"/>
    <w:rsid w:val="00341D81"/>
    <w:rsid w:val="00342CC7"/>
    <w:rsid w:val="003433DC"/>
    <w:rsid w:val="003438A2"/>
    <w:rsid w:val="003445CE"/>
    <w:rsid w:val="00344742"/>
    <w:rsid w:val="00344BAD"/>
    <w:rsid w:val="0034562A"/>
    <w:rsid w:val="003468E3"/>
    <w:rsid w:val="00347F1D"/>
    <w:rsid w:val="0035024B"/>
    <w:rsid w:val="003506B7"/>
    <w:rsid w:val="00350ADB"/>
    <w:rsid w:val="00352036"/>
    <w:rsid w:val="00352288"/>
    <w:rsid w:val="00352FF0"/>
    <w:rsid w:val="00353AAE"/>
    <w:rsid w:val="00356744"/>
    <w:rsid w:val="00360880"/>
    <w:rsid w:val="00360A06"/>
    <w:rsid w:val="0036135C"/>
    <w:rsid w:val="00361719"/>
    <w:rsid w:val="00363008"/>
    <w:rsid w:val="00364313"/>
    <w:rsid w:val="00364E0E"/>
    <w:rsid w:val="003650D0"/>
    <w:rsid w:val="00366AAC"/>
    <w:rsid w:val="00366D08"/>
    <w:rsid w:val="003702F8"/>
    <w:rsid w:val="00370D3E"/>
    <w:rsid w:val="00371A0E"/>
    <w:rsid w:val="00371BD0"/>
    <w:rsid w:val="003733E8"/>
    <w:rsid w:val="003741D2"/>
    <w:rsid w:val="0037442F"/>
    <w:rsid w:val="00374D87"/>
    <w:rsid w:val="003754C0"/>
    <w:rsid w:val="0037578D"/>
    <w:rsid w:val="003757A3"/>
    <w:rsid w:val="003759FA"/>
    <w:rsid w:val="00377459"/>
    <w:rsid w:val="00377472"/>
    <w:rsid w:val="00380364"/>
    <w:rsid w:val="003819F8"/>
    <w:rsid w:val="00382816"/>
    <w:rsid w:val="00382F70"/>
    <w:rsid w:val="00385E3E"/>
    <w:rsid w:val="00387C21"/>
    <w:rsid w:val="003908B0"/>
    <w:rsid w:val="00391047"/>
    <w:rsid w:val="00392DDD"/>
    <w:rsid w:val="00392F70"/>
    <w:rsid w:val="003946D6"/>
    <w:rsid w:val="00396BD6"/>
    <w:rsid w:val="003A2761"/>
    <w:rsid w:val="003A286E"/>
    <w:rsid w:val="003A3244"/>
    <w:rsid w:val="003A363F"/>
    <w:rsid w:val="003A487C"/>
    <w:rsid w:val="003A4F70"/>
    <w:rsid w:val="003A4FC8"/>
    <w:rsid w:val="003A5740"/>
    <w:rsid w:val="003A6798"/>
    <w:rsid w:val="003A6E63"/>
    <w:rsid w:val="003A7291"/>
    <w:rsid w:val="003A7725"/>
    <w:rsid w:val="003A780F"/>
    <w:rsid w:val="003A7E43"/>
    <w:rsid w:val="003B0F10"/>
    <w:rsid w:val="003B1541"/>
    <w:rsid w:val="003B21B5"/>
    <w:rsid w:val="003B2D84"/>
    <w:rsid w:val="003B34C6"/>
    <w:rsid w:val="003B45F7"/>
    <w:rsid w:val="003B5439"/>
    <w:rsid w:val="003B56CE"/>
    <w:rsid w:val="003B63AF"/>
    <w:rsid w:val="003B71C5"/>
    <w:rsid w:val="003B72E0"/>
    <w:rsid w:val="003B782C"/>
    <w:rsid w:val="003B7899"/>
    <w:rsid w:val="003C0138"/>
    <w:rsid w:val="003C089F"/>
    <w:rsid w:val="003C33CB"/>
    <w:rsid w:val="003C48C5"/>
    <w:rsid w:val="003C557A"/>
    <w:rsid w:val="003C78A7"/>
    <w:rsid w:val="003C7AEF"/>
    <w:rsid w:val="003D0D79"/>
    <w:rsid w:val="003D1614"/>
    <w:rsid w:val="003D2714"/>
    <w:rsid w:val="003D28A3"/>
    <w:rsid w:val="003D2CED"/>
    <w:rsid w:val="003D3B97"/>
    <w:rsid w:val="003D4315"/>
    <w:rsid w:val="003D5D7B"/>
    <w:rsid w:val="003D77A5"/>
    <w:rsid w:val="003E0516"/>
    <w:rsid w:val="003E1515"/>
    <w:rsid w:val="003E23D6"/>
    <w:rsid w:val="003E2F5E"/>
    <w:rsid w:val="003E3533"/>
    <w:rsid w:val="003E4CD2"/>
    <w:rsid w:val="003E4CD7"/>
    <w:rsid w:val="003E4D6D"/>
    <w:rsid w:val="003E5073"/>
    <w:rsid w:val="003E55BE"/>
    <w:rsid w:val="003E5EE6"/>
    <w:rsid w:val="003E6E9C"/>
    <w:rsid w:val="003E6EAC"/>
    <w:rsid w:val="003E6F90"/>
    <w:rsid w:val="003F032B"/>
    <w:rsid w:val="003F0F64"/>
    <w:rsid w:val="003F13F8"/>
    <w:rsid w:val="003F18EC"/>
    <w:rsid w:val="003F1C70"/>
    <w:rsid w:val="003F2867"/>
    <w:rsid w:val="003F2B6A"/>
    <w:rsid w:val="003F3BCF"/>
    <w:rsid w:val="003F462D"/>
    <w:rsid w:val="003F5C56"/>
    <w:rsid w:val="003F6BFF"/>
    <w:rsid w:val="003F6DDE"/>
    <w:rsid w:val="003F7A77"/>
    <w:rsid w:val="003F7DDB"/>
    <w:rsid w:val="004000B4"/>
    <w:rsid w:val="0040073C"/>
    <w:rsid w:val="00400C47"/>
    <w:rsid w:val="0040266B"/>
    <w:rsid w:val="00402B66"/>
    <w:rsid w:val="00403BF4"/>
    <w:rsid w:val="004056B1"/>
    <w:rsid w:val="00405744"/>
    <w:rsid w:val="00407056"/>
    <w:rsid w:val="0041014F"/>
    <w:rsid w:val="00410676"/>
    <w:rsid w:val="0041084C"/>
    <w:rsid w:val="004127DC"/>
    <w:rsid w:val="004135C2"/>
    <w:rsid w:val="00413DAD"/>
    <w:rsid w:val="00415576"/>
    <w:rsid w:val="004158D1"/>
    <w:rsid w:val="00415C6E"/>
    <w:rsid w:val="00416049"/>
    <w:rsid w:val="0041718A"/>
    <w:rsid w:val="004172CB"/>
    <w:rsid w:val="00420A40"/>
    <w:rsid w:val="0042149A"/>
    <w:rsid w:val="004214F5"/>
    <w:rsid w:val="00421A78"/>
    <w:rsid w:val="00422308"/>
    <w:rsid w:val="004223BE"/>
    <w:rsid w:val="0042271A"/>
    <w:rsid w:val="00422D85"/>
    <w:rsid w:val="004247E9"/>
    <w:rsid w:val="00424F1F"/>
    <w:rsid w:val="00426503"/>
    <w:rsid w:val="00427EF0"/>
    <w:rsid w:val="00430610"/>
    <w:rsid w:val="00430A35"/>
    <w:rsid w:val="00431452"/>
    <w:rsid w:val="004328AC"/>
    <w:rsid w:val="00433C37"/>
    <w:rsid w:val="00433EF7"/>
    <w:rsid w:val="004358BA"/>
    <w:rsid w:val="00436BEE"/>
    <w:rsid w:val="0043744A"/>
    <w:rsid w:val="0044057A"/>
    <w:rsid w:val="00441827"/>
    <w:rsid w:val="004420B0"/>
    <w:rsid w:val="004420E7"/>
    <w:rsid w:val="00444A54"/>
    <w:rsid w:val="00444E35"/>
    <w:rsid w:val="00445231"/>
    <w:rsid w:val="00445A3B"/>
    <w:rsid w:val="004462A4"/>
    <w:rsid w:val="0045036D"/>
    <w:rsid w:val="0045152A"/>
    <w:rsid w:val="004516D7"/>
    <w:rsid w:val="00451CE8"/>
    <w:rsid w:val="004522AA"/>
    <w:rsid w:val="0045308C"/>
    <w:rsid w:val="00453253"/>
    <w:rsid w:val="004541C4"/>
    <w:rsid w:val="0045422A"/>
    <w:rsid w:val="004543FC"/>
    <w:rsid w:val="0045443F"/>
    <w:rsid w:val="0045446A"/>
    <w:rsid w:val="0045461B"/>
    <w:rsid w:val="0045719C"/>
    <w:rsid w:val="004605E4"/>
    <w:rsid w:val="004608BF"/>
    <w:rsid w:val="00460C27"/>
    <w:rsid w:val="00460D11"/>
    <w:rsid w:val="00460DEE"/>
    <w:rsid w:val="00460FAB"/>
    <w:rsid w:val="00461AA7"/>
    <w:rsid w:val="00462595"/>
    <w:rsid w:val="00464D80"/>
    <w:rsid w:val="004655D9"/>
    <w:rsid w:val="00465E49"/>
    <w:rsid w:val="00465FC6"/>
    <w:rsid w:val="00466021"/>
    <w:rsid w:val="00466FF3"/>
    <w:rsid w:val="004679BA"/>
    <w:rsid w:val="004702C7"/>
    <w:rsid w:val="0047097F"/>
    <w:rsid w:val="004723FA"/>
    <w:rsid w:val="00472981"/>
    <w:rsid w:val="00475943"/>
    <w:rsid w:val="00475CD0"/>
    <w:rsid w:val="00476FE3"/>
    <w:rsid w:val="00476FF0"/>
    <w:rsid w:val="004771F4"/>
    <w:rsid w:val="004773E0"/>
    <w:rsid w:val="004775A2"/>
    <w:rsid w:val="004776E0"/>
    <w:rsid w:val="004777B5"/>
    <w:rsid w:val="00481C33"/>
    <w:rsid w:val="00482E5E"/>
    <w:rsid w:val="00483A98"/>
    <w:rsid w:val="00484DB0"/>
    <w:rsid w:val="00486571"/>
    <w:rsid w:val="00486657"/>
    <w:rsid w:val="004878DE"/>
    <w:rsid w:val="00490734"/>
    <w:rsid w:val="00490DF1"/>
    <w:rsid w:val="00490FB6"/>
    <w:rsid w:val="00492DC1"/>
    <w:rsid w:val="004931E7"/>
    <w:rsid w:val="00493A2C"/>
    <w:rsid w:val="00493A6B"/>
    <w:rsid w:val="00494656"/>
    <w:rsid w:val="00494747"/>
    <w:rsid w:val="0049483D"/>
    <w:rsid w:val="004959C0"/>
    <w:rsid w:val="00495A7D"/>
    <w:rsid w:val="004973A5"/>
    <w:rsid w:val="004973C4"/>
    <w:rsid w:val="00497F7F"/>
    <w:rsid w:val="004A0246"/>
    <w:rsid w:val="004A07E4"/>
    <w:rsid w:val="004A0958"/>
    <w:rsid w:val="004A11CC"/>
    <w:rsid w:val="004A1C0E"/>
    <w:rsid w:val="004A1D81"/>
    <w:rsid w:val="004A2725"/>
    <w:rsid w:val="004A2894"/>
    <w:rsid w:val="004A31B9"/>
    <w:rsid w:val="004A3563"/>
    <w:rsid w:val="004A41E2"/>
    <w:rsid w:val="004A488E"/>
    <w:rsid w:val="004A58D8"/>
    <w:rsid w:val="004A5B88"/>
    <w:rsid w:val="004A7F79"/>
    <w:rsid w:val="004B021E"/>
    <w:rsid w:val="004B05F4"/>
    <w:rsid w:val="004B0646"/>
    <w:rsid w:val="004B083E"/>
    <w:rsid w:val="004B19C6"/>
    <w:rsid w:val="004B20E5"/>
    <w:rsid w:val="004B39D6"/>
    <w:rsid w:val="004C0330"/>
    <w:rsid w:val="004C0D9E"/>
    <w:rsid w:val="004C0DAD"/>
    <w:rsid w:val="004C0F3F"/>
    <w:rsid w:val="004C335F"/>
    <w:rsid w:val="004C33EB"/>
    <w:rsid w:val="004C35B9"/>
    <w:rsid w:val="004C4986"/>
    <w:rsid w:val="004C4A13"/>
    <w:rsid w:val="004C4BC5"/>
    <w:rsid w:val="004C4C16"/>
    <w:rsid w:val="004C5054"/>
    <w:rsid w:val="004C6CEA"/>
    <w:rsid w:val="004D0612"/>
    <w:rsid w:val="004D114C"/>
    <w:rsid w:val="004D140F"/>
    <w:rsid w:val="004D26EC"/>
    <w:rsid w:val="004D43AA"/>
    <w:rsid w:val="004D48F3"/>
    <w:rsid w:val="004D4A63"/>
    <w:rsid w:val="004D4BD2"/>
    <w:rsid w:val="004D5114"/>
    <w:rsid w:val="004E0FC3"/>
    <w:rsid w:val="004E1D97"/>
    <w:rsid w:val="004E2CCE"/>
    <w:rsid w:val="004E3BB0"/>
    <w:rsid w:val="004E3D1C"/>
    <w:rsid w:val="004E4FA5"/>
    <w:rsid w:val="004E5017"/>
    <w:rsid w:val="004E54E0"/>
    <w:rsid w:val="004E5810"/>
    <w:rsid w:val="004F011A"/>
    <w:rsid w:val="004F0790"/>
    <w:rsid w:val="004F0B24"/>
    <w:rsid w:val="004F1CC7"/>
    <w:rsid w:val="004F2764"/>
    <w:rsid w:val="004F28EC"/>
    <w:rsid w:val="004F4903"/>
    <w:rsid w:val="004F59BC"/>
    <w:rsid w:val="004F6394"/>
    <w:rsid w:val="004F68A9"/>
    <w:rsid w:val="004F6F50"/>
    <w:rsid w:val="004F7D3A"/>
    <w:rsid w:val="00500136"/>
    <w:rsid w:val="0050050C"/>
    <w:rsid w:val="00500A63"/>
    <w:rsid w:val="005011C4"/>
    <w:rsid w:val="00502E49"/>
    <w:rsid w:val="00502FD2"/>
    <w:rsid w:val="0050306F"/>
    <w:rsid w:val="005032ED"/>
    <w:rsid w:val="005033BC"/>
    <w:rsid w:val="00503844"/>
    <w:rsid w:val="00504952"/>
    <w:rsid w:val="00504BDA"/>
    <w:rsid w:val="00505224"/>
    <w:rsid w:val="005053A5"/>
    <w:rsid w:val="00506633"/>
    <w:rsid w:val="00506A08"/>
    <w:rsid w:val="00507083"/>
    <w:rsid w:val="005122DE"/>
    <w:rsid w:val="00512EDB"/>
    <w:rsid w:val="005130AF"/>
    <w:rsid w:val="00513BD7"/>
    <w:rsid w:val="005141D8"/>
    <w:rsid w:val="0051474B"/>
    <w:rsid w:val="00515721"/>
    <w:rsid w:val="00515A16"/>
    <w:rsid w:val="00520BE6"/>
    <w:rsid w:val="00520DFF"/>
    <w:rsid w:val="00521053"/>
    <w:rsid w:val="0052278D"/>
    <w:rsid w:val="00523565"/>
    <w:rsid w:val="00524396"/>
    <w:rsid w:val="005243D8"/>
    <w:rsid w:val="00524966"/>
    <w:rsid w:val="00525582"/>
    <w:rsid w:val="00525BC2"/>
    <w:rsid w:val="00525E1E"/>
    <w:rsid w:val="005260CE"/>
    <w:rsid w:val="0052627E"/>
    <w:rsid w:val="005279A3"/>
    <w:rsid w:val="005302AC"/>
    <w:rsid w:val="0053039E"/>
    <w:rsid w:val="00530878"/>
    <w:rsid w:val="0053089D"/>
    <w:rsid w:val="00530ABC"/>
    <w:rsid w:val="005310E5"/>
    <w:rsid w:val="0053176F"/>
    <w:rsid w:val="00531BCE"/>
    <w:rsid w:val="00531C08"/>
    <w:rsid w:val="00531D68"/>
    <w:rsid w:val="00532982"/>
    <w:rsid w:val="005333AB"/>
    <w:rsid w:val="0053342B"/>
    <w:rsid w:val="005338C1"/>
    <w:rsid w:val="00534909"/>
    <w:rsid w:val="00534C35"/>
    <w:rsid w:val="00535259"/>
    <w:rsid w:val="0053594D"/>
    <w:rsid w:val="00537633"/>
    <w:rsid w:val="00537A1B"/>
    <w:rsid w:val="0054151F"/>
    <w:rsid w:val="005419D0"/>
    <w:rsid w:val="00541E2E"/>
    <w:rsid w:val="0054209C"/>
    <w:rsid w:val="005420FE"/>
    <w:rsid w:val="00542761"/>
    <w:rsid w:val="00543887"/>
    <w:rsid w:val="005438C2"/>
    <w:rsid w:val="00544C31"/>
    <w:rsid w:val="005453DD"/>
    <w:rsid w:val="00545FEE"/>
    <w:rsid w:val="005462F3"/>
    <w:rsid w:val="00550505"/>
    <w:rsid w:val="00550C38"/>
    <w:rsid w:val="005513A1"/>
    <w:rsid w:val="0055146F"/>
    <w:rsid w:val="005516B1"/>
    <w:rsid w:val="005516F0"/>
    <w:rsid w:val="0055175C"/>
    <w:rsid w:val="00553F36"/>
    <w:rsid w:val="005558FF"/>
    <w:rsid w:val="00555B55"/>
    <w:rsid w:val="0055776B"/>
    <w:rsid w:val="0056069E"/>
    <w:rsid w:val="00560F4D"/>
    <w:rsid w:val="00561C5F"/>
    <w:rsid w:val="00562001"/>
    <w:rsid w:val="00562A1B"/>
    <w:rsid w:val="00563409"/>
    <w:rsid w:val="0056686B"/>
    <w:rsid w:val="00567767"/>
    <w:rsid w:val="00567C7D"/>
    <w:rsid w:val="00567FA4"/>
    <w:rsid w:val="005706C5"/>
    <w:rsid w:val="0057195B"/>
    <w:rsid w:val="00572596"/>
    <w:rsid w:val="00573582"/>
    <w:rsid w:val="00573A60"/>
    <w:rsid w:val="005755DC"/>
    <w:rsid w:val="00575708"/>
    <w:rsid w:val="0057619A"/>
    <w:rsid w:val="00577043"/>
    <w:rsid w:val="005816C7"/>
    <w:rsid w:val="00584341"/>
    <w:rsid w:val="0058521B"/>
    <w:rsid w:val="00585834"/>
    <w:rsid w:val="00587238"/>
    <w:rsid w:val="00591BD2"/>
    <w:rsid w:val="00591C93"/>
    <w:rsid w:val="00591CAF"/>
    <w:rsid w:val="005925F8"/>
    <w:rsid w:val="00592926"/>
    <w:rsid w:val="00592958"/>
    <w:rsid w:val="00592C79"/>
    <w:rsid w:val="00592CE4"/>
    <w:rsid w:val="005933C0"/>
    <w:rsid w:val="005935CD"/>
    <w:rsid w:val="00593EDC"/>
    <w:rsid w:val="00597F9B"/>
    <w:rsid w:val="005A06C8"/>
    <w:rsid w:val="005A078E"/>
    <w:rsid w:val="005A1ACC"/>
    <w:rsid w:val="005A1F61"/>
    <w:rsid w:val="005A401D"/>
    <w:rsid w:val="005A5D7A"/>
    <w:rsid w:val="005A68D4"/>
    <w:rsid w:val="005A6F92"/>
    <w:rsid w:val="005A713F"/>
    <w:rsid w:val="005B06BE"/>
    <w:rsid w:val="005B0A34"/>
    <w:rsid w:val="005B0BE5"/>
    <w:rsid w:val="005B168D"/>
    <w:rsid w:val="005B2A0A"/>
    <w:rsid w:val="005B4312"/>
    <w:rsid w:val="005B4A2D"/>
    <w:rsid w:val="005B4E95"/>
    <w:rsid w:val="005B604C"/>
    <w:rsid w:val="005B62DA"/>
    <w:rsid w:val="005B6647"/>
    <w:rsid w:val="005B6A16"/>
    <w:rsid w:val="005B7EA3"/>
    <w:rsid w:val="005C2756"/>
    <w:rsid w:val="005C5211"/>
    <w:rsid w:val="005C53D3"/>
    <w:rsid w:val="005C587A"/>
    <w:rsid w:val="005C61CD"/>
    <w:rsid w:val="005D1219"/>
    <w:rsid w:val="005D1254"/>
    <w:rsid w:val="005D1F22"/>
    <w:rsid w:val="005D1FEE"/>
    <w:rsid w:val="005D4EA5"/>
    <w:rsid w:val="005D5050"/>
    <w:rsid w:val="005D5085"/>
    <w:rsid w:val="005D560A"/>
    <w:rsid w:val="005D60E5"/>
    <w:rsid w:val="005D6E16"/>
    <w:rsid w:val="005D7FB6"/>
    <w:rsid w:val="005E061F"/>
    <w:rsid w:val="005E0BC7"/>
    <w:rsid w:val="005E123F"/>
    <w:rsid w:val="005E1646"/>
    <w:rsid w:val="005E189D"/>
    <w:rsid w:val="005E2C88"/>
    <w:rsid w:val="005E36A2"/>
    <w:rsid w:val="005E554E"/>
    <w:rsid w:val="005E7E7C"/>
    <w:rsid w:val="005F0D2E"/>
    <w:rsid w:val="005F1C2F"/>
    <w:rsid w:val="005F2F4E"/>
    <w:rsid w:val="005F3D1A"/>
    <w:rsid w:val="005F3E47"/>
    <w:rsid w:val="005F4EA3"/>
    <w:rsid w:val="005F5C06"/>
    <w:rsid w:val="005F6034"/>
    <w:rsid w:val="005F714A"/>
    <w:rsid w:val="005F7218"/>
    <w:rsid w:val="005F74BE"/>
    <w:rsid w:val="005F7586"/>
    <w:rsid w:val="005F7F5C"/>
    <w:rsid w:val="006013CB"/>
    <w:rsid w:val="006017C1"/>
    <w:rsid w:val="0060211B"/>
    <w:rsid w:val="006025A2"/>
    <w:rsid w:val="006026D7"/>
    <w:rsid w:val="006029E3"/>
    <w:rsid w:val="00602DA9"/>
    <w:rsid w:val="00603B0A"/>
    <w:rsid w:val="00604B66"/>
    <w:rsid w:val="00605694"/>
    <w:rsid w:val="00605BB3"/>
    <w:rsid w:val="00605BF3"/>
    <w:rsid w:val="00605D11"/>
    <w:rsid w:val="006066AE"/>
    <w:rsid w:val="00607666"/>
    <w:rsid w:val="006101F9"/>
    <w:rsid w:val="006102FF"/>
    <w:rsid w:val="006110B2"/>
    <w:rsid w:val="0061144A"/>
    <w:rsid w:val="006116C1"/>
    <w:rsid w:val="00611F87"/>
    <w:rsid w:val="00613266"/>
    <w:rsid w:val="00613CC5"/>
    <w:rsid w:val="0061417D"/>
    <w:rsid w:val="006141BC"/>
    <w:rsid w:val="00615363"/>
    <w:rsid w:val="006156F8"/>
    <w:rsid w:val="0061659E"/>
    <w:rsid w:val="00617755"/>
    <w:rsid w:val="00617CCE"/>
    <w:rsid w:val="00620637"/>
    <w:rsid w:val="00620989"/>
    <w:rsid w:val="00620A71"/>
    <w:rsid w:val="00621BC3"/>
    <w:rsid w:val="00622E0B"/>
    <w:rsid w:val="0062335E"/>
    <w:rsid w:val="00623A19"/>
    <w:rsid w:val="006243AF"/>
    <w:rsid w:val="006249E3"/>
    <w:rsid w:val="00624B73"/>
    <w:rsid w:val="00624CCA"/>
    <w:rsid w:val="00625051"/>
    <w:rsid w:val="006254C9"/>
    <w:rsid w:val="00626FB7"/>
    <w:rsid w:val="0062791B"/>
    <w:rsid w:val="00627B08"/>
    <w:rsid w:val="00633E05"/>
    <w:rsid w:val="00634512"/>
    <w:rsid w:val="00634545"/>
    <w:rsid w:val="006345D9"/>
    <w:rsid w:val="006352BD"/>
    <w:rsid w:val="00636064"/>
    <w:rsid w:val="00636C88"/>
    <w:rsid w:val="00636E73"/>
    <w:rsid w:val="0063747D"/>
    <w:rsid w:val="0064018A"/>
    <w:rsid w:val="0064196B"/>
    <w:rsid w:val="00641BB9"/>
    <w:rsid w:val="00641D49"/>
    <w:rsid w:val="00642688"/>
    <w:rsid w:val="00642A9C"/>
    <w:rsid w:val="00642C94"/>
    <w:rsid w:val="0064356C"/>
    <w:rsid w:val="006439D2"/>
    <w:rsid w:val="006448A1"/>
    <w:rsid w:val="006457EF"/>
    <w:rsid w:val="00646FB5"/>
    <w:rsid w:val="006514FD"/>
    <w:rsid w:val="0065259D"/>
    <w:rsid w:val="00653918"/>
    <w:rsid w:val="00654300"/>
    <w:rsid w:val="006547D9"/>
    <w:rsid w:val="00654F75"/>
    <w:rsid w:val="006554EB"/>
    <w:rsid w:val="0065562C"/>
    <w:rsid w:val="00655D09"/>
    <w:rsid w:val="006608B5"/>
    <w:rsid w:val="00661446"/>
    <w:rsid w:val="00661D16"/>
    <w:rsid w:val="00661F49"/>
    <w:rsid w:val="00663528"/>
    <w:rsid w:val="00664343"/>
    <w:rsid w:val="00665414"/>
    <w:rsid w:val="006658CB"/>
    <w:rsid w:val="006675B0"/>
    <w:rsid w:val="00667771"/>
    <w:rsid w:val="00667772"/>
    <w:rsid w:val="00670706"/>
    <w:rsid w:val="006707A9"/>
    <w:rsid w:val="00670FDC"/>
    <w:rsid w:val="00671CD2"/>
    <w:rsid w:val="006721EA"/>
    <w:rsid w:val="00672AA1"/>
    <w:rsid w:val="00672DD2"/>
    <w:rsid w:val="00673FA2"/>
    <w:rsid w:val="006744C0"/>
    <w:rsid w:val="0067706A"/>
    <w:rsid w:val="006807D0"/>
    <w:rsid w:val="0068081D"/>
    <w:rsid w:val="0068118D"/>
    <w:rsid w:val="00682924"/>
    <w:rsid w:val="00683000"/>
    <w:rsid w:val="00683FDE"/>
    <w:rsid w:val="00684583"/>
    <w:rsid w:val="006848BF"/>
    <w:rsid w:val="00684DC2"/>
    <w:rsid w:val="00686FD6"/>
    <w:rsid w:val="00687A8D"/>
    <w:rsid w:val="00687B83"/>
    <w:rsid w:val="006924C7"/>
    <w:rsid w:val="006924DE"/>
    <w:rsid w:val="00692CA8"/>
    <w:rsid w:val="00692E8D"/>
    <w:rsid w:val="00694BB7"/>
    <w:rsid w:val="006951FE"/>
    <w:rsid w:val="00695755"/>
    <w:rsid w:val="00696903"/>
    <w:rsid w:val="006A0D92"/>
    <w:rsid w:val="006A1B1E"/>
    <w:rsid w:val="006A263A"/>
    <w:rsid w:val="006A297D"/>
    <w:rsid w:val="006A2F09"/>
    <w:rsid w:val="006A2FE0"/>
    <w:rsid w:val="006A3518"/>
    <w:rsid w:val="006A3844"/>
    <w:rsid w:val="006A4FD8"/>
    <w:rsid w:val="006A67A0"/>
    <w:rsid w:val="006A75E0"/>
    <w:rsid w:val="006A798D"/>
    <w:rsid w:val="006A7A98"/>
    <w:rsid w:val="006A7FE0"/>
    <w:rsid w:val="006B00CA"/>
    <w:rsid w:val="006B0BCC"/>
    <w:rsid w:val="006B217D"/>
    <w:rsid w:val="006B2DC4"/>
    <w:rsid w:val="006B38DC"/>
    <w:rsid w:val="006B3DB0"/>
    <w:rsid w:val="006B3EE4"/>
    <w:rsid w:val="006B48DE"/>
    <w:rsid w:val="006B5831"/>
    <w:rsid w:val="006C02B3"/>
    <w:rsid w:val="006C0D13"/>
    <w:rsid w:val="006C1B0A"/>
    <w:rsid w:val="006C2D23"/>
    <w:rsid w:val="006C348B"/>
    <w:rsid w:val="006C3D68"/>
    <w:rsid w:val="006C3DFB"/>
    <w:rsid w:val="006C433E"/>
    <w:rsid w:val="006C4CDE"/>
    <w:rsid w:val="006C72FF"/>
    <w:rsid w:val="006C74C7"/>
    <w:rsid w:val="006D06CA"/>
    <w:rsid w:val="006D08F1"/>
    <w:rsid w:val="006D0921"/>
    <w:rsid w:val="006D106D"/>
    <w:rsid w:val="006D1103"/>
    <w:rsid w:val="006D19D8"/>
    <w:rsid w:val="006D31AA"/>
    <w:rsid w:val="006D3658"/>
    <w:rsid w:val="006D58C5"/>
    <w:rsid w:val="006D5944"/>
    <w:rsid w:val="006D5D13"/>
    <w:rsid w:val="006D6CB9"/>
    <w:rsid w:val="006D6FE4"/>
    <w:rsid w:val="006E11C9"/>
    <w:rsid w:val="006E1A55"/>
    <w:rsid w:val="006E3BC3"/>
    <w:rsid w:val="006E440E"/>
    <w:rsid w:val="006E465B"/>
    <w:rsid w:val="006E6024"/>
    <w:rsid w:val="006E638F"/>
    <w:rsid w:val="006E6BAD"/>
    <w:rsid w:val="006E72C6"/>
    <w:rsid w:val="006E7D10"/>
    <w:rsid w:val="006E7EE5"/>
    <w:rsid w:val="006F1D8B"/>
    <w:rsid w:val="006F1DDD"/>
    <w:rsid w:val="006F1F5D"/>
    <w:rsid w:val="006F2F11"/>
    <w:rsid w:val="006F4EBA"/>
    <w:rsid w:val="006F55B8"/>
    <w:rsid w:val="006F56D1"/>
    <w:rsid w:val="006F6AB4"/>
    <w:rsid w:val="006F73C0"/>
    <w:rsid w:val="006F751C"/>
    <w:rsid w:val="00701B01"/>
    <w:rsid w:val="007023B6"/>
    <w:rsid w:val="00702707"/>
    <w:rsid w:val="00702B90"/>
    <w:rsid w:val="00702E9A"/>
    <w:rsid w:val="0070366B"/>
    <w:rsid w:val="007039C4"/>
    <w:rsid w:val="00704D3C"/>
    <w:rsid w:val="0070591A"/>
    <w:rsid w:val="00707598"/>
    <w:rsid w:val="00707B91"/>
    <w:rsid w:val="0071091A"/>
    <w:rsid w:val="00710E0E"/>
    <w:rsid w:val="00711634"/>
    <w:rsid w:val="00711E16"/>
    <w:rsid w:val="007136B1"/>
    <w:rsid w:val="00713C25"/>
    <w:rsid w:val="0071434F"/>
    <w:rsid w:val="00716BD7"/>
    <w:rsid w:val="0071767F"/>
    <w:rsid w:val="00717B39"/>
    <w:rsid w:val="00721128"/>
    <w:rsid w:val="007214E2"/>
    <w:rsid w:val="007215E9"/>
    <w:rsid w:val="00721A5F"/>
    <w:rsid w:val="00723184"/>
    <w:rsid w:val="00723C6C"/>
    <w:rsid w:val="00723EBE"/>
    <w:rsid w:val="00726176"/>
    <w:rsid w:val="007269E3"/>
    <w:rsid w:val="007301FA"/>
    <w:rsid w:val="0073068F"/>
    <w:rsid w:val="00730CBF"/>
    <w:rsid w:val="0073224A"/>
    <w:rsid w:val="007322A1"/>
    <w:rsid w:val="00732458"/>
    <w:rsid w:val="00732611"/>
    <w:rsid w:val="00732BDD"/>
    <w:rsid w:val="0073324C"/>
    <w:rsid w:val="00733B56"/>
    <w:rsid w:val="0073449B"/>
    <w:rsid w:val="00734D3A"/>
    <w:rsid w:val="007357FF"/>
    <w:rsid w:val="00735D2B"/>
    <w:rsid w:val="00737443"/>
    <w:rsid w:val="00737C9E"/>
    <w:rsid w:val="00743E31"/>
    <w:rsid w:val="00745683"/>
    <w:rsid w:val="007456CE"/>
    <w:rsid w:val="00745861"/>
    <w:rsid w:val="00746527"/>
    <w:rsid w:val="00746F23"/>
    <w:rsid w:val="007506CF"/>
    <w:rsid w:val="00750901"/>
    <w:rsid w:val="007532D6"/>
    <w:rsid w:val="00753667"/>
    <w:rsid w:val="00753D23"/>
    <w:rsid w:val="00753E6A"/>
    <w:rsid w:val="00754721"/>
    <w:rsid w:val="007550AD"/>
    <w:rsid w:val="007553A3"/>
    <w:rsid w:val="007565FE"/>
    <w:rsid w:val="007571C4"/>
    <w:rsid w:val="007573D6"/>
    <w:rsid w:val="00757404"/>
    <w:rsid w:val="007574BB"/>
    <w:rsid w:val="007575C5"/>
    <w:rsid w:val="00760C70"/>
    <w:rsid w:val="00760FC6"/>
    <w:rsid w:val="0076245E"/>
    <w:rsid w:val="00762A27"/>
    <w:rsid w:val="00764509"/>
    <w:rsid w:val="00764AFF"/>
    <w:rsid w:val="00764DAE"/>
    <w:rsid w:val="00771919"/>
    <w:rsid w:val="00771BFE"/>
    <w:rsid w:val="00772A19"/>
    <w:rsid w:val="007730E6"/>
    <w:rsid w:val="007730FD"/>
    <w:rsid w:val="007739FE"/>
    <w:rsid w:val="0077450F"/>
    <w:rsid w:val="00774AC5"/>
    <w:rsid w:val="00775420"/>
    <w:rsid w:val="00776AB6"/>
    <w:rsid w:val="0078035F"/>
    <w:rsid w:val="007820FA"/>
    <w:rsid w:val="00783617"/>
    <w:rsid w:val="007836E1"/>
    <w:rsid w:val="00783B45"/>
    <w:rsid w:val="00783D0E"/>
    <w:rsid w:val="0078408A"/>
    <w:rsid w:val="00784C14"/>
    <w:rsid w:val="007858B4"/>
    <w:rsid w:val="007862C1"/>
    <w:rsid w:val="007874E7"/>
    <w:rsid w:val="0078775D"/>
    <w:rsid w:val="0079032C"/>
    <w:rsid w:val="007927C4"/>
    <w:rsid w:val="00794CBE"/>
    <w:rsid w:val="00794D28"/>
    <w:rsid w:val="00795DD8"/>
    <w:rsid w:val="007A0357"/>
    <w:rsid w:val="007A1D07"/>
    <w:rsid w:val="007A2071"/>
    <w:rsid w:val="007A26AB"/>
    <w:rsid w:val="007A2A6A"/>
    <w:rsid w:val="007A2C1D"/>
    <w:rsid w:val="007A3169"/>
    <w:rsid w:val="007A4AA1"/>
    <w:rsid w:val="007A6B47"/>
    <w:rsid w:val="007A6D68"/>
    <w:rsid w:val="007A77B7"/>
    <w:rsid w:val="007A7842"/>
    <w:rsid w:val="007B0026"/>
    <w:rsid w:val="007B0B79"/>
    <w:rsid w:val="007B12CA"/>
    <w:rsid w:val="007B1C16"/>
    <w:rsid w:val="007B31F3"/>
    <w:rsid w:val="007B5465"/>
    <w:rsid w:val="007B67F0"/>
    <w:rsid w:val="007B7B1C"/>
    <w:rsid w:val="007C112B"/>
    <w:rsid w:val="007C15AD"/>
    <w:rsid w:val="007C1D7F"/>
    <w:rsid w:val="007C2BF3"/>
    <w:rsid w:val="007C2FDF"/>
    <w:rsid w:val="007C3A70"/>
    <w:rsid w:val="007C45B2"/>
    <w:rsid w:val="007C5129"/>
    <w:rsid w:val="007C6E08"/>
    <w:rsid w:val="007D1112"/>
    <w:rsid w:val="007D1471"/>
    <w:rsid w:val="007D16AC"/>
    <w:rsid w:val="007D1AEA"/>
    <w:rsid w:val="007D1B8C"/>
    <w:rsid w:val="007D2401"/>
    <w:rsid w:val="007D277A"/>
    <w:rsid w:val="007D2F6B"/>
    <w:rsid w:val="007D3F77"/>
    <w:rsid w:val="007D4BBB"/>
    <w:rsid w:val="007D4EF6"/>
    <w:rsid w:val="007D526F"/>
    <w:rsid w:val="007D7BE0"/>
    <w:rsid w:val="007E0D77"/>
    <w:rsid w:val="007E12A9"/>
    <w:rsid w:val="007E183F"/>
    <w:rsid w:val="007E2092"/>
    <w:rsid w:val="007E2BA1"/>
    <w:rsid w:val="007E50E7"/>
    <w:rsid w:val="007E7466"/>
    <w:rsid w:val="007F0CF6"/>
    <w:rsid w:val="007F1114"/>
    <w:rsid w:val="007F11AB"/>
    <w:rsid w:val="007F18E1"/>
    <w:rsid w:val="007F1D37"/>
    <w:rsid w:val="007F1E35"/>
    <w:rsid w:val="007F1EF9"/>
    <w:rsid w:val="007F3AA8"/>
    <w:rsid w:val="007F3CBD"/>
    <w:rsid w:val="007F4888"/>
    <w:rsid w:val="007F4CA6"/>
    <w:rsid w:val="008004E3"/>
    <w:rsid w:val="00801494"/>
    <w:rsid w:val="0080247F"/>
    <w:rsid w:val="00803164"/>
    <w:rsid w:val="00803440"/>
    <w:rsid w:val="00803A75"/>
    <w:rsid w:val="008043AD"/>
    <w:rsid w:val="00805368"/>
    <w:rsid w:val="008057D3"/>
    <w:rsid w:val="00806E49"/>
    <w:rsid w:val="00807ED7"/>
    <w:rsid w:val="008109FA"/>
    <w:rsid w:val="00810FD6"/>
    <w:rsid w:val="008128CA"/>
    <w:rsid w:val="008129CE"/>
    <w:rsid w:val="00815288"/>
    <w:rsid w:val="00815314"/>
    <w:rsid w:val="00815870"/>
    <w:rsid w:val="0081669B"/>
    <w:rsid w:val="0081673B"/>
    <w:rsid w:val="008202B9"/>
    <w:rsid w:val="0082038D"/>
    <w:rsid w:val="008206D7"/>
    <w:rsid w:val="00821DE8"/>
    <w:rsid w:val="00822248"/>
    <w:rsid w:val="00822E2D"/>
    <w:rsid w:val="00824456"/>
    <w:rsid w:val="0082523B"/>
    <w:rsid w:val="00825AD5"/>
    <w:rsid w:val="00825F8A"/>
    <w:rsid w:val="00826BA8"/>
    <w:rsid w:val="0082727E"/>
    <w:rsid w:val="00827520"/>
    <w:rsid w:val="00827649"/>
    <w:rsid w:val="00827A45"/>
    <w:rsid w:val="00831102"/>
    <w:rsid w:val="00832338"/>
    <w:rsid w:val="0083236D"/>
    <w:rsid w:val="00832968"/>
    <w:rsid w:val="0083427C"/>
    <w:rsid w:val="00836315"/>
    <w:rsid w:val="00837344"/>
    <w:rsid w:val="00837568"/>
    <w:rsid w:val="008418B0"/>
    <w:rsid w:val="00841BAC"/>
    <w:rsid w:val="00841D53"/>
    <w:rsid w:val="00842357"/>
    <w:rsid w:val="008427A4"/>
    <w:rsid w:val="00842C8B"/>
    <w:rsid w:val="00842D6B"/>
    <w:rsid w:val="0084361A"/>
    <w:rsid w:val="00843998"/>
    <w:rsid w:val="00844139"/>
    <w:rsid w:val="00844602"/>
    <w:rsid w:val="0084521E"/>
    <w:rsid w:val="00845B83"/>
    <w:rsid w:val="00847742"/>
    <w:rsid w:val="00847D57"/>
    <w:rsid w:val="008500E8"/>
    <w:rsid w:val="008513CA"/>
    <w:rsid w:val="00851E2A"/>
    <w:rsid w:val="008539B4"/>
    <w:rsid w:val="00853A27"/>
    <w:rsid w:val="008552FD"/>
    <w:rsid w:val="00856014"/>
    <w:rsid w:val="00856CFF"/>
    <w:rsid w:val="00856DF2"/>
    <w:rsid w:val="00856EAF"/>
    <w:rsid w:val="00857194"/>
    <w:rsid w:val="00857ACA"/>
    <w:rsid w:val="00860B28"/>
    <w:rsid w:val="00861090"/>
    <w:rsid w:val="00861197"/>
    <w:rsid w:val="00861BB6"/>
    <w:rsid w:val="00861CAA"/>
    <w:rsid w:val="00865A21"/>
    <w:rsid w:val="008662D2"/>
    <w:rsid w:val="00866782"/>
    <w:rsid w:val="0086682B"/>
    <w:rsid w:val="00867085"/>
    <w:rsid w:val="00867817"/>
    <w:rsid w:val="00867A2C"/>
    <w:rsid w:val="00870146"/>
    <w:rsid w:val="00870460"/>
    <w:rsid w:val="008710D2"/>
    <w:rsid w:val="00871FD0"/>
    <w:rsid w:val="0087247D"/>
    <w:rsid w:val="00872524"/>
    <w:rsid w:val="0087267F"/>
    <w:rsid w:val="008732CF"/>
    <w:rsid w:val="00873678"/>
    <w:rsid w:val="00873D32"/>
    <w:rsid w:val="00873F3B"/>
    <w:rsid w:val="00875BA8"/>
    <w:rsid w:val="00877287"/>
    <w:rsid w:val="008774B9"/>
    <w:rsid w:val="00877F46"/>
    <w:rsid w:val="00877FB2"/>
    <w:rsid w:val="00880A2C"/>
    <w:rsid w:val="00881602"/>
    <w:rsid w:val="00883417"/>
    <w:rsid w:val="00884386"/>
    <w:rsid w:val="0088467A"/>
    <w:rsid w:val="0088484F"/>
    <w:rsid w:val="008850F5"/>
    <w:rsid w:val="008865D0"/>
    <w:rsid w:val="008868C8"/>
    <w:rsid w:val="00886C62"/>
    <w:rsid w:val="0088718D"/>
    <w:rsid w:val="00887804"/>
    <w:rsid w:val="00887F86"/>
    <w:rsid w:val="00891809"/>
    <w:rsid w:val="00891F9B"/>
    <w:rsid w:val="0089245A"/>
    <w:rsid w:val="0089459E"/>
    <w:rsid w:val="008947C0"/>
    <w:rsid w:val="00894FDC"/>
    <w:rsid w:val="0089523C"/>
    <w:rsid w:val="00895292"/>
    <w:rsid w:val="008970F4"/>
    <w:rsid w:val="00897439"/>
    <w:rsid w:val="008A09A5"/>
    <w:rsid w:val="008A14F9"/>
    <w:rsid w:val="008A233F"/>
    <w:rsid w:val="008A2E38"/>
    <w:rsid w:val="008A2FA6"/>
    <w:rsid w:val="008A37EA"/>
    <w:rsid w:val="008A3BBE"/>
    <w:rsid w:val="008A48E9"/>
    <w:rsid w:val="008A5DB3"/>
    <w:rsid w:val="008A76A2"/>
    <w:rsid w:val="008A786E"/>
    <w:rsid w:val="008A794D"/>
    <w:rsid w:val="008B093C"/>
    <w:rsid w:val="008B1003"/>
    <w:rsid w:val="008B138B"/>
    <w:rsid w:val="008B13B1"/>
    <w:rsid w:val="008B214A"/>
    <w:rsid w:val="008B2FBE"/>
    <w:rsid w:val="008B473B"/>
    <w:rsid w:val="008B51C3"/>
    <w:rsid w:val="008B6274"/>
    <w:rsid w:val="008B66C3"/>
    <w:rsid w:val="008B7D85"/>
    <w:rsid w:val="008C1115"/>
    <w:rsid w:val="008C1DA4"/>
    <w:rsid w:val="008C368A"/>
    <w:rsid w:val="008C374C"/>
    <w:rsid w:val="008C3EC2"/>
    <w:rsid w:val="008C4754"/>
    <w:rsid w:val="008C4AFE"/>
    <w:rsid w:val="008C4E11"/>
    <w:rsid w:val="008C517F"/>
    <w:rsid w:val="008D1EF3"/>
    <w:rsid w:val="008D330C"/>
    <w:rsid w:val="008D34EB"/>
    <w:rsid w:val="008D3601"/>
    <w:rsid w:val="008D3BD2"/>
    <w:rsid w:val="008D5CC1"/>
    <w:rsid w:val="008D6783"/>
    <w:rsid w:val="008D7364"/>
    <w:rsid w:val="008D7E8B"/>
    <w:rsid w:val="008E1253"/>
    <w:rsid w:val="008E13E7"/>
    <w:rsid w:val="008E157F"/>
    <w:rsid w:val="008E190C"/>
    <w:rsid w:val="008E1B02"/>
    <w:rsid w:val="008E4F4B"/>
    <w:rsid w:val="008E60BA"/>
    <w:rsid w:val="008E7451"/>
    <w:rsid w:val="008E7E86"/>
    <w:rsid w:val="008E7F9A"/>
    <w:rsid w:val="008F063A"/>
    <w:rsid w:val="008F09B7"/>
    <w:rsid w:val="008F12BF"/>
    <w:rsid w:val="008F3CAA"/>
    <w:rsid w:val="008F3F9C"/>
    <w:rsid w:val="008F4805"/>
    <w:rsid w:val="008F4B72"/>
    <w:rsid w:val="008F5CCD"/>
    <w:rsid w:val="008F6112"/>
    <w:rsid w:val="00900559"/>
    <w:rsid w:val="0090056A"/>
    <w:rsid w:val="009013CC"/>
    <w:rsid w:val="0090165A"/>
    <w:rsid w:val="00901709"/>
    <w:rsid w:val="00901FDD"/>
    <w:rsid w:val="00902FBC"/>
    <w:rsid w:val="0090386C"/>
    <w:rsid w:val="009041C9"/>
    <w:rsid w:val="00906234"/>
    <w:rsid w:val="009066C8"/>
    <w:rsid w:val="009068F5"/>
    <w:rsid w:val="009071BE"/>
    <w:rsid w:val="00907AF0"/>
    <w:rsid w:val="00907D93"/>
    <w:rsid w:val="00910726"/>
    <w:rsid w:val="00911029"/>
    <w:rsid w:val="009110D2"/>
    <w:rsid w:val="009121B4"/>
    <w:rsid w:val="00914073"/>
    <w:rsid w:val="00914D6A"/>
    <w:rsid w:val="00915EA7"/>
    <w:rsid w:val="0091679F"/>
    <w:rsid w:val="00916F14"/>
    <w:rsid w:val="009178E0"/>
    <w:rsid w:val="00917B65"/>
    <w:rsid w:val="00920D59"/>
    <w:rsid w:val="009218FE"/>
    <w:rsid w:val="0092416A"/>
    <w:rsid w:val="009243A8"/>
    <w:rsid w:val="00925F9B"/>
    <w:rsid w:val="0092622C"/>
    <w:rsid w:val="00926D93"/>
    <w:rsid w:val="00926F37"/>
    <w:rsid w:val="009277A2"/>
    <w:rsid w:val="0092794C"/>
    <w:rsid w:val="00931521"/>
    <w:rsid w:val="00931852"/>
    <w:rsid w:val="00931D2F"/>
    <w:rsid w:val="00932E4A"/>
    <w:rsid w:val="009344CD"/>
    <w:rsid w:val="00935EE7"/>
    <w:rsid w:val="00936516"/>
    <w:rsid w:val="0093691E"/>
    <w:rsid w:val="00937272"/>
    <w:rsid w:val="00937E56"/>
    <w:rsid w:val="00937EC8"/>
    <w:rsid w:val="00937FB9"/>
    <w:rsid w:val="0094156A"/>
    <w:rsid w:val="00941BE8"/>
    <w:rsid w:val="00942608"/>
    <w:rsid w:val="009427B8"/>
    <w:rsid w:val="00942F9A"/>
    <w:rsid w:val="009437D3"/>
    <w:rsid w:val="009454A5"/>
    <w:rsid w:val="0094599F"/>
    <w:rsid w:val="00950277"/>
    <w:rsid w:val="00950432"/>
    <w:rsid w:val="00950E82"/>
    <w:rsid w:val="00951252"/>
    <w:rsid w:val="00951706"/>
    <w:rsid w:val="00951803"/>
    <w:rsid w:val="00952DB3"/>
    <w:rsid w:val="0095347D"/>
    <w:rsid w:val="009534D3"/>
    <w:rsid w:val="00955AAA"/>
    <w:rsid w:val="009561FE"/>
    <w:rsid w:val="009569D1"/>
    <w:rsid w:val="0095724C"/>
    <w:rsid w:val="009576B7"/>
    <w:rsid w:val="00960620"/>
    <w:rsid w:val="00960AD5"/>
    <w:rsid w:val="0096103E"/>
    <w:rsid w:val="00961A0B"/>
    <w:rsid w:val="00962C3E"/>
    <w:rsid w:val="00962FF6"/>
    <w:rsid w:val="00965696"/>
    <w:rsid w:val="00965E12"/>
    <w:rsid w:val="0096617B"/>
    <w:rsid w:val="00966D1B"/>
    <w:rsid w:val="009673BC"/>
    <w:rsid w:val="00967955"/>
    <w:rsid w:val="009705CA"/>
    <w:rsid w:val="00970759"/>
    <w:rsid w:val="009713B1"/>
    <w:rsid w:val="0097195F"/>
    <w:rsid w:val="00971CDD"/>
    <w:rsid w:val="00972A5E"/>
    <w:rsid w:val="009733FE"/>
    <w:rsid w:val="00973991"/>
    <w:rsid w:val="009760D1"/>
    <w:rsid w:val="00981E39"/>
    <w:rsid w:val="00982891"/>
    <w:rsid w:val="00984BC2"/>
    <w:rsid w:val="009859AB"/>
    <w:rsid w:val="00987672"/>
    <w:rsid w:val="00987C82"/>
    <w:rsid w:val="0099032C"/>
    <w:rsid w:val="00990483"/>
    <w:rsid w:val="009908E4"/>
    <w:rsid w:val="00991811"/>
    <w:rsid w:val="00991B1B"/>
    <w:rsid w:val="00992E10"/>
    <w:rsid w:val="00994747"/>
    <w:rsid w:val="00994783"/>
    <w:rsid w:val="00994933"/>
    <w:rsid w:val="00994966"/>
    <w:rsid w:val="00994EE2"/>
    <w:rsid w:val="00994FAC"/>
    <w:rsid w:val="009955D2"/>
    <w:rsid w:val="00995A89"/>
    <w:rsid w:val="00996EB1"/>
    <w:rsid w:val="009979A4"/>
    <w:rsid w:val="009A0580"/>
    <w:rsid w:val="009A1A33"/>
    <w:rsid w:val="009A2A16"/>
    <w:rsid w:val="009A40A8"/>
    <w:rsid w:val="009A5998"/>
    <w:rsid w:val="009A5D08"/>
    <w:rsid w:val="009A64AE"/>
    <w:rsid w:val="009A6DAC"/>
    <w:rsid w:val="009A6E32"/>
    <w:rsid w:val="009A728E"/>
    <w:rsid w:val="009A7974"/>
    <w:rsid w:val="009B1174"/>
    <w:rsid w:val="009B14BC"/>
    <w:rsid w:val="009B1C37"/>
    <w:rsid w:val="009B2246"/>
    <w:rsid w:val="009B28EB"/>
    <w:rsid w:val="009B29CD"/>
    <w:rsid w:val="009B2D86"/>
    <w:rsid w:val="009B3029"/>
    <w:rsid w:val="009B6DBA"/>
    <w:rsid w:val="009B6F50"/>
    <w:rsid w:val="009B7178"/>
    <w:rsid w:val="009B73AA"/>
    <w:rsid w:val="009C05A7"/>
    <w:rsid w:val="009C1971"/>
    <w:rsid w:val="009C53BE"/>
    <w:rsid w:val="009C6ABC"/>
    <w:rsid w:val="009C74F8"/>
    <w:rsid w:val="009D00DE"/>
    <w:rsid w:val="009D0CE5"/>
    <w:rsid w:val="009D0E29"/>
    <w:rsid w:val="009D100E"/>
    <w:rsid w:val="009D17BA"/>
    <w:rsid w:val="009D1920"/>
    <w:rsid w:val="009D2042"/>
    <w:rsid w:val="009D2B03"/>
    <w:rsid w:val="009D3A67"/>
    <w:rsid w:val="009D3F79"/>
    <w:rsid w:val="009D42C4"/>
    <w:rsid w:val="009D4BA2"/>
    <w:rsid w:val="009D4F69"/>
    <w:rsid w:val="009D681D"/>
    <w:rsid w:val="009D78BD"/>
    <w:rsid w:val="009D7944"/>
    <w:rsid w:val="009E1759"/>
    <w:rsid w:val="009E1B40"/>
    <w:rsid w:val="009E280E"/>
    <w:rsid w:val="009E56CA"/>
    <w:rsid w:val="009E59F7"/>
    <w:rsid w:val="009F2E17"/>
    <w:rsid w:val="009F2EB0"/>
    <w:rsid w:val="009F38FC"/>
    <w:rsid w:val="009F43A9"/>
    <w:rsid w:val="009F4592"/>
    <w:rsid w:val="009F628A"/>
    <w:rsid w:val="009F6455"/>
    <w:rsid w:val="009F6ADC"/>
    <w:rsid w:val="00A01719"/>
    <w:rsid w:val="00A02C63"/>
    <w:rsid w:val="00A03495"/>
    <w:rsid w:val="00A03849"/>
    <w:rsid w:val="00A040C7"/>
    <w:rsid w:val="00A05492"/>
    <w:rsid w:val="00A05900"/>
    <w:rsid w:val="00A05B99"/>
    <w:rsid w:val="00A0679E"/>
    <w:rsid w:val="00A07B3A"/>
    <w:rsid w:val="00A07C2B"/>
    <w:rsid w:val="00A07D41"/>
    <w:rsid w:val="00A1045A"/>
    <w:rsid w:val="00A109E5"/>
    <w:rsid w:val="00A11006"/>
    <w:rsid w:val="00A11B97"/>
    <w:rsid w:val="00A11F39"/>
    <w:rsid w:val="00A126C8"/>
    <w:rsid w:val="00A13103"/>
    <w:rsid w:val="00A139D2"/>
    <w:rsid w:val="00A1449E"/>
    <w:rsid w:val="00A14637"/>
    <w:rsid w:val="00A14A20"/>
    <w:rsid w:val="00A14F14"/>
    <w:rsid w:val="00A15184"/>
    <w:rsid w:val="00A169A9"/>
    <w:rsid w:val="00A16B90"/>
    <w:rsid w:val="00A17315"/>
    <w:rsid w:val="00A1740C"/>
    <w:rsid w:val="00A17457"/>
    <w:rsid w:val="00A17E3F"/>
    <w:rsid w:val="00A20C81"/>
    <w:rsid w:val="00A211A2"/>
    <w:rsid w:val="00A21373"/>
    <w:rsid w:val="00A21F2D"/>
    <w:rsid w:val="00A225C6"/>
    <w:rsid w:val="00A2440C"/>
    <w:rsid w:val="00A24D7D"/>
    <w:rsid w:val="00A2512A"/>
    <w:rsid w:val="00A25137"/>
    <w:rsid w:val="00A25418"/>
    <w:rsid w:val="00A25A88"/>
    <w:rsid w:val="00A25FC1"/>
    <w:rsid w:val="00A269B5"/>
    <w:rsid w:val="00A2710C"/>
    <w:rsid w:val="00A302F7"/>
    <w:rsid w:val="00A310C8"/>
    <w:rsid w:val="00A3154A"/>
    <w:rsid w:val="00A31B0E"/>
    <w:rsid w:val="00A31F86"/>
    <w:rsid w:val="00A3297B"/>
    <w:rsid w:val="00A32DC4"/>
    <w:rsid w:val="00A33054"/>
    <w:rsid w:val="00A3425B"/>
    <w:rsid w:val="00A34416"/>
    <w:rsid w:val="00A35148"/>
    <w:rsid w:val="00A36B89"/>
    <w:rsid w:val="00A37F48"/>
    <w:rsid w:val="00A40167"/>
    <w:rsid w:val="00A402AE"/>
    <w:rsid w:val="00A40CFA"/>
    <w:rsid w:val="00A4200F"/>
    <w:rsid w:val="00A428C3"/>
    <w:rsid w:val="00A42D0C"/>
    <w:rsid w:val="00A4513C"/>
    <w:rsid w:val="00A47315"/>
    <w:rsid w:val="00A50954"/>
    <w:rsid w:val="00A512AC"/>
    <w:rsid w:val="00A51317"/>
    <w:rsid w:val="00A5163B"/>
    <w:rsid w:val="00A522FF"/>
    <w:rsid w:val="00A5239F"/>
    <w:rsid w:val="00A5296C"/>
    <w:rsid w:val="00A52FE3"/>
    <w:rsid w:val="00A530BA"/>
    <w:rsid w:val="00A5351A"/>
    <w:rsid w:val="00A53569"/>
    <w:rsid w:val="00A536E9"/>
    <w:rsid w:val="00A53FB2"/>
    <w:rsid w:val="00A54EBD"/>
    <w:rsid w:val="00A550A9"/>
    <w:rsid w:val="00A555D3"/>
    <w:rsid w:val="00A5578C"/>
    <w:rsid w:val="00A56428"/>
    <w:rsid w:val="00A56B62"/>
    <w:rsid w:val="00A57533"/>
    <w:rsid w:val="00A57A29"/>
    <w:rsid w:val="00A57E3A"/>
    <w:rsid w:val="00A60B5A"/>
    <w:rsid w:val="00A615A7"/>
    <w:rsid w:val="00A61991"/>
    <w:rsid w:val="00A61F24"/>
    <w:rsid w:val="00A62051"/>
    <w:rsid w:val="00A6388F"/>
    <w:rsid w:val="00A63D89"/>
    <w:rsid w:val="00A642A6"/>
    <w:rsid w:val="00A647B4"/>
    <w:rsid w:val="00A6541C"/>
    <w:rsid w:val="00A656A3"/>
    <w:rsid w:val="00A7111C"/>
    <w:rsid w:val="00A71A22"/>
    <w:rsid w:val="00A7237B"/>
    <w:rsid w:val="00A72D5A"/>
    <w:rsid w:val="00A73031"/>
    <w:rsid w:val="00A73AE2"/>
    <w:rsid w:val="00A73B7C"/>
    <w:rsid w:val="00A74401"/>
    <w:rsid w:val="00A74E41"/>
    <w:rsid w:val="00A75708"/>
    <w:rsid w:val="00A75FF3"/>
    <w:rsid w:val="00A76701"/>
    <w:rsid w:val="00A773C7"/>
    <w:rsid w:val="00A7773A"/>
    <w:rsid w:val="00A778F6"/>
    <w:rsid w:val="00A80063"/>
    <w:rsid w:val="00A81ECA"/>
    <w:rsid w:val="00A81FBC"/>
    <w:rsid w:val="00A82638"/>
    <w:rsid w:val="00A831DF"/>
    <w:rsid w:val="00A83F79"/>
    <w:rsid w:val="00A87206"/>
    <w:rsid w:val="00A873E1"/>
    <w:rsid w:val="00A87714"/>
    <w:rsid w:val="00A900AB"/>
    <w:rsid w:val="00A9151E"/>
    <w:rsid w:val="00A92542"/>
    <w:rsid w:val="00A928E7"/>
    <w:rsid w:val="00A93B70"/>
    <w:rsid w:val="00A9494E"/>
    <w:rsid w:val="00A95AD5"/>
    <w:rsid w:val="00A95E84"/>
    <w:rsid w:val="00A95EF8"/>
    <w:rsid w:val="00A96B06"/>
    <w:rsid w:val="00AA0C39"/>
    <w:rsid w:val="00AA263F"/>
    <w:rsid w:val="00AA2EF4"/>
    <w:rsid w:val="00AA32FC"/>
    <w:rsid w:val="00AA4442"/>
    <w:rsid w:val="00AA64C6"/>
    <w:rsid w:val="00AA792C"/>
    <w:rsid w:val="00AB1D70"/>
    <w:rsid w:val="00AB2DBC"/>
    <w:rsid w:val="00AB330A"/>
    <w:rsid w:val="00AB5312"/>
    <w:rsid w:val="00AB6B15"/>
    <w:rsid w:val="00AB6FA6"/>
    <w:rsid w:val="00AB6FAB"/>
    <w:rsid w:val="00AB7DF2"/>
    <w:rsid w:val="00AB7FB8"/>
    <w:rsid w:val="00AC0396"/>
    <w:rsid w:val="00AC0B35"/>
    <w:rsid w:val="00AC0C9E"/>
    <w:rsid w:val="00AC1171"/>
    <w:rsid w:val="00AC1BD2"/>
    <w:rsid w:val="00AC2082"/>
    <w:rsid w:val="00AC212E"/>
    <w:rsid w:val="00AC2592"/>
    <w:rsid w:val="00AC283B"/>
    <w:rsid w:val="00AC29B9"/>
    <w:rsid w:val="00AC4766"/>
    <w:rsid w:val="00AC4F01"/>
    <w:rsid w:val="00AC53D7"/>
    <w:rsid w:val="00AC6504"/>
    <w:rsid w:val="00AC6EAC"/>
    <w:rsid w:val="00AC70A9"/>
    <w:rsid w:val="00AC71B1"/>
    <w:rsid w:val="00AC7F61"/>
    <w:rsid w:val="00AD035D"/>
    <w:rsid w:val="00AD0B3E"/>
    <w:rsid w:val="00AD12BD"/>
    <w:rsid w:val="00AD1E98"/>
    <w:rsid w:val="00AD2D70"/>
    <w:rsid w:val="00AD5F37"/>
    <w:rsid w:val="00AD660A"/>
    <w:rsid w:val="00AD7B47"/>
    <w:rsid w:val="00AE0E70"/>
    <w:rsid w:val="00AE0FA7"/>
    <w:rsid w:val="00AE13B3"/>
    <w:rsid w:val="00AE13B5"/>
    <w:rsid w:val="00AE21DA"/>
    <w:rsid w:val="00AE338E"/>
    <w:rsid w:val="00AE401B"/>
    <w:rsid w:val="00AE411E"/>
    <w:rsid w:val="00AE41F3"/>
    <w:rsid w:val="00AE4278"/>
    <w:rsid w:val="00AE4334"/>
    <w:rsid w:val="00AE577D"/>
    <w:rsid w:val="00AE5D99"/>
    <w:rsid w:val="00AE78A7"/>
    <w:rsid w:val="00AF0360"/>
    <w:rsid w:val="00AF03A6"/>
    <w:rsid w:val="00AF11F3"/>
    <w:rsid w:val="00AF2B45"/>
    <w:rsid w:val="00AF389B"/>
    <w:rsid w:val="00AF3F40"/>
    <w:rsid w:val="00AF54FB"/>
    <w:rsid w:val="00AF5AE1"/>
    <w:rsid w:val="00AF6C16"/>
    <w:rsid w:val="00AF74CC"/>
    <w:rsid w:val="00B0024A"/>
    <w:rsid w:val="00B035B9"/>
    <w:rsid w:val="00B042CA"/>
    <w:rsid w:val="00B04AD3"/>
    <w:rsid w:val="00B052F9"/>
    <w:rsid w:val="00B057DE"/>
    <w:rsid w:val="00B063E3"/>
    <w:rsid w:val="00B06750"/>
    <w:rsid w:val="00B06C61"/>
    <w:rsid w:val="00B10D0F"/>
    <w:rsid w:val="00B113E3"/>
    <w:rsid w:val="00B11AC6"/>
    <w:rsid w:val="00B123BC"/>
    <w:rsid w:val="00B128EC"/>
    <w:rsid w:val="00B13DA9"/>
    <w:rsid w:val="00B13DD3"/>
    <w:rsid w:val="00B14B25"/>
    <w:rsid w:val="00B16597"/>
    <w:rsid w:val="00B16FAD"/>
    <w:rsid w:val="00B1754D"/>
    <w:rsid w:val="00B17782"/>
    <w:rsid w:val="00B2318A"/>
    <w:rsid w:val="00B231F7"/>
    <w:rsid w:val="00B23420"/>
    <w:rsid w:val="00B23422"/>
    <w:rsid w:val="00B23C44"/>
    <w:rsid w:val="00B2436E"/>
    <w:rsid w:val="00B245A6"/>
    <w:rsid w:val="00B25877"/>
    <w:rsid w:val="00B319DC"/>
    <w:rsid w:val="00B331A4"/>
    <w:rsid w:val="00B331E8"/>
    <w:rsid w:val="00B3324D"/>
    <w:rsid w:val="00B33BA4"/>
    <w:rsid w:val="00B33E26"/>
    <w:rsid w:val="00B3434F"/>
    <w:rsid w:val="00B3497E"/>
    <w:rsid w:val="00B35340"/>
    <w:rsid w:val="00B36151"/>
    <w:rsid w:val="00B364B0"/>
    <w:rsid w:val="00B368C1"/>
    <w:rsid w:val="00B40446"/>
    <w:rsid w:val="00B405F5"/>
    <w:rsid w:val="00B417CA"/>
    <w:rsid w:val="00B41F17"/>
    <w:rsid w:val="00B43E41"/>
    <w:rsid w:val="00B445F2"/>
    <w:rsid w:val="00B45E1F"/>
    <w:rsid w:val="00B46275"/>
    <w:rsid w:val="00B469E0"/>
    <w:rsid w:val="00B47639"/>
    <w:rsid w:val="00B4798D"/>
    <w:rsid w:val="00B5038D"/>
    <w:rsid w:val="00B506B8"/>
    <w:rsid w:val="00B50C0D"/>
    <w:rsid w:val="00B5188C"/>
    <w:rsid w:val="00B51F88"/>
    <w:rsid w:val="00B51FDB"/>
    <w:rsid w:val="00B53731"/>
    <w:rsid w:val="00B53F3A"/>
    <w:rsid w:val="00B557C9"/>
    <w:rsid w:val="00B55F6C"/>
    <w:rsid w:val="00B57C31"/>
    <w:rsid w:val="00B60417"/>
    <w:rsid w:val="00B60F8B"/>
    <w:rsid w:val="00B61EBE"/>
    <w:rsid w:val="00B62411"/>
    <w:rsid w:val="00B62676"/>
    <w:rsid w:val="00B62709"/>
    <w:rsid w:val="00B637B8"/>
    <w:rsid w:val="00B63CB9"/>
    <w:rsid w:val="00B649D3"/>
    <w:rsid w:val="00B668A4"/>
    <w:rsid w:val="00B66C6C"/>
    <w:rsid w:val="00B66CB5"/>
    <w:rsid w:val="00B66E7C"/>
    <w:rsid w:val="00B672B0"/>
    <w:rsid w:val="00B679D2"/>
    <w:rsid w:val="00B7015C"/>
    <w:rsid w:val="00B70976"/>
    <w:rsid w:val="00B71583"/>
    <w:rsid w:val="00B716FA"/>
    <w:rsid w:val="00B73E96"/>
    <w:rsid w:val="00B74E86"/>
    <w:rsid w:val="00B75D6F"/>
    <w:rsid w:val="00B75F70"/>
    <w:rsid w:val="00B76037"/>
    <w:rsid w:val="00B77603"/>
    <w:rsid w:val="00B776C7"/>
    <w:rsid w:val="00B776F6"/>
    <w:rsid w:val="00B77C6C"/>
    <w:rsid w:val="00B80032"/>
    <w:rsid w:val="00B80CD0"/>
    <w:rsid w:val="00B81707"/>
    <w:rsid w:val="00B817E2"/>
    <w:rsid w:val="00B82073"/>
    <w:rsid w:val="00B854DA"/>
    <w:rsid w:val="00B86AC8"/>
    <w:rsid w:val="00B86AE4"/>
    <w:rsid w:val="00B90A82"/>
    <w:rsid w:val="00B91566"/>
    <w:rsid w:val="00B92076"/>
    <w:rsid w:val="00B92350"/>
    <w:rsid w:val="00B9302E"/>
    <w:rsid w:val="00B93B11"/>
    <w:rsid w:val="00B94CCC"/>
    <w:rsid w:val="00B95DCB"/>
    <w:rsid w:val="00B9604A"/>
    <w:rsid w:val="00B975AF"/>
    <w:rsid w:val="00B9782D"/>
    <w:rsid w:val="00B97CCD"/>
    <w:rsid w:val="00BA021C"/>
    <w:rsid w:val="00BA1869"/>
    <w:rsid w:val="00BA2287"/>
    <w:rsid w:val="00BA22D6"/>
    <w:rsid w:val="00BA260E"/>
    <w:rsid w:val="00BA28B6"/>
    <w:rsid w:val="00BA2E16"/>
    <w:rsid w:val="00BA2F35"/>
    <w:rsid w:val="00BA313C"/>
    <w:rsid w:val="00BA31A6"/>
    <w:rsid w:val="00BA3CC2"/>
    <w:rsid w:val="00BA4FAB"/>
    <w:rsid w:val="00BA6101"/>
    <w:rsid w:val="00BA65DA"/>
    <w:rsid w:val="00BA7552"/>
    <w:rsid w:val="00BB0A9B"/>
    <w:rsid w:val="00BB0B27"/>
    <w:rsid w:val="00BB0E37"/>
    <w:rsid w:val="00BB2C08"/>
    <w:rsid w:val="00BB3C55"/>
    <w:rsid w:val="00BB3D95"/>
    <w:rsid w:val="00BB47D4"/>
    <w:rsid w:val="00BB5C25"/>
    <w:rsid w:val="00BB6771"/>
    <w:rsid w:val="00BB689F"/>
    <w:rsid w:val="00BB71FF"/>
    <w:rsid w:val="00BC1241"/>
    <w:rsid w:val="00BC174A"/>
    <w:rsid w:val="00BC1D8F"/>
    <w:rsid w:val="00BC2009"/>
    <w:rsid w:val="00BC2071"/>
    <w:rsid w:val="00BC351D"/>
    <w:rsid w:val="00BC3E52"/>
    <w:rsid w:val="00BC475D"/>
    <w:rsid w:val="00BC4794"/>
    <w:rsid w:val="00BC47F3"/>
    <w:rsid w:val="00BC50A4"/>
    <w:rsid w:val="00BC5DEB"/>
    <w:rsid w:val="00BC60EF"/>
    <w:rsid w:val="00BC6348"/>
    <w:rsid w:val="00BC686D"/>
    <w:rsid w:val="00BC6D7F"/>
    <w:rsid w:val="00BC6F64"/>
    <w:rsid w:val="00BD02AE"/>
    <w:rsid w:val="00BD09DA"/>
    <w:rsid w:val="00BD2256"/>
    <w:rsid w:val="00BD254C"/>
    <w:rsid w:val="00BD37DB"/>
    <w:rsid w:val="00BD38B6"/>
    <w:rsid w:val="00BD3D5D"/>
    <w:rsid w:val="00BD5156"/>
    <w:rsid w:val="00BD5181"/>
    <w:rsid w:val="00BD754E"/>
    <w:rsid w:val="00BD775D"/>
    <w:rsid w:val="00BD7974"/>
    <w:rsid w:val="00BE2256"/>
    <w:rsid w:val="00BE33B6"/>
    <w:rsid w:val="00BE3467"/>
    <w:rsid w:val="00BE34F2"/>
    <w:rsid w:val="00BE3920"/>
    <w:rsid w:val="00BE3985"/>
    <w:rsid w:val="00BE5CD4"/>
    <w:rsid w:val="00BE784D"/>
    <w:rsid w:val="00BF0D5B"/>
    <w:rsid w:val="00BF20D4"/>
    <w:rsid w:val="00BF2A19"/>
    <w:rsid w:val="00BF2BEB"/>
    <w:rsid w:val="00BF353D"/>
    <w:rsid w:val="00BF3670"/>
    <w:rsid w:val="00BF39B6"/>
    <w:rsid w:val="00BF3C1A"/>
    <w:rsid w:val="00BF56FF"/>
    <w:rsid w:val="00BF6618"/>
    <w:rsid w:val="00BF7E39"/>
    <w:rsid w:val="00C00211"/>
    <w:rsid w:val="00C00F10"/>
    <w:rsid w:val="00C013FE"/>
    <w:rsid w:val="00C02654"/>
    <w:rsid w:val="00C02E86"/>
    <w:rsid w:val="00C03503"/>
    <w:rsid w:val="00C04CAD"/>
    <w:rsid w:val="00C05581"/>
    <w:rsid w:val="00C06631"/>
    <w:rsid w:val="00C06C73"/>
    <w:rsid w:val="00C07BBF"/>
    <w:rsid w:val="00C07C08"/>
    <w:rsid w:val="00C10FA6"/>
    <w:rsid w:val="00C11582"/>
    <w:rsid w:val="00C11CF7"/>
    <w:rsid w:val="00C1210D"/>
    <w:rsid w:val="00C14131"/>
    <w:rsid w:val="00C157F2"/>
    <w:rsid w:val="00C16194"/>
    <w:rsid w:val="00C162C6"/>
    <w:rsid w:val="00C16E5E"/>
    <w:rsid w:val="00C172CE"/>
    <w:rsid w:val="00C20CAB"/>
    <w:rsid w:val="00C20E8F"/>
    <w:rsid w:val="00C21138"/>
    <w:rsid w:val="00C21536"/>
    <w:rsid w:val="00C21A77"/>
    <w:rsid w:val="00C21B42"/>
    <w:rsid w:val="00C224A9"/>
    <w:rsid w:val="00C22B69"/>
    <w:rsid w:val="00C2319D"/>
    <w:rsid w:val="00C2408F"/>
    <w:rsid w:val="00C25929"/>
    <w:rsid w:val="00C25C61"/>
    <w:rsid w:val="00C26608"/>
    <w:rsid w:val="00C26672"/>
    <w:rsid w:val="00C31732"/>
    <w:rsid w:val="00C320FB"/>
    <w:rsid w:val="00C322DA"/>
    <w:rsid w:val="00C32FFD"/>
    <w:rsid w:val="00C34E0E"/>
    <w:rsid w:val="00C35882"/>
    <w:rsid w:val="00C36192"/>
    <w:rsid w:val="00C3673A"/>
    <w:rsid w:val="00C376D8"/>
    <w:rsid w:val="00C379A1"/>
    <w:rsid w:val="00C37BBD"/>
    <w:rsid w:val="00C37E2F"/>
    <w:rsid w:val="00C37F06"/>
    <w:rsid w:val="00C404F8"/>
    <w:rsid w:val="00C41157"/>
    <w:rsid w:val="00C4208A"/>
    <w:rsid w:val="00C428F7"/>
    <w:rsid w:val="00C435B7"/>
    <w:rsid w:val="00C44014"/>
    <w:rsid w:val="00C452F4"/>
    <w:rsid w:val="00C46A93"/>
    <w:rsid w:val="00C471C5"/>
    <w:rsid w:val="00C47248"/>
    <w:rsid w:val="00C478C7"/>
    <w:rsid w:val="00C508C5"/>
    <w:rsid w:val="00C50D04"/>
    <w:rsid w:val="00C51656"/>
    <w:rsid w:val="00C546B3"/>
    <w:rsid w:val="00C546FC"/>
    <w:rsid w:val="00C55491"/>
    <w:rsid w:val="00C5585C"/>
    <w:rsid w:val="00C55B0C"/>
    <w:rsid w:val="00C569AE"/>
    <w:rsid w:val="00C57756"/>
    <w:rsid w:val="00C57E08"/>
    <w:rsid w:val="00C60718"/>
    <w:rsid w:val="00C60973"/>
    <w:rsid w:val="00C614F4"/>
    <w:rsid w:val="00C61525"/>
    <w:rsid w:val="00C617B8"/>
    <w:rsid w:val="00C61B75"/>
    <w:rsid w:val="00C62262"/>
    <w:rsid w:val="00C62E86"/>
    <w:rsid w:val="00C639A0"/>
    <w:rsid w:val="00C63A42"/>
    <w:rsid w:val="00C63C3D"/>
    <w:rsid w:val="00C63EC1"/>
    <w:rsid w:val="00C6468D"/>
    <w:rsid w:val="00C64E81"/>
    <w:rsid w:val="00C661FB"/>
    <w:rsid w:val="00C676E4"/>
    <w:rsid w:val="00C7019D"/>
    <w:rsid w:val="00C720EB"/>
    <w:rsid w:val="00C72838"/>
    <w:rsid w:val="00C745F3"/>
    <w:rsid w:val="00C7575F"/>
    <w:rsid w:val="00C75E1D"/>
    <w:rsid w:val="00C7631D"/>
    <w:rsid w:val="00C7645A"/>
    <w:rsid w:val="00C765A5"/>
    <w:rsid w:val="00C76BD3"/>
    <w:rsid w:val="00C76C79"/>
    <w:rsid w:val="00C7700A"/>
    <w:rsid w:val="00C776D9"/>
    <w:rsid w:val="00C77D94"/>
    <w:rsid w:val="00C801B5"/>
    <w:rsid w:val="00C804AB"/>
    <w:rsid w:val="00C80537"/>
    <w:rsid w:val="00C80836"/>
    <w:rsid w:val="00C8129F"/>
    <w:rsid w:val="00C81475"/>
    <w:rsid w:val="00C83316"/>
    <w:rsid w:val="00C8465C"/>
    <w:rsid w:val="00C84B57"/>
    <w:rsid w:val="00C84D78"/>
    <w:rsid w:val="00C865A9"/>
    <w:rsid w:val="00C867B1"/>
    <w:rsid w:val="00C87657"/>
    <w:rsid w:val="00C90A87"/>
    <w:rsid w:val="00C91A69"/>
    <w:rsid w:val="00C92042"/>
    <w:rsid w:val="00C92B4A"/>
    <w:rsid w:val="00C93090"/>
    <w:rsid w:val="00C9377C"/>
    <w:rsid w:val="00C94280"/>
    <w:rsid w:val="00C94B7F"/>
    <w:rsid w:val="00C953B3"/>
    <w:rsid w:val="00C95683"/>
    <w:rsid w:val="00C95AF8"/>
    <w:rsid w:val="00C9734D"/>
    <w:rsid w:val="00C97BF3"/>
    <w:rsid w:val="00C97EFD"/>
    <w:rsid w:val="00CA047C"/>
    <w:rsid w:val="00CA0737"/>
    <w:rsid w:val="00CA1005"/>
    <w:rsid w:val="00CA1117"/>
    <w:rsid w:val="00CA214D"/>
    <w:rsid w:val="00CA30E1"/>
    <w:rsid w:val="00CA41C0"/>
    <w:rsid w:val="00CA4549"/>
    <w:rsid w:val="00CA514C"/>
    <w:rsid w:val="00CA60FA"/>
    <w:rsid w:val="00CA73B2"/>
    <w:rsid w:val="00CB08E0"/>
    <w:rsid w:val="00CB23F6"/>
    <w:rsid w:val="00CB2A10"/>
    <w:rsid w:val="00CB2D14"/>
    <w:rsid w:val="00CB3346"/>
    <w:rsid w:val="00CB3C82"/>
    <w:rsid w:val="00CC0349"/>
    <w:rsid w:val="00CC0D13"/>
    <w:rsid w:val="00CC0E0F"/>
    <w:rsid w:val="00CC17FF"/>
    <w:rsid w:val="00CC2ADF"/>
    <w:rsid w:val="00CC3177"/>
    <w:rsid w:val="00CC3188"/>
    <w:rsid w:val="00CC421C"/>
    <w:rsid w:val="00CC4D34"/>
    <w:rsid w:val="00CC6614"/>
    <w:rsid w:val="00CC6C0B"/>
    <w:rsid w:val="00CD017E"/>
    <w:rsid w:val="00CD0703"/>
    <w:rsid w:val="00CD0C85"/>
    <w:rsid w:val="00CD140E"/>
    <w:rsid w:val="00CD3BE0"/>
    <w:rsid w:val="00CD497F"/>
    <w:rsid w:val="00CD4A77"/>
    <w:rsid w:val="00CD5283"/>
    <w:rsid w:val="00CD6162"/>
    <w:rsid w:val="00CD630B"/>
    <w:rsid w:val="00CD770C"/>
    <w:rsid w:val="00CE0B35"/>
    <w:rsid w:val="00CE12FB"/>
    <w:rsid w:val="00CE1C5B"/>
    <w:rsid w:val="00CE2620"/>
    <w:rsid w:val="00CE2E6D"/>
    <w:rsid w:val="00CE2F96"/>
    <w:rsid w:val="00CE4C44"/>
    <w:rsid w:val="00CE5CD9"/>
    <w:rsid w:val="00CE6367"/>
    <w:rsid w:val="00CE64B0"/>
    <w:rsid w:val="00CE788B"/>
    <w:rsid w:val="00CE79C8"/>
    <w:rsid w:val="00CE79E4"/>
    <w:rsid w:val="00CF022E"/>
    <w:rsid w:val="00CF0D76"/>
    <w:rsid w:val="00CF0DD7"/>
    <w:rsid w:val="00CF0ECB"/>
    <w:rsid w:val="00CF129E"/>
    <w:rsid w:val="00CF4707"/>
    <w:rsid w:val="00CF54A5"/>
    <w:rsid w:val="00CF6360"/>
    <w:rsid w:val="00CF72B1"/>
    <w:rsid w:val="00CF7B3C"/>
    <w:rsid w:val="00D0006B"/>
    <w:rsid w:val="00D004B1"/>
    <w:rsid w:val="00D01A65"/>
    <w:rsid w:val="00D01B5E"/>
    <w:rsid w:val="00D01C33"/>
    <w:rsid w:val="00D01E23"/>
    <w:rsid w:val="00D026A1"/>
    <w:rsid w:val="00D02D95"/>
    <w:rsid w:val="00D03E68"/>
    <w:rsid w:val="00D03EEF"/>
    <w:rsid w:val="00D0403C"/>
    <w:rsid w:val="00D048EF"/>
    <w:rsid w:val="00D06341"/>
    <w:rsid w:val="00D06C57"/>
    <w:rsid w:val="00D101AE"/>
    <w:rsid w:val="00D11A95"/>
    <w:rsid w:val="00D12EF8"/>
    <w:rsid w:val="00D138C4"/>
    <w:rsid w:val="00D13CFB"/>
    <w:rsid w:val="00D146D2"/>
    <w:rsid w:val="00D158F0"/>
    <w:rsid w:val="00D16206"/>
    <w:rsid w:val="00D16927"/>
    <w:rsid w:val="00D21F7D"/>
    <w:rsid w:val="00D23EB5"/>
    <w:rsid w:val="00D256BC"/>
    <w:rsid w:val="00D25898"/>
    <w:rsid w:val="00D25C38"/>
    <w:rsid w:val="00D26889"/>
    <w:rsid w:val="00D27863"/>
    <w:rsid w:val="00D301F6"/>
    <w:rsid w:val="00D304EC"/>
    <w:rsid w:val="00D30AB1"/>
    <w:rsid w:val="00D32756"/>
    <w:rsid w:val="00D32C07"/>
    <w:rsid w:val="00D332A0"/>
    <w:rsid w:val="00D3363C"/>
    <w:rsid w:val="00D33E29"/>
    <w:rsid w:val="00D35541"/>
    <w:rsid w:val="00D358F6"/>
    <w:rsid w:val="00D360F9"/>
    <w:rsid w:val="00D36451"/>
    <w:rsid w:val="00D37128"/>
    <w:rsid w:val="00D374E5"/>
    <w:rsid w:val="00D377B1"/>
    <w:rsid w:val="00D37ACE"/>
    <w:rsid w:val="00D40323"/>
    <w:rsid w:val="00D41052"/>
    <w:rsid w:val="00D41E58"/>
    <w:rsid w:val="00D43EB6"/>
    <w:rsid w:val="00D44224"/>
    <w:rsid w:val="00D44BD2"/>
    <w:rsid w:val="00D44C15"/>
    <w:rsid w:val="00D44CD3"/>
    <w:rsid w:val="00D45CCB"/>
    <w:rsid w:val="00D46535"/>
    <w:rsid w:val="00D46F98"/>
    <w:rsid w:val="00D471F3"/>
    <w:rsid w:val="00D50CB1"/>
    <w:rsid w:val="00D513A4"/>
    <w:rsid w:val="00D51EF6"/>
    <w:rsid w:val="00D52566"/>
    <w:rsid w:val="00D53810"/>
    <w:rsid w:val="00D5412E"/>
    <w:rsid w:val="00D54DB4"/>
    <w:rsid w:val="00D552C7"/>
    <w:rsid w:val="00D55E11"/>
    <w:rsid w:val="00D56997"/>
    <w:rsid w:val="00D57CCE"/>
    <w:rsid w:val="00D57E33"/>
    <w:rsid w:val="00D600EA"/>
    <w:rsid w:val="00D614BC"/>
    <w:rsid w:val="00D615A0"/>
    <w:rsid w:val="00D6221C"/>
    <w:rsid w:val="00D622AC"/>
    <w:rsid w:val="00D64B09"/>
    <w:rsid w:val="00D65397"/>
    <w:rsid w:val="00D65932"/>
    <w:rsid w:val="00D6651F"/>
    <w:rsid w:val="00D70BCA"/>
    <w:rsid w:val="00D71456"/>
    <w:rsid w:val="00D71ADB"/>
    <w:rsid w:val="00D72F5B"/>
    <w:rsid w:val="00D73667"/>
    <w:rsid w:val="00D73AFB"/>
    <w:rsid w:val="00D749A8"/>
    <w:rsid w:val="00D75C7E"/>
    <w:rsid w:val="00D75EDF"/>
    <w:rsid w:val="00D80133"/>
    <w:rsid w:val="00D80505"/>
    <w:rsid w:val="00D80C93"/>
    <w:rsid w:val="00D80F95"/>
    <w:rsid w:val="00D8116B"/>
    <w:rsid w:val="00D81915"/>
    <w:rsid w:val="00D81A81"/>
    <w:rsid w:val="00D81DDC"/>
    <w:rsid w:val="00D82F40"/>
    <w:rsid w:val="00D83202"/>
    <w:rsid w:val="00D84EF9"/>
    <w:rsid w:val="00D91608"/>
    <w:rsid w:val="00D92646"/>
    <w:rsid w:val="00D93C02"/>
    <w:rsid w:val="00D94EB8"/>
    <w:rsid w:val="00D96A15"/>
    <w:rsid w:val="00D975B9"/>
    <w:rsid w:val="00DA0EB9"/>
    <w:rsid w:val="00DA1475"/>
    <w:rsid w:val="00DA291B"/>
    <w:rsid w:val="00DA2A0D"/>
    <w:rsid w:val="00DA328B"/>
    <w:rsid w:val="00DA32EE"/>
    <w:rsid w:val="00DA35FF"/>
    <w:rsid w:val="00DA37EC"/>
    <w:rsid w:val="00DA4584"/>
    <w:rsid w:val="00DA5713"/>
    <w:rsid w:val="00DA5788"/>
    <w:rsid w:val="00DA5B0C"/>
    <w:rsid w:val="00DA5BF3"/>
    <w:rsid w:val="00DA6CB9"/>
    <w:rsid w:val="00DA7930"/>
    <w:rsid w:val="00DA7F0F"/>
    <w:rsid w:val="00DB0719"/>
    <w:rsid w:val="00DB0E12"/>
    <w:rsid w:val="00DB0F4B"/>
    <w:rsid w:val="00DB170A"/>
    <w:rsid w:val="00DB19D6"/>
    <w:rsid w:val="00DB1F04"/>
    <w:rsid w:val="00DB2DEC"/>
    <w:rsid w:val="00DB3743"/>
    <w:rsid w:val="00DB3C1F"/>
    <w:rsid w:val="00DB3F94"/>
    <w:rsid w:val="00DB44A1"/>
    <w:rsid w:val="00DB498A"/>
    <w:rsid w:val="00DB5481"/>
    <w:rsid w:val="00DB5822"/>
    <w:rsid w:val="00DB63E0"/>
    <w:rsid w:val="00DB69CC"/>
    <w:rsid w:val="00DB6A9A"/>
    <w:rsid w:val="00DC0EA8"/>
    <w:rsid w:val="00DC0F7A"/>
    <w:rsid w:val="00DC1148"/>
    <w:rsid w:val="00DC1558"/>
    <w:rsid w:val="00DC1917"/>
    <w:rsid w:val="00DC20C1"/>
    <w:rsid w:val="00DC28EB"/>
    <w:rsid w:val="00DC34F1"/>
    <w:rsid w:val="00DC3EA5"/>
    <w:rsid w:val="00DC3EBE"/>
    <w:rsid w:val="00DC44E8"/>
    <w:rsid w:val="00DC499F"/>
    <w:rsid w:val="00DC512D"/>
    <w:rsid w:val="00DC547E"/>
    <w:rsid w:val="00DC599A"/>
    <w:rsid w:val="00DC5FA6"/>
    <w:rsid w:val="00DC62BA"/>
    <w:rsid w:val="00DC6329"/>
    <w:rsid w:val="00DC63CF"/>
    <w:rsid w:val="00DC67EC"/>
    <w:rsid w:val="00DC6A7C"/>
    <w:rsid w:val="00DC73BF"/>
    <w:rsid w:val="00DC79F5"/>
    <w:rsid w:val="00DC7B46"/>
    <w:rsid w:val="00DD05B7"/>
    <w:rsid w:val="00DD0ECF"/>
    <w:rsid w:val="00DD1582"/>
    <w:rsid w:val="00DD206F"/>
    <w:rsid w:val="00DD315E"/>
    <w:rsid w:val="00DD34C8"/>
    <w:rsid w:val="00DD4279"/>
    <w:rsid w:val="00DD489A"/>
    <w:rsid w:val="00DD4C66"/>
    <w:rsid w:val="00DD617A"/>
    <w:rsid w:val="00DD6700"/>
    <w:rsid w:val="00DD6C08"/>
    <w:rsid w:val="00DD6C71"/>
    <w:rsid w:val="00DD7239"/>
    <w:rsid w:val="00DD7C30"/>
    <w:rsid w:val="00DD7CFE"/>
    <w:rsid w:val="00DE0295"/>
    <w:rsid w:val="00DE03FE"/>
    <w:rsid w:val="00DE074A"/>
    <w:rsid w:val="00DE28C0"/>
    <w:rsid w:val="00DE2921"/>
    <w:rsid w:val="00DE4036"/>
    <w:rsid w:val="00DE4AC9"/>
    <w:rsid w:val="00DE5347"/>
    <w:rsid w:val="00DE55F6"/>
    <w:rsid w:val="00DE5845"/>
    <w:rsid w:val="00DE592A"/>
    <w:rsid w:val="00DE6C66"/>
    <w:rsid w:val="00DE6D17"/>
    <w:rsid w:val="00DE6D90"/>
    <w:rsid w:val="00DE71AD"/>
    <w:rsid w:val="00DE7EEE"/>
    <w:rsid w:val="00DF01B5"/>
    <w:rsid w:val="00DF064E"/>
    <w:rsid w:val="00DF0BC3"/>
    <w:rsid w:val="00DF1173"/>
    <w:rsid w:val="00DF229F"/>
    <w:rsid w:val="00DF22D4"/>
    <w:rsid w:val="00DF23CF"/>
    <w:rsid w:val="00DF35FE"/>
    <w:rsid w:val="00DF3D4F"/>
    <w:rsid w:val="00DF4122"/>
    <w:rsid w:val="00DF41BB"/>
    <w:rsid w:val="00DF439A"/>
    <w:rsid w:val="00DF5A85"/>
    <w:rsid w:val="00DF60C3"/>
    <w:rsid w:val="00DF6E3A"/>
    <w:rsid w:val="00DF76E2"/>
    <w:rsid w:val="00E002E0"/>
    <w:rsid w:val="00E00740"/>
    <w:rsid w:val="00E01833"/>
    <w:rsid w:val="00E020F3"/>
    <w:rsid w:val="00E038E0"/>
    <w:rsid w:val="00E0418C"/>
    <w:rsid w:val="00E04461"/>
    <w:rsid w:val="00E056B2"/>
    <w:rsid w:val="00E05845"/>
    <w:rsid w:val="00E05F73"/>
    <w:rsid w:val="00E071AF"/>
    <w:rsid w:val="00E1077B"/>
    <w:rsid w:val="00E10A4E"/>
    <w:rsid w:val="00E1369E"/>
    <w:rsid w:val="00E13EA9"/>
    <w:rsid w:val="00E1421E"/>
    <w:rsid w:val="00E14F3E"/>
    <w:rsid w:val="00E157CE"/>
    <w:rsid w:val="00E15EC0"/>
    <w:rsid w:val="00E168D5"/>
    <w:rsid w:val="00E169C6"/>
    <w:rsid w:val="00E21813"/>
    <w:rsid w:val="00E23BC1"/>
    <w:rsid w:val="00E245EE"/>
    <w:rsid w:val="00E2478F"/>
    <w:rsid w:val="00E266E8"/>
    <w:rsid w:val="00E26897"/>
    <w:rsid w:val="00E26E82"/>
    <w:rsid w:val="00E274F2"/>
    <w:rsid w:val="00E27B32"/>
    <w:rsid w:val="00E3017F"/>
    <w:rsid w:val="00E30482"/>
    <w:rsid w:val="00E3051F"/>
    <w:rsid w:val="00E309F7"/>
    <w:rsid w:val="00E30C0B"/>
    <w:rsid w:val="00E32A0C"/>
    <w:rsid w:val="00E3310A"/>
    <w:rsid w:val="00E33452"/>
    <w:rsid w:val="00E34452"/>
    <w:rsid w:val="00E359B7"/>
    <w:rsid w:val="00E36B61"/>
    <w:rsid w:val="00E378DC"/>
    <w:rsid w:val="00E37909"/>
    <w:rsid w:val="00E37F31"/>
    <w:rsid w:val="00E400F8"/>
    <w:rsid w:val="00E4078F"/>
    <w:rsid w:val="00E40D8A"/>
    <w:rsid w:val="00E412BF"/>
    <w:rsid w:val="00E414CC"/>
    <w:rsid w:val="00E41B66"/>
    <w:rsid w:val="00E449E8"/>
    <w:rsid w:val="00E456DF"/>
    <w:rsid w:val="00E45740"/>
    <w:rsid w:val="00E45A3C"/>
    <w:rsid w:val="00E460D9"/>
    <w:rsid w:val="00E502AF"/>
    <w:rsid w:val="00E51923"/>
    <w:rsid w:val="00E52501"/>
    <w:rsid w:val="00E531E1"/>
    <w:rsid w:val="00E54929"/>
    <w:rsid w:val="00E54CDC"/>
    <w:rsid w:val="00E54E9B"/>
    <w:rsid w:val="00E55E7B"/>
    <w:rsid w:val="00E55F1A"/>
    <w:rsid w:val="00E56F1A"/>
    <w:rsid w:val="00E576CE"/>
    <w:rsid w:val="00E57C75"/>
    <w:rsid w:val="00E600BB"/>
    <w:rsid w:val="00E614AF"/>
    <w:rsid w:val="00E61ADB"/>
    <w:rsid w:val="00E61B18"/>
    <w:rsid w:val="00E62CA6"/>
    <w:rsid w:val="00E63524"/>
    <w:rsid w:val="00E635F5"/>
    <w:rsid w:val="00E63643"/>
    <w:rsid w:val="00E661C5"/>
    <w:rsid w:val="00E66367"/>
    <w:rsid w:val="00E675DA"/>
    <w:rsid w:val="00E70E16"/>
    <w:rsid w:val="00E71AEE"/>
    <w:rsid w:val="00E71F21"/>
    <w:rsid w:val="00E71F64"/>
    <w:rsid w:val="00E7275E"/>
    <w:rsid w:val="00E72A3D"/>
    <w:rsid w:val="00E7409C"/>
    <w:rsid w:val="00E75109"/>
    <w:rsid w:val="00E759CE"/>
    <w:rsid w:val="00E76E63"/>
    <w:rsid w:val="00E77B71"/>
    <w:rsid w:val="00E81424"/>
    <w:rsid w:val="00E817F4"/>
    <w:rsid w:val="00E81914"/>
    <w:rsid w:val="00E81C71"/>
    <w:rsid w:val="00E81CCB"/>
    <w:rsid w:val="00E81D69"/>
    <w:rsid w:val="00E821F0"/>
    <w:rsid w:val="00E84065"/>
    <w:rsid w:val="00E8445C"/>
    <w:rsid w:val="00E84BDC"/>
    <w:rsid w:val="00E852F0"/>
    <w:rsid w:val="00E86058"/>
    <w:rsid w:val="00E862E9"/>
    <w:rsid w:val="00E86C8F"/>
    <w:rsid w:val="00E87673"/>
    <w:rsid w:val="00E90874"/>
    <w:rsid w:val="00E908E8"/>
    <w:rsid w:val="00E916AB"/>
    <w:rsid w:val="00E92769"/>
    <w:rsid w:val="00E93788"/>
    <w:rsid w:val="00E93E1E"/>
    <w:rsid w:val="00E95262"/>
    <w:rsid w:val="00E95293"/>
    <w:rsid w:val="00E96384"/>
    <w:rsid w:val="00E96E9C"/>
    <w:rsid w:val="00E97C3C"/>
    <w:rsid w:val="00EA0104"/>
    <w:rsid w:val="00EA0684"/>
    <w:rsid w:val="00EA0723"/>
    <w:rsid w:val="00EA0A0F"/>
    <w:rsid w:val="00EA0DC2"/>
    <w:rsid w:val="00EA0DCE"/>
    <w:rsid w:val="00EA121B"/>
    <w:rsid w:val="00EA1498"/>
    <w:rsid w:val="00EA23C8"/>
    <w:rsid w:val="00EA276B"/>
    <w:rsid w:val="00EA3221"/>
    <w:rsid w:val="00EA32B7"/>
    <w:rsid w:val="00EA3470"/>
    <w:rsid w:val="00EA347C"/>
    <w:rsid w:val="00EA554B"/>
    <w:rsid w:val="00EA6338"/>
    <w:rsid w:val="00EA6D05"/>
    <w:rsid w:val="00EA721F"/>
    <w:rsid w:val="00EA7A70"/>
    <w:rsid w:val="00EB053C"/>
    <w:rsid w:val="00EB12B3"/>
    <w:rsid w:val="00EB1650"/>
    <w:rsid w:val="00EB26D5"/>
    <w:rsid w:val="00EB3DEB"/>
    <w:rsid w:val="00EB5CC3"/>
    <w:rsid w:val="00EB7F62"/>
    <w:rsid w:val="00EC1426"/>
    <w:rsid w:val="00EC23BA"/>
    <w:rsid w:val="00EC24B6"/>
    <w:rsid w:val="00EC2A3D"/>
    <w:rsid w:val="00EC3B57"/>
    <w:rsid w:val="00EC4198"/>
    <w:rsid w:val="00EC427B"/>
    <w:rsid w:val="00EC55DF"/>
    <w:rsid w:val="00EC570B"/>
    <w:rsid w:val="00EC65DE"/>
    <w:rsid w:val="00EC65E3"/>
    <w:rsid w:val="00EC72B6"/>
    <w:rsid w:val="00ED00A8"/>
    <w:rsid w:val="00ED0100"/>
    <w:rsid w:val="00ED4080"/>
    <w:rsid w:val="00ED4166"/>
    <w:rsid w:val="00ED426D"/>
    <w:rsid w:val="00ED4DB8"/>
    <w:rsid w:val="00ED52C2"/>
    <w:rsid w:val="00ED55BA"/>
    <w:rsid w:val="00ED5750"/>
    <w:rsid w:val="00ED643C"/>
    <w:rsid w:val="00ED7456"/>
    <w:rsid w:val="00ED7576"/>
    <w:rsid w:val="00EE1B2A"/>
    <w:rsid w:val="00EE35A6"/>
    <w:rsid w:val="00EE386D"/>
    <w:rsid w:val="00EE419C"/>
    <w:rsid w:val="00EE4551"/>
    <w:rsid w:val="00EE4844"/>
    <w:rsid w:val="00EE4DE6"/>
    <w:rsid w:val="00EE56B5"/>
    <w:rsid w:val="00EE5C02"/>
    <w:rsid w:val="00EE6BFE"/>
    <w:rsid w:val="00EE7381"/>
    <w:rsid w:val="00EE7712"/>
    <w:rsid w:val="00EF062E"/>
    <w:rsid w:val="00EF0BB7"/>
    <w:rsid w:val="00EF17A0"/>
    <w:rsid w:val="00EF18D1"/>
    <w:rsid w:val="00EF1BC1"/>
    <w:rsid w:val="00EF204C"/>
    <w:rsid w:val="00EF2087"/>
    <w:rsid w:val="00EF3478"/>
    <w:rsid w:val="00EF5999"/>
    <w:rsid w:val="00EF5E0B"/>
    <w:rsid w:val="00EF7043"/>
    <w:rsid w:val="00EF740B"/>
    <w:rsid w:val="00EF7BCF"/>
    <w:rsid w:val="00F00819"/>
    <w:rsid w:val="00F01189"/>
    <w:rsid w:val="00F053E9"/>
    <w:rsid w:val="00F058F0"/>
    <w:rsid w:val="00F06741"/>
    <w:rsid w:val="00F07B7A"/>
    <w:rsid w:val="00F11681"/>
    <w:rsid w:val="00F11C11"/>
    <w:rsid w:val="00F12AD0"/>
    <w:rsid w:val="00F13797"/>
    <w:rsid w:val="00F13954"/>
    <w:rsid w:val="00F15DFA"/>
    <w:rsid w:val="00F200ED"/>
    <w:rsid w:val="00F208CA"/>
    <w:rsid w:val="00F21809"/>
    <w:rsid w:val="00F229FD"/>
    <w:rsid w:val="00F22A5C"/>
    <w:rsid w:val="00F237AF"/>
    <w:rsid w:val="00F24602"/>
    <w:rsid w:val="00F24875"/>
    <w:rsid w:val="00F25FF8"/>
    <w:rsid w:val="00F26153"/>
    <w:rsid w:val="00F2708F"/>
    <w:rsid w:val="00F275DE"/>
    <w:rsid w:val="00F30CE6"/>
    <w:rsid w:val="00F3173B"/>
    <w:rsid w:val="00F31BF9"/>
    <w:rsid w:val="00F333D2"/>
    <w:rsid w:val="00F3421A"/>
    <w:rsid w:val="00F356AC"/>
    <w:rsid w:val="00F3638D"/>
    <w:rsid w:val="00F37B5F"/>
    <w:rsid w:val="00F37B96"/>
    <w:rsid w:val="00F40C51"/>
    <w:rsid w:val="00F42329"/>
    <w:rsid w:val="00F4260D"/>
    <w:rsid w:val="00F43AEA"/>
    <w:rsid w:val="00F44767"/>
    <w:rsid w:val="00F460C4"/>
    <w:rsid w:val="00F46462"/>
    <w:rsid w:val="00F46752"/>
    <w:rsid w:val="00F475A3"/>
    <w:rsid w:val="00F53E8E"/>
    <w:rsid w:val="00F53EC0"/>
    <w:rsid w:val="00F5459B"/>
    <w:rsid w:val="00F54950"/>
    <w:rsid w:val="00F56EAA"/>
    <w:rsid w:val="00F57474"/>
    <w:rsid w:val="00F57869"/>
    <w:rsid w:val="00F61181"/>
    <w:rsid w:val="00F617DC"/>
    <w:rsid w:val="00F62AF1"/>
    <w:rsid w:val="00F6336D"/>
    <w:rsid w:val="00F6474B"/>
    <w:rsid w:val="00F66744"/>
    <w:rsid w:val="00F6794F"/>
    <w:rsid w:val="00F67B0D"/>
    <w:rsid w:val="00F70322"/>
    <w:rsid w:val="00F711FA"/>
    <w:rsid w:val="00F724C1"/>
    <w:rsid w:val="00F730E3"/>
    <w:rsid w:val="00F73690"/>
    <w:rsid w:val="00F73EA3"/>
    <w:rsid w:val="00F7469C"/>
    <w:rsid w:val="00F751AE"/>
    <w:rsid w:val="00F7536D"/>
    <w:rsid w:val="00F75856"/>
    <w:rsid w:val="00F75D15"/>
    <w:rsid w:val="00F76816"/>
    <w:rsid w:val="00F77190"/>
    <w:rsid w:val="00F803EB"/>
    <w:rsid w:val="00F80720"/>
    <w:rsid w:val="00F80B0E"/>
    <w:rsid w:val="00F81C0A"/>
    <w:rsid w:val="00F836DD"/>
    <w:rsid w:val="00F859AA"/>
    <w:rsid w:val="00F86696"/>
    <w:rsid w:val="00F86CAF"/>
    <w:rsid w:val="00F87B92"/>
    <w:rsid w:val="00F905B4"/>
    <w:rsid w:val="00F92D23"/>
    <w:rsid w:val="00F92E70"/>
    <w:rsid w:val="00F9459B"/>
    <w:rsid w:val="00F9509E"/>
    <w:rsid w:val="00F957F7"/>
    <w:rsid w:val="00F96286"/>
    <w:rsid w:val="00FA0426"/>
    <w:rsid w:val="00FA0887"/>
    <w:rsid w:val="00FA0C94"/>
    <w:rsid w:val="00FA0CE8"/>
    <w:rsid w:val="00FA397B"/>
    <w:rsid w:val="00FA4520"/>
    <w:rsid w:val="00FA4D34"/>
    <w:rsid w:val="00FA6344"/>
    <w:rsid w:val="00FA7073"/>
    <w:rsid w:val="00FA7840"/>
    <w:rsid w:val="00FB0467"/>
    <w:rsid w:val="00FB0E0F"/>
    <w:rsid w:val="00FB10BB"/>
    <w:rsid w:val="00FB1EEB"/>
    <w:rsid w:val="00FB207C"/>
    <w:rsid w:val="00FB2736"/>
    <w:rsid w:val="00FB2EA1"/>
    <w:rsid w:val="00FB4A90"/>
    <w:rsid w:val="00FB4F18"/>
    <w:rsid w:val="00FB5550"/>
    <w:rsid w:val="00FB59B9"/>
    <w:rsid w:val="00FB65D9"/>
    <w:rsid w:val="00FB69B7"/>
    <w:rsid w:val="00FB7704"/>
    <w:rsid w:val="00FC05D7"/>
    <w:rsid w:val="00FC0ECC"/>
    <w:rsid w:val="00FC1C3A"/>
    <w:rsid w:val="00FC1E57"/>
    <w:rsid w:val="00FC22A5"/>
    <w:rsid w:val="00FC2BEF"/>
    <w:rsid w:val="00FC3227"/>
    <w:rsid w:val="00FC3261"/>
    <w:rsid w:val="00FC4407"/>
    <w:rsid w:val="00FC4F09"/>
    <w:rsid w:val="00FC54B6"/>
    <w:rsid w:val="00FC5B64"/>
    <w:rsid w:val="00FC6604"/>
    <w:rsid w:val="00FD12EE"/>
    <w:rsid w:val="00FD1716"/>
    <w:rsid w:val="00FD396C"/>
    <w:rsid w:val="00FD3BEC"/>
    <w:rsid w:val="00FD3E8A"/>
    <w:rsid w:val="00FD4B35"/>
    <w:rsid w:val="00FD5A8E"/>
    <w:rsid w:val="00FD5B50"/>
    <w:rsid w:val="00FD5DDF"/>
    <w:rsid w:val="00FD5F23"/>
    <w:rsid w:val="00FD7213"/>
    <w:rsid w:val="00FD76CA"/>
    <w:rsid w:val="00FD777D"/>
    <w:rsid w:val="00FE0599"/>
    <w:rsid w:val="00FE103D"/>
    <w:rsid w:val="00FE2FE2"/>
    <w:rsid w:val="00FE349A"/>
    <w:rsid w:val="00FE3C59"/>
    <w:rsid w:val="00FE42BC"/>
    <w:rsid w:val="00FE4BB3"/>
    <w:rsid w:val="00FE584D"/>
    <w:rsid w:val="00FE61FD"/>
    <w:rsid w:val="00FE7AFB"/>
    <w:rsid w:val="00FF0327"/>
    <w:rsid w:val="00FF0CBE"/>
    <w:rsid w:val="00FF1142"/>
    <w:rsid w:val="00FF1BCA"/>
    <w:rsid w:val="00FF1D01"/>
    <w:rsid w:val="00FF2560"/>
    <w:rsid w:val="00FF39B3"/>
    <w:rsid w:val="00FF456C"/>
    <w:rsid w:val="00FF5E23"/>
    <w:rsid w:val="00FF69A8"/>
    <w:rsid w:val="00FF722C"/>
    <w:rsid w:val="00FF7837"/>
    <w:rsid w:val="00FF7E7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233519"/>
  <w15:chartTrackingRefBased/>
  <w15:docId w15:val="{A6D6B75D-EBF9-4C33-BF32-298721C02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A4D"/>
    <w:pPr>
      <w:spacing w:after="0" w:line="240" w:lineRule="auto"/>
    </w:pPr>
  </w:style>
  <w:style w:type="paragraph" w:styleId="Heading1">
    <w:name w:val="heading 1"/>
    <w:basedOn w:val="Normal"/>
    <w:next w:val="Normal"/>
    <w:link w:val="Heading1Char"/>
    <w:uiPriority w:val="9"/>
    <w:qFormat/>
    <w:rsid w:val="00C9309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H">
    <w:name w:val="PH"/>
    <w:basedOn w:val="Header"/>
    <w:rsid w:val="00937272"/>
    <w:pPr>
      <w:tabs>
        <w:tab w:val="clear" w:pos="4536"/>
        <w:tab w:val="clear" w:pos="9072"/>
      </w:tabs>
      <w:spacing w:line="301" w:lineRule="atLeast"/>
    </w:pPr>
    <w:rPr>
      <w:rFonts w:ascii="Arial" w:eastAsia="Times New Roman" w:hAnsi="Arial" w:cs="Times New Roman"/>
      <w:sz w:val="24"/>
      <w:szCs w:val="20"/>
      <w:lang w:val="en-GB"/>
    </w:rPr>
  </w:style>
  <w:style w:type="paragraph" w:styleId="Header">
    <w:name w:val="header"/>
    <w:basedOn w:val="Normal"/>
    <w:link w:val="HeaderChar"/>
    <w:uiPriority w:val="99"/>
    <w:unhideWhenUsed/>
    <w:rsid w:val="00937272"/>
    <w:pPr>
      <w:tabs>
        <w:tab w:val="center" w:pos="4536"/>
        <w:tab w:val="right" w:pos="9072"/>
      </w:tabs>
    </w:pPr>
  </w:style>
  <w:style w:type="character" w:customStyle="1" w:styleId="HeaderChar">
    <w:name w:val="Header Char"/>
    <w:basedOn w:val="DefaultParagraphFont"/>
    <w:link w:val="Header"/>
    <w:uiPriority w:val="99"/>
    <w:rsid w:val="00937272"/>
  </w:style>
  <w:style w:type="paragraph" w:styleId="Footer">
    <w:name w:val="footer"/>
    <w:basedOn w:val="Normal"/>
    <w:link w:val="FooterChar"/>
    <w:uiPriority w:val="99"/>
    <w:unhideWhenUsed/>
    <w:rsid w:val="00B36151"/>
    <w:pPr>
      <w:tabs>
        <w:tab w:val="center" w:pos="4536"/>
        <w:tab w:val="right" w:pos="9072"/>
      </w:tabs>
    </w:pPr>
  </w:style>
  <w:style w:type="character" w:customStyle="1" w:styleId="FooterChar">
    <w:name w:val="Footer Char"/>
    <w:basedOn w:val="DefaultParagraphFont"/>
    <w:link w:val="Footer"/>
    <w:uiPriority w:val="99"/>
    <w:rsid w:val="00B36151"/>
  </w:style>
  <w:style w:type="paragraph" w:styleId="BodyText">
    <w:name w:val="Body Text"/>
    <w:basedOn w:val="Normal"/>
    <w:link w:val="BodyTextChar"/>
    <w:uiPriority w:val="99"/>
    <w:semiHidden/>
    <w:unhideWhenUsed/>
    <w:rsid w:val="008513CA"/>
    <w:pPr>
      <w:spacing w:after="120"/>
    </w:pPr>
  </w:style>
  <w:style w:type="character" w:customStyle="1" w:styleId="BodyTextChar">
    <w:name w:val="Body Text Char"/>
    <w:basedOn w:val="DefaultParagraphFont"/>
    <w:link w:val="BodyText"/>
    <w:uiPriority w:val="99"/>
    <w:semiHidden/>
    <w:rsid w:val="008513CA"/>
  </w:style>
  <w:style w:type="paragraph" w:customStyle="1" w:styleId="TT">
    <w:name w:val="TT"/>
    <w:basedOn w:val="Normal"/>
    <w:rsid w:val="007214E2"/>
    <w:pPr>
      <w:tabs>
        <w:tab w:val="right" w:pos="1202"/>
      </w:tabs>
      <w:spacing w:line="301" w:lineRule="exact"/>
      <w:outlineLvl w:val="0"/>
    </w:pPr>
    <w:rPr>
      <w:rFonts w:ascii="Arial" w:eastAsia="Times New Roman" w:hAnsi="Arial" w:cs="Times New Roman"/>
      <w:sz w:val="19"/>
      <w:szCs w:val="20"/>
      <w:lang w:val="en-GB"/>
    </w:rPr>
  </w:style>
  <w:style w:type="paragraph" w:customStyle="1" w:styleId="Tot">
    <w:name w:val="Tot"/>
    <w:basedOn w:val="TT"/>
    <w:rsid w:val="007214E2"/>
    <w:pPr>
      <w:spacing w:line="340" w:lineRule="exact"/>
    </w:pPr>
  </w:style>
  <w:style w:type="paragraph" w:styleId="NormalWeb">
    <w:name w:val="Normal (Web)"/>
    <w:basedOn w:val="Normal"/>
    <w:link w:val="NormalWebChar"/>
    <w:uiPriority w:val="99"/>
    <w:rsid w:val="00EA0684"/>
    <w:pPr>
      <w:spacing w:before="100" w:beforeAutospacing="1" w:after="100" w:afterAutospacing="1"/>
    </w:pPr>
    <w:rPr>
      <w:rFonts w:ascii="Times New Roman" w:eastAsia="Times New Roman" w:hAnsi="Times New Roman" w:cs="Times New Roman"/>
      <w:sz w:val="24"/>
      <w:szCs w:val="24"/>
      <w:lang w:val="en-US" w:eastAsia="hr-HR"/>
    </w:rPr>
  </w:style>
  <w:style w:type="character" w:customStyle="1" w:styleId="NormalWebChar">
    <w:name w:val="Normal (Web) Char"/>
    <w:basedOn w:val="DefaultParagraphFont"/>
    <w:link w:val="NormalWeb"/>
    <w:uiPriority w:val="99"/>
    <w:rsid w:val="00EA0684"/>
    <w:rPr>
      <w:rFonts w:ascii="Times New Roman" w:eastAsia="Times New Roman" w:hAnsi="Times New Roman" w:cs="Times New Roman"/>
      <w:sz w:val="24"/>
      <w:szCs w:val="24"/>
      <w:lang w:val="en-US" w:eastAsia="hr-HR"/>
    </w:rPr>
  </w:style>
  <w:style w:type="paragraph" w:customStyle="1" w:styleId="T1PARAGRAPH">
    <w:name w:val="T1PARAGRAPH"/>
    <w:basedOn w:val="BodyText3"/>
    <w:uiPriority w:val="99"/>
    <w:rsid w:val="00EA0684"/>
    <w:pPr>
      <w:numPr>
        <w:numId w:val="1"/>
      </w:numPr>
      <w:spacing w:after="301" w:line="301" w:lineRule="atLeast"/>
      <w:jc w:val="both"/>
    </w:pPr>
    <w:rPr>
      <w:rFonts w:ascii="Arial" w:eastAsia="Times New Roman" w:hAnsi="Arial" w:cs="Arial"/>
      <w:sz w:val="19"/>
      <w:szCs w:val="20"/>
    </w:rPr>
  </w:style>
  <w:style w:type="paragraph" w:styleId="BodyText3">
    <w:name w:val="Body Text 3"/>
    <w:basedOn w:val="Normal"/>
    <w:link w:val="BodyText3Char"/>
    <w:uiPriority w:val="99"/>
    <w:semiHidden/>
    <w:unhideWhenUsed/>
    <w:rsid w:val="00EA0684"/>
    <w:pPr>
      <w:spacing w:after="120"/>
    </w:pPr>
    <w:rPr>
      <w:sz w:val="16"/>
      <w:szCs w:val="16"/>
    </w:rPr>
  </w:style>
  <w:style w:type="character" w:customStyle="1" w:styleId="BodyText3Char">
    <w:name w:val="Body Text 3 Char"/>
    <w:basedOn w:val="DefaultParagraphFont"/>
    <w:link w:val="BodyText3"/>
    <w:uiPriority w:val="99"/>
    <w:semiHidden/>
    <w:rsid w:val="00EA0684"/>
    <w:rPr>
      <w:sz w:val="16"/>
      <w:szCs w:val="16"/>
    </w:rPr>
  </w:style>
  <w:style w:type="paragraph" w:styleId="ListParagraph">
    <w:name w:val="List Paragraph"/>
    <w:aliases w:val="Lettre d'introduction,REPORT Bullet,Resume Title,Citation List,Paragrafo elenco,List Paragraph1,1st level - Bullet List Paragraph,Paragraph,List Paragraph Red,lp1,Heading 12,heading 1,naslov 1,Naslov 12,Graf,Heading 2_sj,Számozott lista 1"/>
    <w:basedOn w:val="Normal"/>
    <w:link w:val="ListParagraphChar"/>
    <w:uiPriority w:val="34"/>
    <w:qFormat/>
    <w:rsid w:val="00EA0684"/>
    <w:pPr>
      <w:suppressAutoHyphens/>
      <w:autoSpaceDN w:val="0"/>
      <w:ind w:left="720"/>
      <w:contextualSpacing/>
    </w:pPr>
    <w:rPr>
      <w:rFonts w:ascii="Times New Roman" w:eastAsia="Times New Roman" w:hAnsi="Times New Roman" w:cs="Times New Roman"/>
      <w:sz w:val="24"/>
      <w:szCs w:val="24"/>
      <w:lang w:val="en-US"/>
    </w:rPr>
  </w:style>
  <w:style w:type="paragraph" w:customStyle="1" w:styleId="T1">
    <w:name w:val="T1"/>
    <w:basedOn w:val="Heading1"/>
    <w:link w:val="T1Char"/>
    <w:rsid w:val="00C93090"/>
    <w:pPr>
      <w:keepLines w:val="0"/>
      <w:spacing w:after="120" w:line="360" w:lineRule="auto"/>
      <w:jc w:val="both"/>
      <w:outlineLvl w:val="9"/>
    </w:pPr>
    <w:rPr>
      <w:rFonts w:ascii="Arial" w:eastAsia="Times New Roman" w:hAnsi="Arial" w:cs="Times New Roman"/>
      <w:b/>
      <w:bCs/>
      <w:color w:val="auto"/>
      <w:sz w:val="19"/>
      <w:szCs w:val="20"/>
      <w:lang w:val="pl-PL"/>
    </w:rPr>
  </w:style>
  <w:style w:type="character" w:customStyle="1" w:styleId="T1Char">
    <w:name w:val="T1 Char"/>
    <w:link w:val="T1"/>
    <w:rsid w:val="00C93090"/>
    <w:rPr>
      <w:rFonts w:ascii="Arial" w:eastAsia="Times New Roman" w:hAnsi="Arial" w:cs="Times New Roman"/>
      <w:b/>
      <w:bCs/>
      <w:sz w:val="19"/>
      <w:szCs w:val="20"/>
      <w:lang w:val="pl-PL"/>
    </w:rPr>
  </w:style>
  <w:style w:type="character" w:customStyle="1" w:styleId="Heading1Char">
    <w:name w:val="Heading 1 Char"/>
    <w:basedOn w:val="DefaultParagraphFont"/>
    <w:link w:val="Heading1"/>
    <w:uiPriority w:val="9"/>
    <w:rsid w:val="00C93090"/>
    <w:rPr>
      <w:rFonts w:asciiTheme="majorHAnsi" w:eastAsiaTheme="majorEastAsia" w:hAnsiTheme="majorHAnsi" w:cstheme="majorBidi"/>
      <w:color w:val="2F5496" w:themeColor="accent1" w:themeShade="BF"/>
      <w:sz w:val="32"/>
      <w:szCs w:val="32"/>
    </w:rPr>
  </w:style>
  <w:style w:type="character" w:styleId="PageNumber">
    <w:name w:val="page number"/>
    <w:basedOn w:val="DefaultParagraphFont"/>
    <w:rsid w:val="00843998"/>
  </w:style>
  <w:style w:type="paragraph" w:styleId="FootnoteText">
    <w:name w:val="footnote text"/>
    <w:basedOn w:val="Normal"/>
    <w:link w:val="FootnoteTextChar"/>
    <w:uiPriority w:val="99"/>
    <w:semiHidden/>
    <w:unhideWhenUsed/>
    <w:rsid w:val="005D5085"/>
    <w:rPr>
      <w:sz w:val="20"/>
      <w:szCs w:val="20"/>
    </w:rPr>
  </w:style>
  <w:style w:type="character" w:customStyle="1" w:styleId="FootnoteTextChar">
    <w:name w:val="Footnote Text Char"/>
    <w:basedOn w:val="DefaultParagraphFont"/>
    <w:link w:val="FootnoteText"/>
    <w:uiPriority w:val="99"/>
    <w:semiHidden/>
    <w:rsid w:val="005D5085"/>
    <w:rPr>
      <w:sz w:val="20"/>
      <w:szCs w:val="20"/>
    </w:rPr>
  </w:style>
  <w:style w:type="character" w:styleId="FootnoteReference">
    <w:name w:val="footnote reference"/>
    <w:uiPriority w:val="99"/>
    <w:rsid w:val="005D5085"/>
    <w:rPr>
      <w:vertAlign w:val="superscript"/>
    </w:rPr>
  </w:style>
  <w:style w:type="paragraph" w:customStyle="1" w:styleId="TH">
    <w:name w:val="TH"/>
    <w:basedOn w:val="Normal"/>
    <w:rsid w:val="009243A8"/>
    <w:pPr>
      <w:tabs>
        <w:tab w:val="right" w:pos="1202"/>
      </w:tabs>
      <w:spacing w:line="240" w:lineRule="atLeast"/>
      <w:outlineLvl w:val="0"/>
    </w:pPr>
    <w:rPr>
      <w:rFonts w:ascii="Arial" w:eastAsia="Times New Roman" w:hAnsi="Arial" w:cs="Times New Roman"/>
      <w:b/>
      <w:sz w:val="19"/>
      <w:szCs w:val="20"/>
      <w:lang w:val="en-GB"/>
    </w:rPr>
  </w:style>
  <w:style w:type="numbering" w:customStyle="1" w:styleId="LFO63">
    <w:name w:val="LFO63"/>
    <w:basedOn w:val="NoList"/>
    <w:rsid w:val="0095347D"/>
    <w:pPr>
      <w:numPr>
        <w:numId w:val="33"/>
      </w:numPr>
    </w:pPr>
  </w:style>
  <w:style w:type="paragraph" w:styleId="Revision">
    <w:name w:val="Revision"/>
    <w:hidden/>
    <w:uiPriority w:val="99"/>
    <w:semiHidden/>
    <w:rsid w:val="00B1754D"/>
    <w:pPr>
      <w:spacing w:after="0" w:line="240" w:lineRule="auto"/>
    </w:pPr>
  </w:style>
  <w:style w:type="character" w:customStyle="1" w:styleId="HTMLPreformattedChar">
    <w:name w:val="HTML Preformatted Char"/>
    <w:basedOn w:val="DefaultParagraphFont"/>
    <w:link w:val="HTMLPreformatted"/>
    <w:uiPriority w:val="99"/>
    <w:rsid w:val="005F7F5C"/>
    <w:rPr>
      <w:rFonts w:ascii="Courier New" w:hAnsi="Courier New" w:cs="Courier New"/>
      <w:lang w:eastAsia="hr-HR"/>
    </w:rPr>
  </w:style>
  <w:style w:type="paragraph" w:styleId="HTMLPreformatted">
    <w:name w:val="HTML Preformatted"/>
    <w:basedOn w:val="Normal"/>
    <w:link w:val="HTMLPreformattedChar"/>
    <w:uiPriority w:val="99"/>
    <w:unhideWhenUsed/>
    <w:rsid w:val="005F7F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hr-HR"/>
    </w:rPr>
  </w:style>
  <w:style w:type="character" w:customStyle="1" w:styleId="HTMLPreformattedChar1">
    <w:name w:val="HTML Preformatted Char1"/>
    <w:basedOn w:val="DefaultParagraphFont"/>
    <w:uiPriority w:val="99"/>
    <w:semiHidden/>
    <w:rsid w:val="005F7F5C"/>
    <w:rPr>
      <w:rFonts w:ascii="Consolas" w:hAnsi="Consolas"/>
      <w:sz w:val="20"/>
      <w:szCs w:val="20"/>
    </w:rPr>
  </w:style>
  <w:style w:type="character" w:customStyle="1" w:styleId="y2iqfc">
    <w:name w:val="y2iqfc"/>
    <w:basedOn w:val="DefaultParagraphFont"/>
    <w:rsid w:val="00D71ADB"/>
  </w:style>
  <w:style w:type="character" w:customStyle="1" w:styleId="ListParagraphChar">
    <w:name w:val="List Paragraph Char"/>
    <w:aliases w:val="Lettre d'introduction Char,REPORT Bullet Char,Resume Title Char,Citation List Char,Paragrafo elenco Char,List Paragraph1 Char,1st level - Bullet List Paragraph Char,Paragraph Char,List Paragraph Red Char,lp1 Char,Heading 12 Char"/>
    <w:link w:val="ListParagraph"/>
    <w:uiPriority w:val="34"/>
    <w:qFormat/>
    <w:rsid w:val="00A3154A"/>
    <w:rPr>
      <w:rFonts w:ascii="Times New Roman" w:eastAsia="Times New Roman" w:hAnsi="Times New Roman" w:cs="Times New Roman"/>
      <w:sz w:val="24"/>
      <w:szCs w:val="24"/>
      <w:lang w:val="en-US"/>
    </w:rPr>
  </w:style>
  <w:style w:type="paragraph" w:customStyle="1" w:styleId="Thin">
    <w:name w:val="Thin"/>
    <w:basedOn w:val="Normal"/>
    <w:next w:val="Normal"/>
    <w:rsid w:val="00B637B8"/>
    <w:pPr>
      <w:keepNext/>
      <w:keepLines/>
      <w:tabs>
        <w:tab w:val="decimal" w:pos="1202"/>
      </w:tabs>
      <w:spacing w:line="100" w:lineRule="exact"/>
    </w:pPr>
    <w:rPr>
      <w:rFonts w:ascii="Arial" w:eastAsia="Times New Roman" w:hAnsi="Arial" w:cs="Times New Roman"/>
      <w:b/>
      <w:position w:val="4"/>
      <w:sz w:val="16"/>
      <w:szCs w:val="20"/>
      <w:lang w:val="en-US"/>
    </w:rPr>
  </w:style>
  <w:style w:type="paragraph" w:customStyle="1" w:styleId="accountingpolicytitle">
    <w:name w:val="accounting policy title"/>
    <w:basedOn w:val="Normal"/>
    <w:uiPriority w:val="99"/>
    <w:rsid w:val="000172FF"/>
    <w:pPr>
      <w:jc w:val="both"/>
    </w:pPr>
    <w:rPr>
      <w:rFonts w:ascii="Arial" w:eastAsia="Times New Roman" w:hAnsi="Arial" w:cs="Times New Roman"/>
      <w:b/>
      <w:sz w:val="19"/>
      <w:szCs w:val="20"/>
      <w:lang w:val="pl-PL"/>
    </w:rPr>
  </w:style>
  <w:style w:type="paragraph" w:customStyle="1" w:styleId="Default">
    <w:name w:val="Default"/>
    <w:rsid w:val="00B66C6C"/>
    <w:pPr>
      <w:autoSpaceDE w:val="0"/>
      <w:autoSpaceDN w:val="0"/>
      <w:adjustRightInd w:val="0"/>
      <w:spacing w:after="0" w:line="240" w:lineRule="auto"/>
    </w:pPr>
    <w:rPr>
      <w:rFonts w:ascii="Arial" w:hAnsi="Arial" w:cs="Arial"/>
      <w:color w:val="000000"/>
      <w:sz w:val="24"/>
      <w:szCs w:val="24"/>
    </w:rPr>
  </w:style>
  <w:style w:type="table" w:styleId="ListTable3">
    <w:name w:val="List Table 3"/>
    <w:basedOn w:val="TableNormal"/>
    <w:uiPriority w:val="48"/>
    <w:rsid w:val="0027585D"/>
    <w:pPr>
      <w:spacing w:line="276" w:lineRule="auto"/>
    </w:pPr>
    <w:rPr>
      <w:rFonts w:eastAsiaTheme="minorEastAsia"/>
      <w:sz w:val="21"/>
      <w:szCs w:val="21"/>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Grid">
    <w:name w:val="Table Grid"/>
    <w:basedOn w:val="TableNormal"/>
    <w:uiPriority w:val="59"/>
    <w:rsid w:val="001D5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5260CE"/>
    <w:pPr>
      <w:spacing w:after="120" w:line="480" w:lineRule="auto"/>
    </w:pPr>
  </w:style>
  <w:style w:type="character" w:customStyle="1" w:styleId="BodyText2Char">
    <w:name w:val="Body Text 2 Char"/>
    <w:basedOn w:val="DefaultParagraphFont"/>
    <w:link w:val="BodyText2"/>
    <w:uiPriority w:val="99"/>
    <w:semiHidden/>
    <w:rsid w:val="005260CE"/>
  </w:style>
  <w:style w:type="character" w:styleId="Strong">
    <w:name w:val="Strong"/>
    <w:basedOn w:val="DefaultParagraphFont"/>
    <w:uiPriority w:val="22"/>
    <w:qFormat/>
    <w:rsid w:val="00603B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56862">
      <w:bodyDiv w:val="1"/>
      <w:marLeft w:val="0"/>
      <w:marRight w:val="0"/>
      <w:marTop w:val="0"/>
      <w:marBottom w:val="0"/>
      <w:divBdr>
        <w:top w:val="none" w:sz="0" w:space="0" w:color="auto"/>
        <w:left w:val="none" w:sz="0" w:space="0" w:color="auto"/>
        <w:bottom w:val="none" w:sz="0" w:space="0" w:color="auto"/>
        <w:right w:val="none" w:sz="0" w:space="0" w:color="auto"/>
      </w:divBdr>
    </w:div>
    <w:div w:id="74593420">
      <w:bodyDiv w:val="1"/>
      <w:marLeft w:val="0"/>
      <w:marRight w:val="0"/>
      <w:marTop w:val="0"/>
      <w:marBottom w:val="0"/>
      <w:divBdr>
        <w:top w:val="none" w:sz="0" w:space="0" w:color="auto"/>
        <w:left w:val="none" w:sz="0" w:space="0" w:color="auto"/>
        <w:bottom w:val="none" w:sz="0" w:space="0" w:color="auto"/>
        <w:right w:val="none" w:sz="0" w:space="0" w:color="auto"/>
      </w:divBdr>
    </w:div>
    <w:div w:id="188491462">
      <w:bodyDiv w:val="1"/>
      <w:marLeft w:val="0"/>
      <w:marRight w:val="0"/>
      <w:marTop w:val="0"/>
      <w:marBottom w:val="0"/>
      <w:divBdr>
        <w:top w:val="none" w:sz="0" w:space="0" w:color="auto"/>
        <w:left w:val="none" w:sz="0" w:space="0" w:color="auto"/>
        <w:bottom w:val="none" w:sz="0" w:space="0" w:color="auto"/>
        <w:right w:val="none" w:sz="0" w:space="0" w:color="auto"/>
      </w:divBdr>
    </w:div>
    <w:div w:id="208690600">
      <w:bodyDiv w:val="1"/>
      <w:marLeft w:val="0"/>
      <w:marRight w:val="0"/>
      <w:marTop w:val="0"/>
      <w:marBottom w:val="0"/>
      <w:divBdr>
        <w:top w:val="none" w:sz="0" w:space="0" w:color="auto"/>
        <w:left w:val="none" w:sz="0" w:space="0" w:color="auto"/>
        <w:bottom w:val="none" w:sz="0" w:space="0" w:color="auto"/>
        <w:right w:val="none" w:sz="0" w:space="0" w:color="auto"/>
      </w:divBdr>
    </w:div>
    <w:div w:id="261106788">
      <w:bodyDiv w:val="1"/>
      <w:marLeft w:val="0"/>
      <w:marRight w:val="0"/>
      <w:marTop w:val="0"/>
      <w:marBottom w:val="0"/>
      <w:divBdr>
        <w:top w:val="none" w:sz="0" w:space="0" w:color="auto"/>
        <w:left w:val="none" w:sz="0" w:space="0" w:color="auto"/>
        <w:bottom w:val="none" w:sz="0" w:space="0" w:color="auto"/>
        <w:right w:val="none" w:sz="0" w:space="0" w:color="auto"/>
      </w:divBdr>
    </w:div>
    <w:div w:id="273751653">
      <w:bodyDiv w:val="1"/>
      <w:marLeft w:val="0"/>
      <w:marRight w:val="0"/>
      <w:marTop w:val="0"/>
      <w:marBottom w:val="0"/>
      <w:divBdr>
        <w:top w:val="none" w:sz="0" w:space="0" w:color="auto"/>
        <w:left w:val="none" w:sz="0" w:space="0" w:color="auto"/>
        <w:bottom w:val="none" w:sz="0" w:space="0" w:color="auto"/>
        <w:right w:val="none" w:sz="0" w:space="0" w:color="auto"/>
      </w:divBdr>
    </w:div>
    <w:div w:id="429013157">
      <w:bodyDiv w:val="1"/>
      <w:marLeft w:val="0"/>
      <w:marRight w:val="0"/>
      <w:marTop w:val="0"/>
      <w:marBottom w:val="0"/>
      <w:divBdr>
        <w:top w:val="none" w:sz="0" w:space="0" w:color="auto"/>
        <w:left w:val="none" w:sz="0" w:space="0" w:color="auto"/>
        <w:bottom w:val="none" w:sz="0" w:space="0" w:color="auto"/>
        <w:right w:val="none" w:sz="0" w:space="0" w:color="auto"/>
      </w:divBdr>
    </w:div>
    <w:div w:id="674303835">
      <w:bodyDiv w:val="1"/>
      <w:marLeft w:val="0"/>
      <w:marRight w:val="0"/>
      <w:marTop w:val="0"/>
      <w:marBottom w:val="0"/>
      <w:divBdr>
        <w:top w:val="none" w:sz="0" w:space="0" w:color="auto"/>
        <w:left w:val="none" w:sz="0" w:space="0" w:color="auto"/>
        <w:bottom w:val="none" w:sz="0" w:space="0" w:color="auto"/>
        <w:right w:val="none" w:sz="0" w:space="0" w:color="auto"/>
      </w:divBdr>
    </w:div>
    <w:div w:id="769201262">
      <w:bodyDiv w:val="1"/>
      <w:marLeft w:val="0"/>
      <w:marRight w:val="0"/>
      <w:marTop w:val="0"/>
      <w:marBottom w:val="0"/>
      <w:divBdr>
        <w:top w:val="none" w:sz="0" w:space="0" w:color="auto"/>
        <w:left w:val="none" w:sz="0" w:space="0" w:color="auto"/>
        <w:bottom w:val="none" w:sz="0" w:space="0" w:color="auto"/>
        <w:right w:val="none" w:sz="0" w:space="0" w:color="auto"/>
      </w:divBdr>
    </w:div>
    <w:div w:id="844128278">
      <w:bodyDiv w:val="1"/>
      <w:marLeft w:val="0"/>
      <w:marRight w:val="0"/>
      <w:marTop w:val="0"/>
      <w:marBottom w:val="0"/>
      <w:divBdr>
        <w:top w:val="none" w:sz="0" w:space="0" w:color="auto"/>
        <w:left w:val="none" w:sz="0" w:space="0" w:color="auto"/>
        <w:bottom w:val="none" w:sz="0" w:space="0" w:color="auto"/>
        <w:right w:val="none" w:sz="0" w:space="0" w:color="auto"/>
      </w:divBdr>
    </w:div>
    <w:div w:id="848057506">
      <w:bodyDiv w:val="1"/>
      <w:marLeft w:val="0"/>
      <w:marRight w:val="0"/>
      <w:marTop w:val="0"/>
      <w:marBottom w:val="0"/>
      <w:divBdr>
        <w:top w:val="none" w:sz="0" w:space="0" w:color="auto"/>
        <w:left w:val="none" w:sz="0" w:space="0" w:color="auto"/>
        <w:bottom w:val="none" w:sz="0" w:space="0" w:color="auto"/>
        <w:right w:val="none" w:sz="0" w:space="0" w:color="auto"/>
      </w:divBdr>
    </w:div>
    <w:div w:id="942953500">
      <w:bodyDiv w:val="1"/>
      <w:marLeft w:val="0"/>
      <w:marRight w:val="0"/>
      <w:marTop w:val="0"/>
      <w:marBottom w:val="0"/>
      <w:divBdr>
        <w:top w:val="none" w:sz="0" w:space="0" w:color="auto"/>
        <w:left w:val="none" w:sz="0" w:space="0" w:color="auto"/>
        <w:bottom w:val="none" w:sz="0" w:space="0" w:color="auto"/>
        <w:right w:val="none" w:sz="0" w:space="0" w:color="auto"/>
      </w:divBdr>
    </w:div>
    <w:div w:id="1144927850">
      <w:bodyDiv w:val="1"/>
      <w:marLeft w:val="0"/>
      <w:marRight w:val="0"/>
      <w:marTop w:val="0"/>
      <w:marBottom w:val="0"/>
      <w:divBdr>
        <w:top w:val="none" w:sz="0" w:space="0" w:color="auto"/>
        <w:left w:val="none" w:sz="0" w:space="0" w:color="auto"/>
        <w:bottom w:val="none" w:sz="0" w:space="0" w:color="auto"/>
        <w:right w:val="none" w:sz="0" w:space="0" w:color="auto"/>
      </w:divBdr>
    </w:div>
    <w:div w:id="1202665530">
      <w:bodyDiv w:val="1"/>
      <w:marLeft w:val="0"/>
      <w:marRight w:val="0"/>
      <w:marTop w:val="0"/>
      <w:marBottom w:val="0"/>
      <w:divBdr>
        <w:top w:val="none" w:sz="0" w:space="0" w:color="auto"/>
        <w:left w:val="none" w:sz="0" w:space="0" w:color="auto"/>
        <w:bottom w:val="none" w:sz="0" w:space="0" w:color="auto"/>
        <w:right w:val="none" w:sz="0" w:space="0" w:color="auto"/>
      </w:divBdr>
    </w:div>
    <w:div w:id="1321697121">
      <w:bodyDiv w:val="1"/>
      <w:marLeft w:val="0"/>
      <w:marRight w:val="0"/>
      <w:marTop w:val="0"/>
      <w:marBottom w:val="0"/>
      <w:divBdr>
        <w:top w:val="none" w:sz="0" w:space="0" w:color="auto"/>
        <w:left w:val="none" w:sz="0" w:space="0" w:color="auto"/>
        <w:bottom w:val="none" w:sz="0" w:space="0" w:color="auto"/>
        <w:right w:val="none" w:sz="0" w:space="0" w:color="auto"/>
      </w:divBdr>
    </w:div>
    <w:div w:id="1410809298">
      <w:bodyDiv w:val="1"/>
      <w:marLeft w:val="0"/>
      <w:marRight w:val="0"/>
      <w:marTop w:val="0"/>
      <w:marBottom w:val="0"/>
      <w:divBdr>
        <w:top w:val="none" w:sz="0" w:space="0" w:color="auto"/>
        <w:left w:val="none" w:sz="0" w:space="0" w:color="auto"/>
        <w:bottom w:val="none" w:sz="0" w:space="0" w:color="auto"/>
        <w:right w:val="none" w:sz="0" w:space="0" w:color="auto"/>
      </w:divBdr>
    </w:div>
    <w:div w:id="1443768696">
      <w:bodyDiv w:val="1"/>
      <w:marLeft w:val="0"/>
      <w:marRight w:val="0"/>
      <w:marTop w:val="0"/>
      <w:marBottom w:val="0"/>
      <w:divBdr>
        <w:top w:val="none" w:sz="0" w:space="0" w:color="auto"/>
        <w:left w:val="none" w:sz="0" w:space="0" w:color="auto"/>
        <w:bottom w:val="none" w:sz="0" w:space="0" w:color="auto"/>
        <w:right w:val="none" w:sz="0" w:space="0" w:color="auto"/>
      </w:divBdr>
    </w:div>
    <w:div w:id="1787964708">
      <w:bodyDiv w:val="1"/>
      <w:marLeft w:val="0"/>
      <w:marRight w:val="0"/>
      <w:marTop w:val="0"/>
      <w:marBottom w:val="0"/>
      <w:divBdr>
        <w:top w:val="none" w:sz="0" w:space="0" w:color="auto"/>
        <w:left w:val="none" w:sz="0" w:space="0" w:color="auto"/>
        <w:bottom w:val="none" w:sz="0" w:space="0" w:color="auto"/>
        <w:right w:val="none" w:sz="0" w:space="0" w:color="auto"/>
      </w:divBdr>
    </w:div>
    <w:div w:id="1808548831">
      <w:bodyDiv w:val="1"/>
      <w:marLeft w:val="0"/>
      <w:marRight w:val="0"/>
      <w:marTop w:val="0"/>
      <w:marBottom w:val="0"/>
      <w:divBdr>
        <w:top w:val="none" w:sz="0" w:space="0" w:color="auto"/>
        <w:left w:val="none" w:sz="0" w:space="0" w:color="auto"/>
        <w:bottom w:val="none" w:sz="0" w:space="0" w:color="auto"/>
        <w:right w:val="none" w:sz="0" w:space="0" w:color="auto"/>
      </w:divBdr>
    </w:div>
    <w:div w:id="1849439111">
      <w:bodyDiv w:val="1"/>
      <w:marLeft w:val="0"/>
      <w:marRight w:val="0"/>
      <w:marTop w:val="0"/>
      <w:marBottom w:val="0"/>
      <w:divBdr>
        <w:top w:val="none" w:sz="0" w:space="0" w:color="auto"/>
        <w:left w:val="none" w:sz="0" w:space="0" w:color="auto"/>
        <w:bottom w:val="none" w:sz="0" w:space="0" w:color="auto"/>
        <w:right w:val="none" w:sz="0" w:space="0" w:color="auto"/>
      </w:divBdr>
    </w:div>
    <w:div w:id="1865091472">
      <w:bodyDiv w:val="1"/>
      <w:marLeft w:val="0"/>
      <w:marRight w:val="0"/>
      <w:marTop w:val="0"/>
      <w:marBottom w:val="0"/>
      <w:divBdr>
        <w:top w:val="none" w:sz="0" w:space="0" w:color="auto"/>
        <w:left w:val="none" w:sz="0" w:space="0" w:color="auto"/>
        <w:bottom w:val="none" w:sz="0" w:space="0" w:color="auto"/>
        <w:right w:val="none" w:sz="0" w:space="0" w:color="auto"/>
      </w:divBdr>
    </w:div>
    <w:div w:id="2009090846">
      <w:bodyDiv w:val="1"/>
      <w:marLeft w:val="0"/>
      <w:marRight w:val="0"/>
      <w:marTop w:val="0"/>
      <w:marBottom w:val="0"/>
      <w:divBdr>
        <w:top w:val="none" w:sz="0" w:space="0" w:color="auto"/>
        <w:left w:val="none" w:sz="0" w:space="0" w:color="auto"/>
        <w:bottom w:val="none" w:sz="0" w:space="0" w:color="auto"/>
        <w:right w:val="none" w:sz="0" w:space="0" w:color="auto"/>
      </w:divBdr>
    </w:div>
    <w:div w:id="2028633658">
      <w:bodyDiv w:val="1"/>
      <w:marLeft w:val="0"/>
      <w:marRight w:val="0"/>
      <w:marTop w:val="0"/>
      <w:marBottom w:val="0"/>
      <w:divBdr>
        <w:top w:val="none" w:sz="0" w:space="0" w:color="auto"/>
        <w:left w:val="none" w:sz="0" w:space="0" w:color="auto"/>
        <w:bottom w:val="none" w:sz="0" w:space="0" w:color="auto"/>
        <w:right w:val="none" w:sz="0" w:space="0" w:color="auto"/>
      </w:divBdr>
    </w:div>
    <w:div w:id="2126923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footer" Target="footer11.xml"/><Relationship Id="rId21" Type="http://schemas.openxmlformats.org/officeDocument/2006/relationships/header" Target="header6.xml"/><Relationship Id="rId42" Type="http://schemas.openxmlformats.org/officeDocument/2006/relationships/footer" Target="footer20.xml"/><Relationship Id="rId47" Type="http://schemas.openxmlformats.org/officeDocument/2006/relationships/footer" Target="footer25.xml"/><Relationship Id="rId63" Type="http://schemas.openxmlformats.org/officeDocument/2006/relationships/footer" Target="footer41.xm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6.xml"/><Relationship Id="rId29" Type="http://schemas.openxmlformats.org/officeDocument/2006/relationships/header" Target="header10.xml"/><Relationship Id="rId11" Type="http://schemas.openxmlformats.org/officeDocument/2006/relationships/footer" Target="footer2.xml"/><Relationship Id="rId24" Type="http://schemas.openxmlformats.org/officeDocument/2006/relationships/footer" Target="footer10.xml"/><Relationship Id="rId32" Type="http://schemas.openxmlformats.org/officeDocument/2006/relationships/footer" Target="footer14.xml"/><Relationship Id="rId37" Type="http://schemas.openxmlformats.org/officeDocument/2006/relationships/header" Target="header14.xml"/><Relationship Id="rId40" Type="http://schemas.openxmlformats.org/officeDocument/2006/relationships/footer" Target="footer18.xml"/><Relationship Id="rId45" Type="http://schemas.openxmlformats.org/officeDocument/2006/relationships/footer" Target="footer23.xml"/><Relationship Id="rId53" Type="http://schemas.openxmlformats.org/officeDocument/2006/relationships/footer" Target="footer31.xml"/><Relationship Id="rId58" Type="http://schemas.openxmlformats.org/officeDocument/2006/relationships/footer" Target="footer36.xml"/><Relationship Id="rId66" Type="http://schemas.openxmlformats.org/officeDocument/2006/relationships/header" Target="header16.xml"/><Relationship Id="rId5" Type="http://schemas.openxmlformats.org/officeDocument/2006/relationships/webSettings" Target="webSettings.xml"/><Relationship Id="rId61" Type="http://schemas.openxmlformats.org/officeDocument/2006/relationships/footer" Target="footer39.xml"/><Relationship Id="rId19" Type="http://schemas.openxmlformats.org/officeDocument/2006/relationships/header" Target="header5.xml"/><Relationship Id="rId14" Type="http://schemas.openxmlformats.org/officeDocument/2006/relationships/footer" Target="footer5.xml"/><Relationship Id="rId22" Type="http://schemas.openxmlformats.org/officeDocument/2006/relationships/footer" Target="footer9.xml"/><Relationship Id="rId27" Type="http://schemas.openxmlformats.org/officeDocument/2006/relationships/header" Target="header9.xml"/><Relationship Id="rId30" Type="http://schemas.openxmlformats.org/officeDocument/2006/relationships/footer" Target="footer13.xml"/><Relationship Id="rId35" Type="http://schemas.openxmlformats.org/officeDocument/2006/relationships/header" Target="header13.xml"/><Relationship Id="rId43" Type="http://schemas.openxmlformats.org/officeDocument/2006/relationships/footer" Target="footer21.xml"/><Relationship Id="rId48" Type="http://schemas.openxmlformats.org/officeDocument/2006/relationships/footer" Target="footer26.xml"/><Relationship Id="rId56" Type="http://schemas.openxmlformats.org/officeDocument/2006/relationships/footer" Target="footer34.xml"/><Relationship Id="rId64" Type="http://schemas.openxmlformats.org/officeDocument/2006/relationships/footer" Target="footer42.xml"/><Relationship Id="rId69"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footer" Target="footer29.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header" Target="header12.xml"/><Relationship Id="rId38" Type="http://schemas.openxmlformats.org/officeDocument/2006/relationships/footer" Target="footer17.xml"/><Relationship Id="rId46" Type="http://schemas.openxmlformats.org/officeDocument/2006/relationships/footer" Target="footer24.xml"/><Relationship Id="rId59" Type="http://schemas.openxmlformats.org/officeDocument/2006/relationships/footer" Target="footer37.xml"/><Relationship Id="rId67" Type="http://schemas.openxmlformats.org/officeDocument/2006/relationships/footer" Target="footer44.xml"/><Relationship Id="rId20" Type="http://schemas.openxmlformats.org/officeDocument/2006/relationships/footer" Target="footer8.xml"/><Relationship Id="rId41" Type="http://schemas.openxmlformats.org/officeDocument/2006/relationships/footer" Target="footer19.xml"/><Relationship Id="rId54" Type="http://schemas.openxmlformats.org/officeDocument/2006/relationships/footer" Target="footer32.xml"/><Relationship Id="rId62" Type="http://schemas.openxmlformats.org/officeDocument/2006/relationships/footer" Target="footer40.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12.xml"/><Relationship Id="rId36" Type="http://schemas.openxmlformats.org/officeDocument/2006/relationships/footer" Target="footer16.xml"/><Relationship Id="rId49" Type="http://schemas.openxmlformats.org/officeDocument/2006/relationships/footer" Target="footer27.xml"/><Relationship Id="rId57" Type="http://schemas.openxmlformats.org/officeDocument/2006/relationships/footer" Target="footer35.xml"/><Relationship Id="rId10" Type="http://schemas.openxmlformats.org/officeDocument/2006/relationships/header" Target="header2.xml"/><Relationship Id="rId31" Type="http://schemas.openxmlformats.org/officeDocument/2006/relationships/header" Target="header11.xml"/><Relationship Id="rId44" Type="http://schemas.openxmlformats.org/officeDocument/2006/relationships/footer" Target="footer22.xml"/><Relationship Id="rId52" Type="http://schemas.openxmlformats.org/officeDocument/2006/relationships/footer" Target="footer30.xml"/><Relationship Id="rId60" Type="http://schemas.openxmlformats.org/officeDocument/2006/relationships/footer" Target="footer38.xml"/><Relationship Id="rId65" Type="http://schemas.openxmlformats.org/officeDocument/2006/relationships/footer" Target="footer43.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7.xml"/><Relationship Id="rId39" Type="http://schemas.openxmlformats.org/officeDocument/2006/relationships/header" Target="header15.xml"/><Relationship Id="rId34" Type="http://schemas.openxmlformats.org/officeDocument/2006/relationships/footer" Target="footer15.xml"/><Relationship Id="rId50" Type="http://schemas.openxmlformats.org/officeDocument/2006/relationships/footer" Target="footer28.xml"/><Relationship Id="rId55" Type="http://schemas.openxmlformats.org/officeDocument/2006/relationships/footer" Target="footer3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8DF301-4594-42FC-BD25-BA4598689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12034</Words>
  <Characters>68596</Characters>
  <Application>Microsoft Office Word</Application>
  <DocSecurity>0</DocSecurity>
  <Lines>571</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Hren Kristina</dc:creator>
  <cp:keywords/>
  <dc:description/>
  <cp:lastModifiedBy>Hren Kristina</cp:lastModifiedBy>
  <cp:revision>2</cp:revision>
  <dcterms:created xsi:type="dcterms:W3CDTF">2026-05-06T12:17:00Z</dcterms:created>
  <dcterms:modified xsi:type="dcterms:W3CDTF">2026-05-06T12:17:00Z</dcterms:modified>
</cp:coreProperties>
</file>